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C65231" w:rsidRDefault="00075083" w:rsidP="00825B67">
      <w:pPr>
        <w:ind w:left="142"/>
        <w:rPr>
          <w:lang w:val="pt-PT"/>
        </w:rPr>
      </w:pPr>
      <w:bookmarkStart w:id="0" w:name="_GoBack"/>
      <w:bookmarkEnd w:id="0"/>
    </w:p>
    <w:p w14:paraId="5E86DF62" w14:textId="77777777" w:rsidR="00075083" w:rsidRPr="00C65231" w:rsidRDefault="00075083" w:rsidP="00075083">
      <w:pPr>
        <w:rPr>
          <w:lang w:val="pt-PT"/>
        </w:rPr>
      </w:pPr>
    </w:p>
    <w:p w14:paraId="36148319" w14:textId="471F5F10" w:rsidR="00825B67" w:rsidRPr="00C65231" w:rsidRDefault="00825B67" w:rsidP="00075083">
      <w:pPr>
        <w:ind w:firstLine="708"/>
        <w:rPr>
          <w:lang w:val="pt-PT"/>
        </w:rPr>
      </w:pPr>
    </w:p>
    <w:p w14:paraId="466BE4DE" w14:textId="77777777" w:rsidR="00825B67" w:rsidRPr="00C65231" w:rsidRDefault="00825B67" w:rsidP="00825B67">
      <w:pPr>
        <w:rPr>
          <w:lang w:val="pt-PT"/>
        </w:rPr>
      </w:pPr>
    </w:p>
    <w:p w14:paraId="6155D778" w14:textId="77777777" w:rsidR="00825B67" w:rsidRPr="00C65231" w:rsidRDefault="00825B67" w:rsidP="00825B67">
      <w:pPr>
        <w:rPr>
          <w:lang w:val="pt-PT"/>
        </w:rPr>
      </w:pPr>
    </w:p>
    <w:p w14:paraId="3FD8AF6F" w14:textId="77777777" w:rsidR="00825B67" w:rsidRPr="00C65231" w:rsidRDefault="00825B67" w:rsidP="00825B67">
      <w:pPr>
        <w:rPr>
          <w:lang w:val="pt-PT"/>
        </w:rPr>
      </w:pPr>
    </w:p>
    <w:p w14:paraId="7FFE7601" w14:textId="77777777" w:rsidR="00825B67" w:rsidRPr="00C65231" w:rsidRDefault="00825B67" w:rsidP="00825B67">
      <w:pPr>
        <w:rPr>
          <w:lang w:val="pt-PT"/>
        </w:rPr>
      </w:pPr>
    </w:p>
    <w:p w14:paraId="48AF7DD6" w14:textId="77777777" w:rsidR="00825B67" w:rsidRPr="00C65231" w:rsidRDefault="00825B67" w:rsidP="00825B67">
      <w:pPr>
        <w:rPr>
          <w:lang w:val="pt-PT"/>
        </w:rPr>
      </w:pPr>
    </w:p>
    <w:p w14:paraId="09884862" w14:textId="77777777" w:rsidR="00825B67" w:rsidRPr="00C65231" w:rsidRDefault="00825B67" w:rsidP="00825B67">
      <w:pPr>
        <w:rPr>
          <w:lang w:val="pt-PT"/>
        </w:rPr>
      </w:pPr>
    </w:p>
    <w:p w14:paraId="54C0BCBD" w14:textId="77777777" w:rsidR="00825B67" w:rsidRPr="00C65231" w:rsidRDefault="00825B67" w:rsidP="00825B67">
      <w:pPr>
        <w:rPr>
          <w:lang w:val="pt-PT"/>
        </w:rPr>
      </w:pPr>
    </w:p>
    <w:p w14:paraId="22AE4FFF" w14:textId="77777777" w:rsidR="00825B67" w:rsidRPr="00C65231" w:rsidRDefault="00825B67" w:rsidP="00825B67">
      <w:pPr>
        <w:rPr>
          <w:lang w:val="pt-PT"/>
        </w:rPr>
      </w:pPr>
    </w:p>
    <w:p w14:paraId="6FBBCAD6" w14:textId="77777777" w:rsidR="005B1B13" w:rsidRPr="00C65231" w:rsidRDefault="005B1B13" w:rsidP="00825B67">
      <w:pPr>
        <w:rPr>
          <w:lang w:val="pt-PT"/>
        </w:rPr>
      </w:pPr>
    </w:p>
    <w:p w14:paraId="1261627D" w14:textId="6CAB6971" w:rsidR="005B1B13" w:rsidRPr="00C65231" w:rsidRDefault="005B1B13" w:rsidP="00825B67">
      <w:pPr>
        <w:rPr>
          <w:lang w:val="pt-PT"/>
        </w:rPr>
      </w:pPr>
    </w:p>
    <w:p w14:paraId="146F9F1A" w14:textId="628F6030" w:rsidR="005B1B13" w:rsidRPr="00C65231" w:rsidRDefault="005B1B13" w:rsidP="00825B67">
      <w:pPr>
        <w:rPr>
          <w:lang w:val="pt-PT"/>
        </w:rPr>
      </w:pPr>
    </w:p>
    <w:p w14:paraId="6A52727C" w14:textId="316A0474" w:rsidR="00825B67" w:rsidRPr="00C65231" w:rsidRDefault="002834D3" w:rsidP="00825B67">
      <w:pPr>
        <w:rPr>
          <w:lang w:val="pt-PT"/>
        </w:rPr>
      </w:pPr>
      <w:r w:rsidRPr="00C652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396258D3">
                <wp:simplePos x="0" y="0"/>
                <wp:positionH relativeFrom="margin">
                  <wp:posOffset>1143990</wp:posOffset>
                </wp:positionH>
                <wp:positionV relativeFrom="paragraph">
                  <wp:posOffset>163016</wp:posOffset>
                </wp:positionV>
                <wp:extent cx="5244640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4640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5DC2D840" w:rsidR="00825B67" w:rsidRPr="00495989" w:rsidRDefault="00495989" w:rsidP="004959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  <w:lang w:val="pt-PT"/>
                              </w:rPr>
                            </w:pPr>
                            <w:r w:rsidRPr="00495989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>Vias de penetração dos pesticidas no corpo humano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90.1pt;margin-top:12.85pt;width:412.9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" filled="f" stroked="f">
                <v:path arrowok="t"/>
                <v:textbox>
                  <w:txbxContent>
                    <w:p w14:paraId="7F6A72AA" w14:textId="5DC2D840" w:rsidR="00825B67" w:rsidRPr="00495989" w:rsidRDefault="00495989" w:rsidP="0049598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  <w:lang w:val="pt-PT"/>
                        </w:rPr>
                      </w:pPr>
                      <w:r w:rsidRPr="00495989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>Vias de penetração dos pesticidas no corpo humano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C65231" w:rsidRDefault="00825B67" w:rsidP="00825B67">
      <w:pPr>
        <w:rPr>
          <w:lang w:val="pt-PT"/>
        </w:rPr>
      </w:pPr>
    </w:p>
    <w:p w14:paraId="198EBD42" w14:textId="1DD98EBF" w:rsidR="00825B67" w:rsidRPr="00C65231" w:rsidRDefault="00825B67" w:rsidP="00825B67">
      <w:pPr>
        <w:tabs>
          <w:tab w:val="left" w:pos="3855"/>
        </w:tabs>
        <w:rPr>
          <w:lang w:val="pt-PT"/>
        </w:rPr>
      </w:pPr>
      <w:r w:rsidRPr="00C65231">
        <w:rPr>
          <w:lang w:val="pt-PT"/>
        </w:rPr>
        <w:tab/>
      </w:r>
    </w:p>
    <w:p w14:paraId="076AB40E" w14:textId="26B4B5FE" w:rsidR="00075083" w:rsidRPr="00C65231" w:rsidRDefault="00495989" w:rsidP="00825B67">
      <w:pPr>
        <w:tabs>
          <w:tab w:val="left" w:pos="3855"/>
        </w:tabs>
        <w:rPr>
          <w:lang w:val="pt-PT"/>
        </w:rPr>
        <w:sectPr w:rsidR="00075083" w:rsidRPr="00C65231" w:rsidSect="00825B6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C652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0A0B5B67">
                <wp:simplePos x="0" y="0"/>
                <wp:positionH relativeFrom="page">
                  <wp:posOffset>3216275</wp:posOffset>
                </wp:positionH>
                <wp:positionV relativeFrom="paragraph">
                  <wp:posOffset>3838575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  <w:pict>
              <v:rect w14:anchorId="6EFFC56D" id="Rettangolo 9" o:spid="_x0000_s1027" style="position:absolute;margin-left:253.25pt;margin-top:302.25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pt-PT" w:eastAsia="pt-PT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14943" w:rsidRPr="00C652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3C8B14A6">
                <wp:simplePos x="0" y="0"/>
                <wp:positionH relativeFrom="column">
                  <wp:posOffset>24130</wp:posOffset>
                </wp:positionH>
                <wp:positionV relativeFrom="paragraph">
                  <wp:posOffset>1591945</wp:posOffset>
                </wp:positionV>
                <wp:extent cx="7280910" cy="2181225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2181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A7332C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390509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2112728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77777777" w:rsidR="00A4043D" w:rsidRPr="00156CC5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156CC5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pt-PT"/>
                              </w:rPr>
                              <w:t>1113 Sofia, Bulgaria</w:t>
                            </w:r>
                          </w:p>
                          <w:p w14:paraId="2F2846E4" w14:textId="77777777" w:rsidR="00A4043D" w:rsidRPr="00156CC5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156CC5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pt-PT"/>
                              </w:rPr>
                              <w:t>lubomir.simeonov@gmail.com</w:t>
                            </w:r>
                          </w:p>
                          <w:p w14:paraId="68775D4B" w14:textId="77777777" w:rsidR="008E7EC2" w:rsidRDefault="008E7EC2" w:rsidP="008E7E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428CB2FF" w14:textId="4642F13E" w:rsidR="00825B67" w:rsidRPr="008E7EC2" w:rsidRDefault="008E7EC2" w:rsidP="008E7EC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0F66C0"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Traduzido e adaptado por Helena Carmo</w:t>
                            </w:r>
                            <w:r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(helenacarmo@ff.up.pt)</w:t>
                            </w:r>
                            <w:r w:rsidRPr="000F66C0"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e Fernando Remião</w:t>
                            </w:r>
                            <w:r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(</w:t>
                            </w:r>
                            <w:hyperlink r:id="rId16" w:history="1">
                              <w:r w:rsidRPr="006F7782">
                                <w:rPr>
                                  <w:rStyle w:val="Hyperlink"/>
                                  <w:rFonts w:ascii="Museo 700" w:hAnsi="Museo 700"/>
                                  <w:sz w:val="28"/>
                                  <w:szCs w:val="28"/>
                                  <w:lang w:val="pt-PT"/>
                                </w:rPr>
                                <w:t>remiao@ff.up.pt)</w:t>
                              </w:r>
                            </w:hyperlink>
                            <w:r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do </w:t>
                            </w:r>
                            <w:r w:rsidRPr="000F66C0"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Lab. Toxicologia da Faculdade de Farmácia da U.Porto (Portugal)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BA62A66" id="_x0000_t202" coordsize="21600,21600" o:spt="202" path="m0,0l0,21600,21600,21600,21600,0xe">
                <v:stroke joinstyle="miter"/>
                <v:path gradientshapeok="t" o:connecttype="rect"/>
              </v:shapetype>
              <v:shape id="_x0000_s1028" type="#_x0000_t202" style="position:absolute;margin-left:1.9pt;margin-top:125.35pt;width:573.3pt;height:17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" filled="f" stroked="f">
                <v:path arrowok="t"/>
                <v:textbox>
                  <w:txbxContent>
                    <w:p w14:paraId="70B6DB8A" w14:textId="5C54D60B" w:rsidR="00A4043D" w:rsidRPr="00A7332C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Yordan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</w:p>
                    <w:p w14:paraId="32112728" w14:textId="77777777" w:rsidR="00A4043D" w:rsidRPr="002834D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A4043D" w:rsidRPr="002834D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2834D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C5A4C26" w14:textId="77777777" w:rsidR="00A4043D" w:rsidRPr="00156CC5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pt-PT"/>
                        </w:rPr>
                      </w:pPr>
                      <w:r w:rsidRPr="00156CC5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pt-PT"/>
                        </w:rPr>
                        <w:t xml:space="preserve">1113 Sofia, </w:t>
                      </w:r>
                      <w:proofErr w:type="spellStart"/>
                      <w:r w:rsidRPr="00156CC5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pt-PT"/>
                        </w:rPr>
                        <w:t>Bulgaria</w:t>
                      </w:r>
                      <w:proofErr w:type="spellEnd"/>
                    </w:p>
                    <w:p w14:paraId="2F2846E4" w14:textId="77777777" w:rsidR="00A4043D" w:rsidRPr="00156CC5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pt-PT"/>
                        </w:rPr>
                      </w:pPr>
                      <w:r w:rsidRPr="00156CC5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pt-PT"/>
                        </w:rPr>
                        <w:t>lubomir.simeonov@gmail.com</w:t>
                      </w:r>
                    </w:p>
                    <w:p w14:paraId="68775D4B" w14:textId="77777777" w:rsidR="008E7EC2" w:rsidRDefault="008E7EC2" w:rsidP="008E7EC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</w:p>
                    <w:p w14:paraId="428CB2FF" w14:textId="4642F13E" w:rsidR="00825B67" w:rsidRPr="008E7EC2" w:rsidRDefault="008E7EC2" w:rsidP="008E7EC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>Traduzido e adaptado por Helena Carmo</w:t>
                      </w:r>
                      <w:r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(helenacarmo@ff.up.pt)</w:t>
                      </w:r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e Fernando Remião</w:t>
                      </w:r>
                      <w:r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(</w:t>
                      </w:r>
                      <w:hyperlink r:id="rId17" w:history="1">
                        <w:r w:rsidRPr="006F7782">
                          <w:rPr>
                            <w:rStyle w:val="Hyperlink"/>
                            <w:rFonts w:ascii="Museo 700" w:hAnsi="Museo 700"/>
                            <w:sz w:val="28"/>
                            <w:szCs w:val="28"/>
                            <w:lang w:val="pt-PT"/>
                          </w:rPr>
                          <w:t>remiao@ff.up.pt)</w:t>
                        </w:r>
                      </w:hyperlink>
                      <w:r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do </w:t>
                      </w:r>
                      <w:proofErr w:type="spellStart"/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>Lab</w:t>
                      </w:r>
                      <w:proofErr w:type="spellEnd"/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>. Toxicologia da Faculdade de Farmácia da U.Porto (Portugal)</w:t>
                      </w:r>
                    </w:p>
                  </w:txbxContent>
                </v:textbox>
              </v:shape>
            </w:pict>
          </mc:Fallback>
        </mc:AlternateContent>
      </w:r>
      <w:r w:rsidR="00825B67" w:rsidRPr="00C65231">
        <w:rPr>
          <w:lang w:val="pt-PT"/>
        </w:rPr>
        <w:tab/>
      </w:r>
      <w:r w:rsidR="0096761F" w:rsidRPr="00C65231">
        <w:rPr>
          <w:lang w:val="pt-PT"/>
        </w:rPr>
        <w:t> </w:t>
      </w:r>
    </w:p>
    <w:p w14:paraId="378F0A9E" w14:textId="2331519C" w:rsidR="00075083" w:rsidRPr="00C65231" w:rsidRDefault="00075083" w:rsidP="004400B6">
      <w:pPr>
        <w:rPr>
          <w:lang w:val="pt-PT"/>
        </w:rPr>
      </w:pPr>
    </w:p>
    <w:p w14:paraId="115678EB" w14:textId="3087112E" w:rsidR="00BD5584" w:rsidRPr="00C65231" w:rsidRDefault="004400B6" w:rsidP="004C5C76">
      <w:pPr>
        <w:rPr>
          <w:rFonts w:ascii="Garamond" w:hAnsi="Garamond"/>
          <w:b/>
          <w:color w:val="2E74B5" w:themeColor="accent1" w:themeShade="BF"/>
          <w:sz w:val="32"/>
          <w:szCs w:val="32"/>
          <w:lang w:val="pt-PT"/>
        </w:rPr>
      </w:pPr>
      <w:r w:rsidRPr="00C65231">
        <w:rPr>
          <w:rFonts w:ascii="Garamond" w:hAnsi="Garamond"/>
          <w:b/>
          <w:color w:val="2E74B5" w:themeColor="accent1" w:themeShade="BF"/>
          <w:sz w:val="32"/>
          <w:szCs w:val="32"/>
          <w:lang w:val="pt-PT"/>
        </w:rPr>
        <w:t>Vias de penetração dos pesticidas no corpo humano</w:t>
      </w:r>
    </w:p>
    <w:p w14:paraId="65DB2E9D" w14:textId="1D20A519" w:rsidR="004400B6" w:rsidRPr="00C65231" w:rsidRDefault="004400B6" w:rsidP="00C85FC3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O perigo de </w:t>
      </w:r>
      <w:r w:rsidRPr="00C65231">
        <w:rPr>
          <w:rFonts w:eastAsia="+mn-ea" w:cs="+mn-cs"/>
          <w:kern w:val="24"/>
          <w:sz w:val="22"/>
          <w:szCs w:val="22"/>
          <w:u w:val="single"/>
          <w:lang w:val="pt-PT"/>
        </w:rPr>
        <w:t>envenenamento por pesticidas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 que entram em contato com o </w:t>
      </w:r>
      <w:r w:rsidRPr="00C65231">
        <w:rPr>
          <w:rFonts w:eastAsia="+mn-ea" w:cs="+mn-cs"/>
          <w:kern w:val="24"/>
          <w:sz w:val="22"/>
          <w:szCs w:val="22"/>
          <w:u w:val="single"/>
          <w:lang w:val="pt-PT"/>
        </w:rPr>
        <w:t>organismo humano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 depende em grande extensão das </w:t>
      </w:r>
      <w:r w:rsidRPr="00C65231">
        <w:rPr>
          <w:rFonts w:eastAsia="+mn-ea" w:cs="+mn-cs"/>
          <w:kern w:val="24"/>
          <w:sz w:val="22"/>
          <w:szCs w:val="22"/>
          <w:u w:val="single"/>
          <w:lang w:val="pt-PT"/>
        </w:rPr>
        <w:t>vias de penetração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. As </w:t>
      </w:r>
      <w:r w:rsidRPr="00C65231">
        <w:rPr>
          <w:rFonts w:eastAsia="+mn-ea" w:cs="+mn-cs"/>
          <w:b/>
          <w:bCs/>
          <w:kern w:val="24"/>
          <w:sz w:val="22"/>
          <w:szCs w:val="22"/>
          <w:lang w:val="pt-PT"/>
        </w:rPr>
        <w:t>condições em que os pesticidas são aplicados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 determinam as diferentes possibilidades e especificidades de penetração no organismo. De acordo com os dados de referência acerca da frequência de envenenamentos por </w:t>
      </w:r>
      <w:r w:rsidRPr="00C65231">
        <w:rPr>
          <w:rFonts w:eastAsia="+mn-ea" w:cs="+mn-cs"/>
          <w:kern w:val="24"/>
          <w:sz w:val="22"/>
          <w:szCs w:val="22"/>
          <w:u w:val="single"/>
          <w:lang w:val="pt-PT"/>
        </w:rPr>
        <w:t>exposição aguda e crónica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, ao nível ocupacional e para a população em geral, </w:t>
      </w:r>
      <w:r w:rsidR="00C85FC3" w:rsidRPr="00C65231">
        <w:rPr>
          <w:rFonts w:eastAsia="+mn-ea" w:cs="+mn-cs"/>
          <w:kern w:val="24"/>
          <w:sz w:val="22"/>
          <w:szCs w:val="22"/>
          <w:lang w:val="pt-PT"/>
        </w:rPr>
        <w:t>as vias fisiológicas para a entrada dos pesticidas no organismo são, por ordem crescente de relevância:</w:t>
      </w:r>
    </w:p>
    <w:p w14:paraId="086A74A5" w14:textId="19C6C596" w:rsidR="00C85FC3" w:rsidRPr="00C65231" w:rsidRDefault="00C85FC3" w:rsidP="00C85FC3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-Por </w:t>
      </w:r>
      <w:r w:rsidRPr="00C65231">
        <w:rPr>
          <w:rFonts w:eastAsia="+mn-ea" w:cs="+mn-cs"/>
          <w:i/>
          <w:iCs/>
          <w:kern w:val="24"/>
          <w:sz w:val="22"/>
          <w:szCs w:val="22"/>
          <w:lang w:val="pt-PT"/>
        </w:rPr>
        <w:t>ingestão</w:t>
      </w:r>
    </w:p>
    <w:p w14:paraId="7996C868" w14:textId="2FFF2A72" w:rsidR="00C85FC3" w:rsidRPr="00C65231" w:rsidRDefault="00C85FC3" w:rsidP="00C85FC3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-Por </w:t>
      </w:r>
      <w:r w:rsidRPr="00C65231">
        <w:rPr>
          <w:rFonts w:eastAsia="+mn-ea" w:cs="+mn-cs"/>
          <w:i/>
          <w:iCs/>
          <w:kern w:val="24"/>
          <w:sz w:val="22"/>
          <w:szCs w:val="22"/>
          <w:lang w:val="pt-PT"/>
        </w:rPr>
        <w:t>inalação</w:t>
      </w:r>
    </w:p>
    <w:p w14:paraId="6B0C226A" w14:textId="7620401B" w:rsidR="00C85FC3" w:rsidRPr="00C65231" w:rsidRDefault="00C85FC3" w:rsidP="00C85FC3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-Por </w:t>
      </w:r>
      <w:r w:rsidRPr="00C65231">
        <w:rPr>
          <w:rFonts w:eastAsia="+mn-ea" w:cs="+mn-cs"/>
          <w:i/>
          <w:iCs/>
          <w:kern w:val="24"/>
          <w:sz w:val="22"/>
          <w:szCs w:val="22"/>
          <w:lang w:val="pt-PT"/>
        </w:rPr>
        <w:t>penetração dérmica</w:t>
      </w:r>
    </w:p>
    <w:p w14:paraId="117E90FD" w14:textId="2CEB43A6" w:rsidR="00B466B4" w:rsidRPr="00C65231" w:rsidRDefault="00B466B4" w:rsidP="00B466B4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</w:p>
    <w:p w14:paraId="12348EAB" w14:textId="3C546BCA" w:rsidR="000A4474" w:rsidRPr="00C65231" w:rsidRDefault="00C06909" w:rsidP="00C06909">
      <w:pPr>
        <w:jc w:val="center"/>
        <w:rPr>
          <w:sz w:val="22"/>
          <w:szCs w:val="22"/>
          <w:lang w:val="pt-PT"/>
        </w:rPr>
      </w:pPr>
      <w:r w:rsidRPr="00C65231">
        <w:rPr>
          <w:noProof/>
          <w:lang w:val="en-US"/>
        </w:rPr>
        <w:drawing>
          <wp:inline distT="0" distB="0" distL="0" distR="0" wp14:anchorId="0DB7EA85" wp14:editId="62FCDF0D">
            <wp:extent cx="3489306" cy="2787996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8625" cy="279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FB5B" w14:textId="2C493F5D" w:rsidR="00B96782" w:rsidRPr="00C65231" w:rsidRDefault="00CD12D8" w:rsidP="00B96782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pt-PT"/>
        </w:rPr>
      </w:pPr>
      <w:r w:rsidRPr="00C65231">
        <w:rPr>
          <w:rFonts w:eastAsia="+mn-ea" w:cs="+mn-cs"/>
          <w:b/>
          <w:bCs/>
          <w:kern w:val="24"/>
          <w:sz w:val="28"/>
          <w:szCs w:val="28"/>
          <w:u w:val="single"/>
          <w:lang w:val="pt-PT"/>
        </w:rPr>
        <w:t>Por ingestão</w:t>
      </w:r>
    </w:p>
    <w:p w14:paraId="66B3BEED" w14:textId="70A79F0B" w:rsidR="00B96782" w:rsidRPr="00C65231" w:rsidRDefault="00B96782" w:rsidP="00CD12D8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 w:rsidRPr="00C65231">
        <w:rPr>
          <w:rFonts w:eastAsia="+mn-ea" w:cs="+mn-cs"/>
          <w:i/>
          <w:iCs/>
          <w:kern w:val="24"/>
          <w:sz w:val="22"/>
          <w:szCs w:val="22"/>
          <w:u w:val="single"/>
          <w:lang w:val="pt-PT"/>
        </w:rPr>
        <w:t xml:space="preserve">1. </w:t>
      </w:r>
      <w:r w:rsidR="00CD12D8" w:rsidRPr="00C65231">
        <w:rPr>
          <w:rFonts w:eastAsia="+mn-ea" w:cs="+mn-cs"/>
          <w:b/>
          <w:bCs/>
          <w:i/>
          <w:iCs/>
          <w:kern w:val="24"/>
          <w:sz w:val="22"/>
          <w:szCs w:val="22"/>
          <w:u w:val="single"/>
          <w:lang w:val="pt-PT"/>
        </w:rPr>
        <w:t>Ingestão acidental</w:t>
      </w:r>
      <w:r w:rsidRPr="00C65231">
        <w:rPr>
          <w:rFonts w:eastAsia="+mn-ea" w:cs="+mn-cs"/>
          <w:i/>
          <w:iCs/>
          <w:kern w:val="24"/>
          <w:sz w:val="22"/>
          <w:szCs w:val="22"/>
          <w:u w:val="single"/>
          <w:lang w:val="pt-PT"/>
        </w:rPr>
        <w:t xml:space="preserve"> </w:t>
      </w:r>
      <w:r w:rsidR="00CD12D8" w:rsidRPr="00C65231">
        <w:rPr>
          <w:rFonts w:eastAsia="+mn-ea" w:cs="+mn-cs"/>
          <w:i/>
          <w:iCs/>
          <w:kern w:val="24"/>
          <w:sz w:val="22"/>
          <w:szCs w:val="22"/>
          <w:u w:val="single"/>
          <w:lang w:val="pt-PT"/>
        </w:rPr>
        <w:t>está frequentemente relacionada com a transferência de pesticidas para recipientes contendo bebidas, óleos, garrafas de vinhos ou de cerveja,</w:t>
      </w:r>
      <w:r w:rsidR="00CD12D8" w:rsidRPr="00C65231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 que são deixadas em locais acessíveis nas residências dos agricultores.</w:t>
      </w:r>
    </w:p>
    <w:p w14:paraId="18B08761" w14:textId="1A70FC98" w:rsidR="00B96782" w:rsidRPr="00C65231" w:rsidRDefault="00CD12D8" w:rsidP="005F1CD5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As crianças são frequentemente vítimas </w:t>
      </w:r>
      <w:r w:rsidR="005F1CD5" w:rsidRPr="00C65231">
        <w:rPr>
          <w:rFonts w:eastAsia="+mn-ea" w:cs="+mn-cs"/>
          <w:kern w:val="24"/>
          <w:sz w:val="22"/>
          <w:szCs w:val="22"/>
          <w:lang w:val="pt-PT"/>
        </w:rPr>
        <w:t>nestas circunstâncias.</w:t>
      </w:r>
    </w:p>
    <w:p w14:paraId="7B971441" w14:textId="10AC24A7" w:rsidR="005F1CD5" w:rsidRPr="00C65231" w:rsidRDefault="005F1CD5" w:rsidP="005F1CD5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>Erros semelhantes podem ocorrer no local de trabalho.</w:t>
      </w:r>
    </w:p>
    <w:p w14:paraId="4712C921" w14:textId="5CDFE5CB" w:rsidR="005F1CD5" w:rsidRPr="00C65231" w:rsidRDefault="005F1CD5" w:rsidP="005F1CD5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Envenenamentos agudos por </w:t>
      </w:r>
      <w:r w:rsidRPr="00C65231">
        <w:rPr>
          <w:rFonts w:eastAsia="+mn-ea" w:cs="+mn-cs"/>
          <w:i/>
          <w:iCs/>
          <w:kern w:val="24"/>
          <w:sz w:val="22"/>
          <w:szCs w:val="22"/>
          <w:lang w:val="pt-PT"/>
        </w:rPr>
        <w:t>ingestão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 de pesticidas também podem ocorrer intencionalmente em casos de </w:t>
      </w:r>
      <w:r w:rsidRPr="00C65231">
        <w:rPr>
          <w:rFonts w:eastAsia="+mn-ea" w:cs="+mn-cs"/>
          <w:i/>
          <w:iCs/>
          <w:kern w:val="24"/>
          <w:sz w:val="22"/>
          <w:szCs w:val="22"/>
          <w:lang w:val="pt-PT"/>
        </w:rPr>
        <w:t>suicídio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 e de </w:t>
      </w:r>
      <w:r w:rsidRPr="00C65231">
        <w:rPr>
          <w:rFonts w:eastAsia="+mn-ea" w:cs="+mn-cs"/>
          <w:i/>
          <w:iCs/>
          <w:kern w:val="24"/>
          <w:sz w:val="22"/>
          <w:szCs w:val="22"/>
          <w:lang w:val="pt-PT"/>
        </w:rPr>
        <w:t>homicídio</w:t>
      </w:r>
      <w:r w:rsidRPr="00C65231">
        <w:rPr>
          <w:rFonts w:eastAsia="+mn-ea" w:cs="+mn-cs"/>
          <w:kern w:val="24"/>
          <w:sz w:val="22"/>
          <w:szCs w:val="22"/>
          <w:lang w:val="pt-PT"/>
        </w:rPr>
        <w:t>.</w:t>
      </w:r>
    </w:p>
    <w:p w14:paraId="7A7F8C3E" w14:textId="577A6108" w:rsidR="008C4750" w:rsidRPr="00C65231" w:rsidRDefault="00876184" w:rsidP="008C4750">
      <w:pPr>
        <w:spacing w:before="240" w:after="40" w:line="276" w:lineRule="auto"/>
        <w:jc w:val="both"/>
        <w:rPr>
          <w:rFonts w:eastAsia="+mn-ea" w:cs="+mn-cs"/>
          <w:i/>
          <w:iCs/>
          <w:kern w:val="24"/>
          <w:sz w:val="22"/>
          <w:szCs w:val="22"/>
          <w:lang w:val="pt-PT"/>
        </w:rPr>
      </w:pPr>
      <w:r w:rsidRPr="00C65231">
        <w:rPr>
          <w:rFonts w:eastAsia="+mn-ea" w:cs="+mn-cs"/>
          <w:i/>
          <w:iCs/>
          <w:kern w:val="24"/>
          <w:sz w:val="22"/>
          <w:szCs w:val="22"/>
          <w:u w:val="single"/>
          <w:lang w:val="pt-PT"/>
        </w:rPr>
        <w:lastRenderedPageBreak/>
        <w:t xml:space="preserve">2. </w:t>
      </w:r>
      <w:r w:rsidR="008C4750" w:rsidRPr="00C65231">
        <w:rPr>
          <w:rFonts w:eastAsia="+mn-ea" w:cs="+mn-cs"/>
          <w:b/>
          <w:bCs/>
          <w:i/>
          <w:iCs/>
          <w:kern w:val="24"/>
          <w:sz w:val="22"/>
          <w:szCs w:val="22"/>
          <w:u w:val="single"/>
          <w:lang w:val="pt-PT"/>
        </w:rPr>
        <w:t>O consumo</w:t>
      </w:r>
      <w:r w:rsidRPr="00C65231">
        <w:rPr>
          <w:rFonts w:eastAsia="+mn-ea" w:cs="+mn-cs"/>
          <w:i/>
          <w:iCs/>
          <w:kern w:val="24"/>
          <w:sz w:val="22"/>
          <w:szCs w:val="22"/>
          <w:u w:val="single"/>
          <w:lang w:val="pt-PT"/>
        </w:rPr>
        <w:t xml:space="preserve"> </w:t>
      </w:r>
      <w:r w:rsidR="008C4750" w:rsidRPr="00C65231">
        <w:rPr>
          <w:rFonts w:eastAsia="+mn-ea" w:cs="+mn-cs"/>
          <w:i/>
          <w:iCs/>
          <w:kern w:val="24"/>
          <w:sz w:val="22"/>
          <w:szCs w:val="22"/>
          <w:u w:val="single"/>
          <w:lang w:val="pt-PT"/>
        </w:rPr>
        <w:t>de</w:t>
      </w:r>
      <w:r w:rsidRPr="00C65231">
        <w:rPr>
          <w:rFonts w:eastAsia="+mn-ea" w:cs="+mn-cs"/>
          <w:i/>
          <w:iCs/>
          <w:kern w:val="24"/>
          <w:sz w:val="22"/>
          <w:szCs w:val="22"/>
          <w:u w:val="single"/>
          <w:lang w:val="pt-PT"/>
        </w:rPr>
        <w:t xml:space="preserve"> </w:t>
      </w:r>
      <w:r w:rsidR="008C4750" w:rsidRPr="00C65231">
        <w:rPr>
          <w:rFonts w:eastAsia="+mn-ea" w:cs="+mn-cs"/>
          <w:i/>
          <w:iCs/>
          <w:kern w:val="24"/>
          <w:sz w:val="22"/>
          <w:szCs w:val="22"/>
          <w:u w:val="single"/>
          <w:lang w:val="pt-PT"/>
        </w:rPr>
        <w:t>frutos ou vegetais recentemente pulverizados</w:t>
      </w:r>
      <w:r w:rsidR="00507A4F" w:rsidRPr="00C65231">
        <w:rPr>
          <w:rFonts w:eastAsia="+mn-ea" w:cs="+mn-cs"/>
          <w:i/>
          <w:iCs/>
          <w:kern w:val="24"/>
          <w:sz w:val="22"/>
          <w:szCs w:val="22"/>
          <w:u w:val="single"/>
          <w:lang w:val="pt-PT"/>
        </w:rPr>
        <w:t>,</w:t>
      </w:r>
      <w:r w:rsidR="008C4750" w:rsidRPr="00C65231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 sem que os períodos de espera adequados tenham sido respeitados</w:t>
      </w:r>
      <w:r w:rsidR="00507A4F" w:rsidRPr="00C65231">
        <w:rPr>
          <w:rFonts w:eastAsia="+mn-ea" w:cs="+mn-cs"/>
          <w:i/>
          <w:iCs/>
          <w:kern w:val="24"/>
          <w:sz w:val="22"/>
          <w:szCs w:val="22"/>
          <w:lang w:val="pt-PT"/>
        </w:rPr>
        <w:t>,</w:t>
      </w:r>
      <w:r w:rsidR="008C4750" w:rsidRPr="00C65231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 é causa de envenenamento individual ou coletivo.</w:t>
      </w:r>
    </w:p>
    <w:p w14:paraId="58180051" w14:textId="4A28EF92" w:rsidR="00876184" w:rsidRPr="00C65231" w:rsidRDefault="008C4750" w:rsidP="00507A4F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 w:rsidRPr="00C65231">
        <w:rPr>
          <w:rFonts w:eastAsia="Times New Roman" w:cs="Times New Roman"/>
          <w:sz w:val="22"/>
          <w:szCs w:val="22"/>
          <w:lang w:val="pt-PT"/>
        </w:rPr>
        <w:t xml:space="preserve">O envenenamento por pesticidas ocorre </w:t>
      </w:r>
      <w:r w:rsidR="00507A4F" w:rsidRPr="00C65231">
        <w:rPr>
          <w:rFonts w:eastAsia="Times New Roman" w:cs="Times New Roman"/>
          <w:sz w:val="22"/>
          <w:szCs w:val="22"/>
          <w:lang w:val="pt-PT"/>
        </w:rPr>
        <w:t xml:space="preserve">muito </w:t>
      </w:r>
      <w:r w:rsidRPr="00C65231">
        <w:rPr>
          <w:rFonts w:eastAsia="Times New Roman" w:cs="Times New Roman"/>
          <w:sz w:val="22"/>
          <w:szCs w:val="22"/>
          <w:lang w:val="pt-PT"/>
        </w:rPr>
        <w:t>frequentemente quando</w:t>
      </w:r>
      <w:r w:rsidR="00507A4F" w:rsidRPr="00C65231">
        <w:rPr>
          <w:rFonts w:eastAsia="Times New Roman" w:cs="Times New Roman"/>
          <w:sz w:val="22"/>
          <w:szCs w:val="22"/>
          <w:lang w:val="pt-PT"/>
        </w:rPr>
        <w:t>, durante a aplicação por pulverização numa plantação agrícola vizinha,</w:t>
      </w:r>
      <w:r w:rsidRPr="00C65231">
        <w:rPr>
          <w:rFonts w:eastAsia="Times New Roman" w:cs="Times New Roman"/>
          <w:sz w:val="22"/>
          <w:szCs w:val="22"/>
          <w:lang w:val="pt-PT"/>
        </w:rPr>
        <w:t xml:space="preserve"> </w:t>
      </w:r>
      <w:r w:rsidR="00507A4F" w:rsidRPr="00C65231">
        <w:rPr>
          <w:rFonts w:eastAsia="Times New Roman" w:cs="Times New Roman"/>
          <w:sz w:val="22"/>
          <w:szCs w:val="22"/>
          <w:lang w:val="pt-PT"/>
        </w:rPr>
        <w:t xml:space="preserve">na maior parte das vezes através de um avião, </w:t>
      </w:r>
      <w:r w:rsidRPr="00C65231">
        <w:rPr>
          <w:rFonts w:eastAsia="Times New Roman" w:cs="Times New Roman"/>
          <w:sz w:val="22"/>
          <w:szCs w:val="22"/>
          <w:lang w:val="pt-PT"/>
        </w:rPr>
        <w:t xml:space="preserve">o ar </w:t>
      </w:r>
      <w:r w:rsidR="00507A4F" w:rsidRPr="00C65231">
        <w:rPr>
          <w:rFonts w:eastAsia="Times New Roman" w:cs="Times New Roman"/>
          <w:sz w:val="22"/>
          <w:szCs w:val="22"/>
          <w:lang w:val="pt-PT"/>
        </w:rPr>
        <w:t xml:space="preserve">transporta gotículas dos pesticidas. Netses casos, o envenenamento por pesticidas pode dever-se tanto ao </w:t>
      </w:r>
      <w:r w:rsidR="00507A4F" w:rsidRPr="00C65231">
        <w:rPr>
          <w:rFonts w:eastAsia="Times New Roman" w:cs="Times New Roman"/>
          <w:b/>
          <w:bCs/>
          <w:sz w:val="22"/>
          <w:szCs w:val="22"/>
          <w:lang w:val="pt-PT"/>
        </w:rPr>
        <w:t>consumo</w:t>
      </w:r>
      <w:r w:rsidR="00507A4F" w:rsidRPr="00C65231">
        <w:rPr>
          <w:rFonts w:eastAsia="Times New Roman" w:cs="Times New Roman"/>
          <w:sz w:val="22"/>
          <w:szCs w:val="22"/>
          <w:lang w:val="pt-PT"/>
        </w:rPr>
        <w:t xml:space="preserve"> dos frutos e vegetais pulverizados como à penetração dos pesticidas por </w:t>
      </w:r>
      <w:r w:rsidR="00507A4F" w:rsidRPr="00C65231">
        <w:rPr>
          <w:rFonts w:eastAsia="Times New Roman" w:cs="Times New Roman"/>
          <w:b/>
          <w:bCs/>
          <w:sz w:val="22"/>
          <w:szCs w:val="22"/>
          <w:lang w:val="pt-PT"/>
        </w:rPr>
        <w:t>via dérmica</w:t>
      </w:r>
      <w:r w:rsidR="00507A4F" w:rsidRPr="00C65231">
        <w:rPr>
          <w:rFonts w:eastAsia="Times New Roman" w:cs="Times New Roman"/>
          <w:sz w:val="22"/>
          <w:szCs w:val="22"/>
          <w:lang w:val="pt-PT"/>
        </w:rPr>
        <w:t>.</w:t>
      </w:r>
    </w:p>
    <w:p w14:paraId="0B3FF65E" w14:textId="0AB27EF2" w:rsidR="00507A4F" w:rsidRPr="00C65231" w:rsidRDefault="00507A4F" w:rsidP="00507A4F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u w:val="single"/>
          <w:lang w:val="pt-PT"/>
        </w:rPr>
        <w:t>Um envenenamento severo pode também ocorrer</w:t>
      </w:r>
      <w:r w:rsidR="00876184" w:rsidRPr="00C65231">
        <w:rPr>
          <w:rFonts w:eastAsia="+mn-ea" w:cs="+mn-cs"/>
          <w:kern w:val="24"/>
          <w:sz w:val="22"/>
          <w:szCs w:val="22"/>
          <w:lang w:val="pt-PT"/>
        </w:rPr>
        <w:t xml:space="preserve">: </w:t>
      </w:r>
      <w:r w:rsidRPr="00C65231">
        <w:rPr>
          <w:rFonts w:eastAsia="+mn-ea" w:cs="+mn-cs"/>
          <w:kern w:val="24"/>
          <w:sz w:val="22"/>
          <w:szCs w:val="22"/>
          <w:lang w:val="pt-PT"/>
        </w:rPr>
        <w:t>com o consumo de vegetais cultivados em estufas; quando a produção agrícola é colhida antecipadamente para comercialização; com o consumo de sementes de cereais ou de milho resultantes de cultivos em que foram utilizados fungicidas contendo mercúrio.</w:t>
      </w:r>
    </w:p>
    <w:p w14:paraId="146AF579" w14:textId="3ACF26C3" w:rsidR="00C849E4" w:rsidRPr="00C65231" w:rsidRDefault="00C849E4" w:rsidP="00C849E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u w:val="single"/>
          <w:lang w:val="pt-PT"/>
        </w:rPr>
      </w:pPr>
      <w:r w:rsidRPr="00C65231">
        <w:rPr>
          <w:rFonts w:eastAsia="+mn-ea" w:cs="+mn-cs"/>
          <w:kern w:val="24"/>
          <w:sz w:val="22"/>
          <w:szCs w:val="22"/>
          <w:u w:val="single"/>
          <w:lang w:val="pt-PT"/>
        </w:rPr>
        <w:t xml:space="preserve">Os pré-requisitos para reduzir o envenenamento acidental e ao nível ocupacional que ocorrem por </w:t>
      </w:r>
      <w:r w:rsidRPr="00C65231">
        <w:rPr>
          <w:rFonts w:eastAsia="+mn-ea" w:cs="+mn-cs"/>
          <w:i/>
          <w:iCs/>
          <w:kern w:val="24"/>
          <w:sz w:val="22"/>
          <w:szCs w:val="22"/>
          <w:u w:val="single"/>
          <w:lang w:val="pt-PT"/>
        </w:rPr>
        <w:t>ingestão</w:t>
      </w:r>
      <w:r w:rsidRPr="00C65231">
        <w:rPr>
          <w:rFonts w:eastAsia="+mn-ea" w:cs="+mn-cs"/>
          <w:kern w:val="24"/>
          <w:sz w:val="22"/>
          <w:szCs w:val="22"/>
          <w:u w:val="single"/>
          <w:lang w:val="pt-PT"/>
        </w:rPr>
        <w:t xml:space="preserve"> de pesticidas são:</w:t>
      </w:r>
    </w:p>
    <w:p w14:paraId="260C1EE9" w14:textId="128A9BF1" w:rsidR="004A543F" w:rsidRPr="00C65231" w:rsidRDefault="00C849E4" w:rsidP="00C849E4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Pr="00C65231">
        <w:rPr>
          <w:rFonts w:eastAsia="+mn-ea" w:cs="+mn-cs"/>
          <w:b/>
          <w:bCs/>
          <w:kern w:val="24"/>
          <w:sz w:val="22"/>
          <w:szCs w:val="22"/>
          <w:lang w:val="pt-PT"/>
        </w:rPr>
        <w:t>Respeitar</w:t>
      </w:r>
      <w:r w:rsidR="004A543F" w:rsidRPr="00C65231"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Pr="00C65231">
        <w:rPr>
          <w:rFonts w:eastAsia="+mn-ea" w:cs="+mn-cs"/>
          <w:kern w:val="24"/>
          <w:sz w:val="22"/>
          <w:szCs w:val="22"/>
          <w:lang w:val="pt-PT"/>
        </w:rPr>
        <w:t>os requisitos e normas de higiene</w:t>
      </w:r>
      <w:r w:rsidR="004A543F" w:rsidRPr="00C65231">
        <w:rPr>
          <w:rFonts w:eastAsia="+mn-ea" w:cs="+mn-cs"/>
          <w:kern w:val="24"/>
          <w:sz w:val="22"/>
          <w:szCs w:val="22"/>
          <w:lang w:val="pt-PT"/>
        </w:rPr>
        <w:t>;</w:t>
      </w:r>
    </w:p>
    <w:p w14:paraId="3A0A973A" w14:textId="06E26F35" w:rsidR="004A543F" w:rsidRPr="00C65231" w:rsidRDefault="00C849E4" w:rsidP="00AB7455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Pr="00C65231">
        <w:rPr>
          <w:rFonts w:eastAsia="+mn-ea" w:cs="+mn-cs"/>
          <w:b/>
          <w:bCs/>
          <w:kern w:val="24"/>
          <w:sz w:val="22"/>
          <w:szCs w:val="22"/>
          <w:lang w:val="pt-PT"/>
        </w:rPr>
        <w:t>Manter</w:t>
      </w:r>
      <w:r w:rsidR="004A543F" w:rsidRPr="00C65231"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Pr="00C65231">
        <w:rPr>
          <w:rFonts w:eastAsia="+mn-ea" w:cs="+mn-cs"/>
          <w:kern w:val="24"/>
          <w:sz w:val="22"/>
          <w:szCs w:val="22"/>
          <w:lang w:val="pt-PT"/>
        </w:rPr>
        <w:t>um armazenamento adequado dos pesticidas</w:t>
      </w:r>
      <w:r w:rsidR="004A543F" w:rsidRPr="00C65231">
        <w:rPr>
          <w:rFonts w:eastAsia="+mn-ea" w:cs="+mn-cs"/>
          <w:kern w:val="24"/>
          <w:sz w:val="22"/>
          <w:szCs w:val="22"/>
          <w:lang w:val="pt-PT"/>
        </w:rPr>
        <w:t>;</w:t>
      </w:r>
    </w:p>
    <w:p w14:paraId="0693F8E7" w14:textId="182A2A4D" w:rsidR="00C849E4" w:rsidRPr="00C65231" w:rsidRDefault="00C849E4" w:rsidP="00AB7455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Pr="00C65231">
        <w:rPr>
          <w:rFonts w:eastAsia="+mn-ea" w:cs="+mn-cs"/>
          <w:b/>
          <w:bCs/>
          <w:kern w:val="24"/>
          <w:sz w:val="22"/>
          <w:szCs w:val="22"/>
          <w:lang w:val="pt-PT"/>
        </w:rPr>
        <w:t>Obedecer</w:t>
      </w:r>
      <w:r w:rsidR="004A543F" w:rsidRPr="00C65231"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Pr="00C65231">
        <w:rPr>
          <w:rFonts w:eastAsia="+mn-ea" w:cs="+mn-cs"/>
          <w:kern w:val="24"/>
          <w:sz w:val="22"/>
          <w:szCs w:val="22"/>
          <w:lang w:val="pt-PT"/>
        </w:rPr>
        <w:t>estritamente às regras e boas práticas de aplicação dos pesticidas;</w:t>
      </w:r>
    </w:p>
    <w:p w14:paraId="31E5A655" w14:textId="76B0F385" w:rsidR="004A543F" w:rsidRPr="00C65231" w:rsidRDefault="004A543F" w:rsidP="00C849E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="00C849E4" w:rsidRPr="00C65231">
        <w:rPr>
          <w:rFonts w:eastAsia="+mn-ea" w:cs="+mn-cs"/>
          <w:b/>
          <w:bCs/>
          <w:kern w:val="24"/>
          <w:sz w:val="22"/>
          <w:szCs w:val="22"/>
          <w:lang w:val="pt-PT"/>
        </w:rPr>
        <w:t>Evitar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="00C849E4" w:rsidRPr="00C65231">
        <w:rPr>
          <w:rFonts w:eastAsia="+mn-ea" w:cs="+mn-cs"/>
          <w:kern w:val="24"/>
          <w:sz w:val="22"/>
          <w:szCs w:val="22"/>
          <w:lang w:val="pt-PT"/>
        </w:rPr>
        <w:t>as refeições em locais próximos à preparação das formulações pesticidas;</w:t>
      </w:r>
    </w:p>
    <w:p w14:paraId="522AEBE9" w14:textId="2961BBBB" w:rsidR="004A543F" w:rsidRPr="00C65231" w:rsidRDefault="00C849E4" w:rsidP="00C849E4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Pr="00C65231">
        <w:rPr>
          <w:rFonts w:eastAsia="+mn-ea" w:cs="+mn-cs"/>
          <w:b/>
          <w:bCs/>
          <w:kern w:val="24"/>
          <w:sz w:val="22"/>
          <w:szCs w:val="22"/>
          <w:lang w:val="pt-PT"/>
        </w:rPr>
        <w:t>Proibir</w:t>
      </w:r>
      <w:r w:rsidR="004A543F" w:rsidRPr="00C65231"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Pr="00C65231">
        <w:rPr>
          <w:rFonts w:eastAsia="+mn-ea" w:cs="+mn-cs"/>
          <w:kern w:val="24"/>
          <w:sz w:val="22"/>
          <w:szCs w:val="22"/>
          <w:lang w:val="pt-PT"/>
        </w:rPr>
        <w:t>o consumo de alimentos, a ingestão de água e o fumo de tabaco durante a aplicação dos pesticidas</w:t>
      </w:r>
      <w:r w:rsidR="004A543F" w:rsidRPr="00C65231">
        <w:rPr>
          <w:rFonts w:eastAsia="+mn-ea" w:cs="+mn-cs"/>
          <w:kern w:val="24"/>
          <w:sz w:val="22"/>
          <w:szCs w:val="22"/>
          <w:lang w:val="pt-PT"/>
        </w:rPr>
        <w:t>.</w:t>
      </w:r>
    </w:p>
    <w:p w14:paraId="30FA3596" w14:textId="77777777" w:rsidR="000A4474" w:rsidRPr="00C65231" w:rsidRDefault="000A4474" w:rsidP="004C5C76">
      <w:pPr>
        <w:rPr>
          <w:lang w:val="pt-PT"/>
        </w:rPr>
      </w:pPr>
    </w:p>
    <w:p w14:paraId="09E67DA8" w14:textId="34045AAC" w:rsidR="000A4474" w:rsidRPr="00C65231" w:rsidRDefault="009E1EC4" w:rsidP="009E1EC4">
      <w:pPr>
        <w:jc w:val="center"/>
        <w:rPr>
          <w:lang w:val="pt-PT"/>
        </w:rPr>
      </w:pPr>
      <w:r w:rsidRPr="00C65231">
        <w:rPr>
          <w:noProof/>
          <w:lang w:val="en-US"/>
        </w:rPr>
        <w:drawing>
          <wp:inline distT="0" distB="0" distL="0" distR="0" wp14:anchorId="26174CB5" wp14:editId="4EA85D6C">
            <wp:extent cx="3769797" cy="2506840"/>
            <wp:effectExtent l="0" t="0" r="2540" b="8255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5777" cy="251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586A" w14:textId="77777777" w:rsidR="000A4474" w:rsidRPr="00C65231" w:rsidRDefault="000A4474" w:rsidP="004C5C76">
      <w:pPr>
        <w:rPr>
          <w:lang w:val="pt-PT"/>
        </w:rPr>
      </w:pPr>
    </w:p>
    <w:p w14:paraId="4C9FD82A" w14:textId="77777777" w:rsidR="000A4474" w:rsidRPr="00C65231" w:rsidRDefault="000A4474" w:rsidP="004C5C76">
      <w:pPr>
        <w:rPr>
          <w:lang w:val="pt-PT"/>
        </w:rPr>
      </w:pPr>
    </w:p>
    <w:p w14:paraId="2D9B18C2" w14:textId="17B23294" w:rsidR="00F3513B" w:rsidRPr="00C65231" w:rsidRDefault="00C84B57" w:rsidP="00F3513B">
      <w:pPr>
        <w:spacing w:before="240" w:after="40" w:line="276" w:lineRule="auto"/>
        <w:jc w:val="both"/>
        <w:rPr>
          <w:rFonts w:eastAsia="+mn-ea" w:cs="+mn-cs"/>
          <w:b/>
          <w:bCs/>
          <w:color w:val="2C2C2C"/>
          <w:kern w:val="24"/>
          <w:sz w:val="22"/>
          <w:szCs w:val="22"/>
          <w:lang w:val="pt-PT"/>
        </w:rPr>
      </w:pPr>
      <w:r w:rsidRPr="00C65231">
        <w:rPr>
          <w:rFonts w:eastAsia="+mn-ea" w:cs="+mn-cs"/>
          <w:color w:val="2C2C2C"/>
          <w:kern w:val="24"/>
          <w:sz w:val="22"/>
          <w:szCs w:val="22"/>
          <w:lang w:val="pt-PT"/>
        </w:rPr>
        <w:lastRenderedPageBreak/>
        <w:t xml:space="preserve">O </w:t>
      </w:r>
      <w:r w:rsidRPr="00C65231">
        <w:rPr>
          <w:rFonts w:eastAsia="+mn-ea" w:cs="+mn-cs"/>
          <w:color w:val="2C2C2C"/>
          <w:kern w:val="24"/>
          <w:sz w:val="22"/>
          <w:szCs w:val="22"/>
          <w:u w:val="single"/>
          <w:lang w:val="pt-PT"/>
        </w:rPr>
        <w:t>pilar da prevenção</w:t>
      </w:r>
      <w:r w:rsidRPr="00C65231">
        <w:rPr>
          <w:rFonts w:eastAsia="+mn-ea" w:cs="+mn-cs"/>
          <w:color w:val="2C2C2C"/>
          <w:kern w:val="24"/>
          <w:sz w:val="22"/>
          <w:szCs w:val="22"/>
          <w:lang w:val="pt-PT"/>
        </w:rPr>
        <w:t xml:space="preserve"> do envenenamento por </w:t>
      </w:r>
      <w:r w:rsidRPr="00C65231">
        <w:rPr>
          <w:rFonts w:eastAsia="+mn-ea" w:cs="+mn-cs"/>
          <w:i/>
          <w:iCs/>
          <w:color w:val="2C2C2C"/>
          <w:kern w:val="24"/>
          <w:sz w:val="22"/>
          <w:szCs w:val="22"/>
          <w:lang w:val="pt-PT"/>
        </w:rPr>
        <w:t>ingestão</w:t>
      </w:r>
      <w:r w:rsidRPr="00C65231">
        <w:rPr>
          <w:rFonts w:eastAsia="+mn-ea" w:cs="+mn-cs"/>
          <w:color w:val="2C2C2C"/>
          <w:kern w:val="24"/>
          <w:sz w:val="22"/>
          <w:szCs w:val="22"/>
          <w:lang w:val="pt-PT"/>
        </w:rPr>
        <w:t xml:space="preserve"> de pesticidas é o </w:t>
      </w:r>
      <w:r w:rsidRPr="00C65231">
        <w:rPr>
          <w:rFonts w:eastAsia="+mn-ea" w:cs="+mn-cs"/>
          <w:b/>
          <w:bCs/>
          <w:color w:val="2C2C2C"/>
          <w:kern w:val="24"/>
          <w:sz w:val="22"/>
          <w:szCs w:val="22"/>
          <w:lang w:val="pt-PT"/>
        </w:rPr>
        <w:t>cumprimento das instruções nos manuais de aplicação dos pesticidas quanto à:</w:t>
      </w:r>
    </w:p>
    <w:p w14:paraId="62A1512C" w14:textId="3249DC63" w:rsidR="00C84B57" w:rsidRPr="00C65231" w:rsidRDefault="00F3513B" w:rsidP="00F3513B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="00C84B57" w:rsidRPr="00C65231">
        <w:rPr>
          <w:rFonts w:eastAsia="+mn-ea" w:cs="+mn-cs"/>
          <w:kern w:val="24"/>
          <w:sz w:val="22"/>
          <w:szCs w:val="22"/>
          <w:lang w:val="pt-PT"/>
        </w:rPr>
        <w:t>Degradação dos ingredientes ativos dos pesticidas no solo, água e plantas tratadas (frutos, vegetais, forragem)</w:t>
      </w:r>
      <w:r w:rsidR="00BE1891" w:rsidRPr="00C65231">
        <w:rPr>
          <w:rFonts w:eastAsia="+mn-ea" w:cs="+mn-cs"/>
          <w:kern w:val="24"/>
          <w:sz w:val="22"/>
          <w:szCs w:val="22"/>
          <w:lang w:val="pt-PT"/>
        </w:rPr>
        <w:t>, tanto para os produtores como para os consumidores de produtos agrícolas.</w:t>
      </w:r>
    </w:p>
    <w:p w14:paraId="54DC71C2" w14:textId="6FDB1784" w:rsidR="00F3513B" w:rsidRPr="00C65231" w:rsidRDefault="00BE1891" w:rsidP="00C84B5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Times New Roman" w:cs="Times New Roman"/>
          <w:sz w:val="22"/>
          <w:szCs w:val="22"/>
          <w:lang w:val="pt-PT"/>
        </w:rPr>
        <w:t>- Regulamentação disponível para as concentrações máximas permitidas (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MPC; </w:t>
      </w:r>
      <w:r w:rsidRPr="00852C58">
        <w:rPr>
          <w:rFonts w:eastAsia="+mn-ea" w:cs="+mn-cs"/>
          <w:i/>
          <w:iCs/>
          <w:kern w:val="24"/>
          <w:sz w:val="22"/>
          <w:szCs w:val="22"/>
          <w:lang w:val="en-US"/>
        </w:rPr>
        <w:t>maximum permissible concentration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) </w:t>
      </w:r>
      <w:r w:rsidR="00ED7989" w:rsidRPr="00C65231">
        <w:rPr>
          <w:rFonts w:eastAsia="+mn-ea" w:cs="+mn-cs"/>
          <w:kern w:val="24"/>
          <w:sz w:val="22"/>
          <w:szCs w:val="22"/>
          <w:lang w:val="pt-PT"/>
        </w:rPr>
        <w:t>para cada pesticida nos principais produtos alimentares, para os consumidores de produtos agrícolas.</w:t>
      </w:r>
    </w:p>
    <w:p w14:paraId="4322118C" w14:textId="5ACE37CD" w:rsidR="00ED7989" w:rsidRPr="00C65231" w:rsidRDefault="00ED7989" w:rsidP="00C84B57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>Uma condição importante é respeitar os períodos de espera especificados nos rótulos das embalagens.</w:t>
      </w:r>
    </w:p>
    <w:p w14:paraId="2B348E30" w14:textId="77777777" w:rsidR="000A4474" w:rsidRPr="00C65231" w:rsidRDefault="000A4474" w:rsidP="004C5C76">
      <w:pPr>
        <w:rPr>
          <w:lang w:val="pt-PT"/>
        </w:rPr>
      </w:pPr>
    </w:p>
    <w:p w14:paraId="5E8CE3B1" w14:textId="235655C0" w:rsidR="00ED7989" w:rsidRPr="00C65231" w:rsidRDefault="00ED7989" w:rsidP="00ED7989">
      <w:pPr>
        <w:spacing w:before="240" w:after="40" w:line="276" w:lineRule="auto"/>
        <w:jc w:val="both"/>
        <w:rPr>
          <w:rFonts w:eastAsia="+mn-ea" w:cs="+mn-cs"/>
          <w:b/>
          <w:bCs/>
          <w:kern w:val="24"/>
          <w:sz w:val="28"/>
          <w:szCs w:val="28"/>
          <w:u w:val="single"/>
          <w:lang w:val="pt-PT"/>
        </w:rPr>
      </w:pPr>
      <w:r w:rsidRPr="00C65231">
        <w:rPr>
          <w:rFonts w:eastAsia="+mn-ea" w:cs="+mn-cs"/>
          <w:b/>
          <w:bCs/>
          <w:kern w:val="24"/>
          <w:sz w:val="28"/>
          <w:szCs w:val="28"/>
          <w:u w:val="single"/>
          <w:lang w:val="pt-PT"/>
        </w:rPr>
        <w:t>Por inalação</w:t>
      </w:r>
    </w:p>
    <w:p w14:paraId="45B40D7D" w14:textId="03A5F8B9" w:rsidR="00D47269" w:rsidRPr="00C65231" w:rsidRDefault="00D47269" w:rsidP="00731E36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>As formulações de pós ténues (pós molháveis)</w:t>
      </w:r>
      <w:r w:rsidR="00731E36" w:rsidRPr="00C65231">
        <w:rPr>
          <w:rFonts w:eastAsia="+mn-ea" w:cs="+mn-cs"/>
          <w:kern w:val="24"/>
          <w:sz w:val="22"/>
          <w:szCs w:val="22"/>
          <w:lang w:val="pt-PT"/>
        </w:rPr>
        <w:t xml:space="preserve"> podem atingir o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 sistema respiratório</w:t>
      </w:r>
      <w:r w:rsidR="00731E36" w:rsidRPr="00C65231">
        <w:rPr>
          <w:rFonts w:eastAsia="+mn-ea" w:cs="+mn-cs"/>
          <w:kern w:val="24"/>
          <w:sz w:val="22"/>
          <w:szCs w:val="22"/>
          <w:lang w:val="pt-PT"/>
        </w:rPr>
        <w:t>, especialmente em condições climatéricas com vento,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 enquanto estão a ser transferidas para outros recipientes, </w:t>
      </w:r>
      <w:r w:rsidR="00731E36" w:rsidRPr="00C65231">
        <w:rPr>
          <w:rFonts w:eastAsia="+mn-ea" w:cs="+mn-cs"/>
          <w:kern w:val="24"/>
          <w:sz w:val="22"/>
          <w:szCs w:val="22"/>
          <w:lang w:val="pt-PT"/>
        </w:rPr>
        <w:t xml:space="preserve">e também durante a aplicação destes pós a sementes. Os pesticidas altamente tóxicos podem ser envolvidos em </w:t>
      </w:r>
      <w:r w:rsidR="00731E36" w:rsidRPr="00C65231">
        <w:rPr>
          <w:rFonts w:eastAsia="+mn-ea" w:cs="+mn-cs"/>
          <w:kern w:val="24"/>
          <w:sz w:val="22"/>
          <w:szCs w:val="22"/>
          <w:u w:val="single"/>
          <w:lang w:val="pt-PT"/>
        </w:rPr>
        <w:t>grânulos</w:t>
      </w:r>
      <w:r w:rsidR="00731E36" w:rsidRPr="00C65231">
        <w:rPr>
          <w:rFonts w:eastAsia="+mn-ea" w:cs="+mn-cs"/>
          <w:kern w:val="24"/>
          <w:sz w:val="22"/>
          <w:szCs w:val="22"/>
          <w:lang w:val="pt-PT"/>
        </w:rPr>
        <w:t xml:space="preserve"> para reduzir o perigo.</w:t>
      </w:r>
    </w:p>
    <w:p w14:paraId="114394A5" w14:textId="3BCB2123" w:rsidR="00731E36" w:rsidRPr="00C65231" w:rsidRDefault="00731E36" w:rsidP="00731E36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Durante a pulverização com soluções aquosas, a maior parte das gotas de aerossol apresentam um tamanho superior a 4-5 </w:t>
      </w:r>
      <w:r w:rsidRPr="00C65231">
        <w:rPr>
          <w:rFonts w:eastAsia="+mn-ea" w:cstheme="minorHAnsi"/>
          <w:kern w:val="24"/>
          <w:sz w:val="22"/>
          <w:szCs w:val="22"/>
          <w:lang w:val="pt-PT"/>
        </w:rPr>
        <w:t>µ</w:t>
      </w:r>
      <w:r w:rsidRPr="00C65231">
        <w:rPr>
          <w:rFonts w:eastAsia="+mn-ea" w:cs="+mn-cs"/>
          <w:kern w:val="24"/>
          <w:sz w:val="22"/>
          <w:szCs w:val="22"/>
          <w:lang w:val="pt-PT"/>
        </w:rPr>
        <w:t>m. Estas partículas depositam-se nas cavidades nasais e na traqueia pelo que, apenas uma pequena porção de partículas de aerossol atinge o pulmão.</w:t>
      </w:r>
    </w:p>
    <w:p w14:paraId="664C7B71" w14:textId="7F220A0F" w:rsidR="00731E36" w:rsidRPr="00C65231" w:rsidRDefault="00731E36" w:rsidP="000408B7">
      <w:pPr>
        <w:spacing w:before="240" w:after="40" w:line="276" w:lineRule="auto"/>
        <w:jc w:val="both"/>
        <w:rPr>
          <w:rFonts w:eastAsia="+mn-ea" w:cs="+mn-cs"/>
          <w:b/>
          <w:bCs/>
          <w:kern w:val="24"/>
          <w:sz w:val="22"/>
          <w:szCs w:val="22"/>
          <w:u w:val="single"/>
          <w:lang w:val="pt-PT"/>
        </w:rPr>
      </w:pPr>
      <w:r w:rsidRPr="00C65231">
        <w:rPr>
          <w:rFonts w:eastAsia="+mn-ea" w:cs="+mn-cs"/>
          <w:b/>
          <w:bCs/>
          <w:kern w:val="24"/>
          <w:sz w:val="22"/>
          <w:szCs w:val="22"/>
          <w:u w:val="single"/>
          <w:lang w:val="pt-PT"/>
        </w:rPr>
        <w:t>Casos em que está descrito o envenenamento por inalação de pesticidas:</w:t>
      </w:r>
    </w:p>
    <w:p w14:paraId="0B043F6C" w14:textId="04D76059" w:rsidR="00731E36" w:rsidRPr="00C65231" w:rsidRDefault="00731E36" w:rsidP="000408B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>Existe perigo de contato através do sistema respiratório:</w:t>
      </w:r>
    </w:p>
    <w:p w14:paraId="16CC0446" w14:textId="1C940C30" w:rsidR="00731E36" w:rsidRPr="00C65231" w:rsidRDefault="000408B7" w:rsidP="000408B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="00852C58" w:rsidRPr="00C65231">
        <w:rPr>
          <w:rFonts w:eastAsia="+mn-ea" w:cs="+mn-cs"/>
          <w:kern w:val="24"/>
          <w:sz w:val="22"/>
          <w:szCs w:val="22"/>
          <w:lang w:val="pt-PT"/>
        </w:rPr>
        <w:t>Quando</w:t>
      </w:r>
      <w:r w:rsidR="00731E36" w:rsidRPr="00C65231">
        <w:rPr>
          <w:rFonts w:eastAsia="+mn-ea" w:cs="+mn-cs"/>
          <w:kern w:val="24"/>
          <w:sz w:val="22"/>
          <w:szCs w:val="22"/>
          <w:lang w:val="pt-PT"/>
        </w:rPr>
        <w:t xml:space="preserve"> se trabalha na direção oposta à do vento</w:t>
      </w:r>
      <w:r w:rsidR="00C70CF8" w:rsidRPr="00C65231">
        <w:rPr>
          <w:rFonts w:eastAsia="+mn-ea" w:cs="+mn-cs"/>
          <w:kern w:val="24"/>
          <w:sz w:val="22"/>
          <w:szCs w:val="22"/>
          <w:lang w:val="pt-PT"/>
        </w:rPr>
        <w:t>;</w:t>
      </w:r>
    </w:p>
    <w:p w14:paraId="72006930" w14:textId="556C9866" w:rsidR="00C70CF8" w:rsidRPr="00C65231" w:rsidRDefault="00C70CF8" w:rsidP="00C70CF8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="00852C58" w:rsidRPr="00C65231">
        <w:rPr>
          <w:rFonts w:eastAsia="+mn-ea" w:cs="+mn-cs"/>
          <w:kern w:val="24"/>
          <w:sz w:val="22"/>
          <w:szCs w:val="22"/>
          <w:lang w:val="pt-PT"/>
        </w:rPr>
        <w:t>Quando</w:t>
      </w: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 exposto a uma nuvem criada pela pulverização por avião;</w:t>
      </w:r>
    </w:p>
    <w:p w14:paraId="163C74A4" w14:textId="45187471" w:rsidR="000408B7" w:rsidRPr="00C65231" w:rsidRDefault="007D2C0A" w:rsidP="00C70CF8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="00852C58" w:rsidRPr="00C65231">
        <w:rPr>
          <w:rFonts w:eastAsia="+mn-ea" w:cs="+mn-cs"/>
          <w:kern w:val="24"/>
          <w:sz w:val="22"/>
          <w:szCs w:val="22"/>
          <w:lang w:val="pt-PT"/>
        </w:rPr>
        <w:t>Quando</w:t>
      </w:r>
      <w:r w:rsidR="00C70CF8" w:rsidRPr="00C65231">
        <w:rPr>
          <w:rFonts w:eastAsia="+mn-ea" w:cs="+mn-cs"/>
          <w:kern w:val="24"/>
          <w:sz w:val="22"/>
          <w:szCs w:val="22"/>
          <w:lang w:val="pt-PT"/>
        </w:rPr>
        <w:t xml:space="preserve"> se trabalha com pesticidas em instalações fechadas: no tratamento de sementes ou transplantes; em armazéns de alimentos ou de forragem; na pulverização dentro de estufas; na limpeza </w:t>
      </w:r>
      <w:r w:rsidR="00B706E3" w:rsidRPr="00C65231">
        <w:rPr>
          <w:rFonts w:eastAsia="+mn-ea" w:cs="+mn-cs"/>
          <w:kern w:val="24"/>
          <w:sz w:val="22"/>
          <w:szCs w:val="22"/>
          <w:lang w:val="pt-PT"/>
        </w:rPr>
        <w:t>de formulações em pó derramadas em camiões de transporte ou em armazéns de pesticidas.</w:t>
      </w:r>
    </w:p>
    <w:p w14:paraId="24469710" w14:textId="369FF12D" w:rsidR="00C65231" w:rsidRPr="00C65231" w:rsidRDefault="00C65231" w:rsidP="000408B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Todos os casos </w:t>
      </w:r>
      <w:r>
        <w:rPr>
          <w:rFonts w:eastAsia="+mn-ea" w:cs="+mn-cs"/>
          <w:kern w:val="24"/>
          <w:sz w:val="22"/>
          <w:szCs w:val="22"/>
          <w:lang w:val="pt-PT"/>
        </w:rPr>
        <w:t>acima descritos demonstram a obrigatoriedade do uso de máscara e outros equipamentos conforme as instruções fornecidas no rótulo da formulação.</w:t>
      </w:r>
    </w:p>
    <w:p w14:paraId="79CE867C" w14:textId="16D166C0" w:rsidR="00DC1357" w:rsidRPr="00C65231" w:rsidRDefault="00C65231" w:rsidP="007D2C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 w:rsidRPr="00C65231">
        <w:rPr>
          <w:rFonts w:eastAsia="+mn-ea" w:cs="+mn-cs"/>
          <w:bCs/>
          <w:kern w:val="24"/>
          <w:sz w:val="22"/>
          <w:szCs w:val="22"/>
          <w:lang w:val="pt-PT"/>
        </w:rPr>
        <w:t xml:space="preserve">Os </w:t>
      </w:r>
      <w:r w:rsidRPr="00C65231">
        <w:rPr>
          <w:rFonts w:eastAsia="+mn-ea" w:cs="+mn-cs"/>
          <w:b/>
          <w:bCs/>
          <w:kern w:val="24"/>
          <w:sz w:val="22"/>
          <w:szCs w:val="22"/>
          <w:lang w:val="pt-PT"/>
        </w:rPr>
        <w:t>envenenamentos fatais</w:t>
      </w:r>
      <w:r w:rsidR="00DC1357" w:rsidRPr="00C65231">
        <w:rPr>
          <w:rFonts w:eastAsia="+mn-ea" w:cs="+mn-cs"/>
          <w:b/>
          <w:bCs/>
          <w:kern w:val="24"/>
          <w:sz w:val="22"/>
          <w:szCs w:val="22"/>
          <w:lang w:val="pt-PT"/>
        </w:rPr>
        <w:t xml:space="preserve"> </w:t>
      </w:r>
      <w:r w:rsidRPr="00C65231">
        <w:rPr>
          <w:rFonts w:eastAsia="+mn-ea" w:cs="+mn-cs"/>
          <w:kern w:val="24"/>
          <w:sz w:val="22"/>
          <w:szCs w:val="22"/>
          <w:lang w:val="pt-PT"/>
        </w:rPr>
        <w:t>causados por</w:t>
      </w:r>
      <w:r w:rsidR="00DC1357" w:rsidRPr="00C65231"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Pr="00C65231">
        <w:rPr>
          <w:rFonts w:eastAsia="+mn-ea" w:cs="+mn-cs"/>
          <w:b/>
          <w:bCs/>
          <w:kern w:val="24"/>
          <w:sz w:val="22"/>
          <w:szCs w:val="22"/>
          <w:lang w:val="pt-PT"/>
        </w:rPr>
        <w:t>inalaç</w:t>
      </w:r>
      <w:r>
        <w:rPr>
          <w:rFonts w:eastAsia="+mn-ea" w:cs="+mn-cs"/>
          <w:b/>
          <w:bCs/>
          <w:kern w:val="24"/>
          <w:sz w:val="22"/>
          <w:szCs w:val="22"/>
          <w:lang w:val="pt-PT"/>
        </w:rPr>
        <w:t>ão</w:t>
      </w:r>
      <w:r w:rsidR="00DC1357" w:rsidRPr="00C65231">
        <w:rPr>
          <w:rFonts w:eastAsia="+mn-ea" w:cs="+mn-cs"/>
          <w:b/>
          <w:bCs/>
          <w:kern w:val="24"/>
          <w:sz w:val="22"/>
          <w:szCs w:val="22"/>
          <w:lang w:val="pt-PT"/>
        </w:rPr>
        <w:t xml:space="preserve"> </w:t>
      </w:r>
      <w:r>
        <w:rPr>
          <w:rFonts w:eastAsia="+mn-ea" w:cs="+mn-cs"/>
          <w:kern w:val="24"/>
          <w:sz w:val="22"/>
          <w:szCs w:val="22"/>
          <w:lang w:val="pt-PT"/>
        </w:rPr>
        <w:t>podem também dever-se aos</w:t>
      </w:r>
      <w:r w:rsidR="00DC1357" w:rsidRPr="00C65231"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>
        <w:rPr>
          <w:rFonts w:eastAsia="+mn-ea" w:cs="+mn-cs"/>
          <w:i/>
          <w:iCs/>
          <w:kern w:val="24"/>
          <w:sz w:val="22"/>
          <w:szCs w:val="22"/>
          <w:lang w:val="pt-PT"/>
        </w:rPr>
        <w:t>f</w:t>
      </w:r>
      <w:r w:rsidR="00DC1357" w:rsidRPr="00C65231">
        <w:rPr>
          <w:rFonts w:eastAsia="+mn-ea" w:cs="+mn-cs"/>
          <w:i/>
          <w:iCs/>
          <w:kern w:val="24"/>
          <w:sz w:val="22"/>
          <w:szCs w:val="22"/>
          <w:lang w:val="pt-PT"/>
        </w:rPr>
        <w:t>umigant</w:t>
      </w:r>
      <w:r>
        <w:rPr>
          <w:rFonts w:eastAsia="+mn-ea" w:cs="+mn-cs"/>
          <w:i/>
          <w:iCs/>
          <w:kern w:val="24"/>
          <w:sz w:val="22"/>
          <w:szCs w:val="22"/>
          <w:lang w:val="pt-PT"/>
        </w:rPr>
        <w:t>e</w:t>
      </w:r>
      <w:r w:rsidR="00DC1357" w:rsidRPr="00C65231">
        <w:rPr>
          <w:rFonts w:eastAsia="+mn-ea" w:cs="+mn-cs"/>
          <w:i/>
          <w:iCs/>
          <w:kern w:val="24"/>
          <w:sz w:val="22"/>
          <w:szCs w:val="22"/>
          <w:lang w:val="pt-PT"/>
        </w:rPr>
        <w:t>s</w:t>
      </w:r>
      <w:r w:rsidR="00DC1357" w:rsidRPr="00C65231">
        <w:rPr>
          <w:rFonts w:eastAsia="+mn-ea" w:cs="+mn-cs"/>
          <w:kern w:val="24"/>
          <w:sz w:val="22"/>
          <w:szCs w:val="22"/>
          <w:lang w:val="pt-PT"/>
        </w:rPr>
        <w:t xml:space="preserve">: </w:t>
      </w:r>
    </w:p>
    <w:p w14:paraId="72E156C9" w14:textId="0D4B2B22" w:rsidR="00C65231" w:rsidRDefault="00DC1357" w:rsidP="007D2C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C65231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="00852C58">
        <w:rPr>
          <w:rFonts w:eastAsia="+mn-ea" w:cs="+mn-cs"/>
          <w:kern w:val="24"/>
          <w:sz w:val="22"/>
          <w:szCs w:val="22"/>
          <w:lang w:val="pt-PT"/>
        </w:rPr>
        <w:t>Quando</w:t>
      </w:r>
      <w:r w:rsidR="00C65231">
        <w:rPr>
          <w:rFonts w:eastAsia="+mn-ea" w:cs="+mn-cs"/>
          <w:kern w:val="24"/>
          <w:sz w:val="22"/>
          <w:szCs w:val="22"/>
          <w:lang w:val="pt-PT"/>
        </w:rPr>
        <w:t xml:space="preserve"> as medidas de proteção, respiratórias e outras, não são adotadas;</w:t>
      </w:r>
    </w:p>
    <w:p w14:paraId="030A4F18" w14:textId="70E8F8F8" w:rsidR="00DC1357" w:rsidRPr="00C65231" w:rsidRDefault="00C65231" w:rsidP="007D2C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 w:rsidRPr="00C65231">
        <w:rPr>
          <w:rFonts w:eastAsia="Times New Roman" w:cs="Times New Roman"/>
          <w:sz w:val="22"/>
          <w:szCs w:val="22"/>
          <w:lang w:val="pt-PT"/>
        </w:rPr>
        <w:lastRenderedPageBreak/>
        <w:t xml:space="preserve">- </w:t>
      </w:r>
      <w:r w:rsidR="00852C58" w:rsidRPr="00C65231">
        <w:rPr>
          <w:rFonts w:eastAsia="Times New Roman" w:cs="Times New Roman"/>
          <w:sz w:val="22"/>
          <w:szCs w:val="22"/>
          <w:lang w:val="pt-PT"/>
        </w:rPr>
        <w:t>Quando</w:t>
      </w:r>
      <w:r w:rsidRPr="00C65231">
        <w:rPr>
          <w:rFonts w:eastAsia="Times New Roman" w:cs="Times New Roman"/>
          <w:sz w:val="22"/>
          <w:szCs w:val="22"/>
          <w:lang w:val="pt-PT"/>
        </w:rPr>
        <w:t xml:space="preserve"> o seu bom estado não é verificado;</w:t>
      </w:r>
    </w:p>
    <w:p w14:paraId="3D88EB90" w14:textId="23C9AC61" w:rsidR="00DC1357" w:rsidRDefault="00C65231" w:rsidP="007D2C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 w:rsidRPr="00C65231">
        <w:rPr>
          <w:rFonts w:eastAsia="Times New Roman" w:cs="Times New Roman"/>
          <w:sz w:val="22"/>
          <w:szCs w:val="22"/>
          <w:lang w:val="pt-PT"/>
        </w:rPr>
        <w:t xml:space="preserve">- </w:t>
      </w:r>
      <w:r w:rsidR="00852C58" w:rsidRPr="00C65231">
        <w:rPr>
          <w:rFonts w:eastAsia="Times New Roman" w:cs="Times New Roman"/>
          <w:sz w:val="22"/>
          <w:szCs w:val="22"/>
          <w:lang w:val="pt-PT"/>
        </w:rPr>
        <w:t>Quando</w:t>
      </w:r>
      <w:r w:rsidRPr="00C65231">
        <w:rPr>
          <w:rFonts w:eastAsia="Times New Roman" w:cs="Times New Roman"/>
          <w:sz w:val="22"/>
          <w:szCs w:val="22"/>
          <w:lang w:val="pt-PT"/>
        </w:rPr>
        <w:t xml:space="preserve"> as pessoas na proximidade n</w:t>
      </w:r>
      <w:r>
        <w:rPr>
          <w:rFonts w:eastAsia="Times New Roman" w:cs="Times New Roman"/>
          <w:sz w:val="22"/>
          <w:szCs w:val="22"/>
          <w:lang w:val="pt-PT"/>
        </w:rPr>
        <w:t>ão são avisadas;</w:t>
      </w:r>
    </w:p>
    <w:p w14:paraId="60F91DF6" w14:textId="0AD200D7" w:rsidR="00C65231" w:rsidRPr="00C65231" w:rsidRDefault="00C65231" w:rsidP="007D2C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Times New Roman" w:cs="Times New Roman"/>
          <w:sz w:val="22"/>
          <w:szCs w:val="22"/>
          <w:lang w:val="pt-PT"/>
        </w:rPr>
        <w:t xml:space="preserve">- </w:t>
      </w:r>
      <w:r w:rsidR="00852C58">
        <w:rPr>
          <w:rFonts w:eastAsia="Times New Roman" w:cs="Times New Roman"/>
          <w:sz w:val="22"/>
          <w:szCs w:val="22"/>
          <w:lang w:val="pt-PT"/>
        </w:rPr>
        <w:t>Quando</w:t>
      </w:r>
      <w:r>
        <w:rPr>
          <w:rFonts w:eastAsia="Times New Roman" w:cs="Times New Roman"/>
          <w:sz w:val="22"/>
          <w:szCs w:val="22"/>
          <w:lang w:val="pt-PT"/>
        </w:rPr>
        <w:t xml:space="preserve"> as substâncias ativas tóxicas passam sem obstáculo por locais desabitados que são vizinhos a armazéns ou estufas que foram fumigados.</w:t>
      </w:r>
    </w:p>
    <w:p w14:paraId="4F0A8CC8" w14:textId="747DCFE9" w:rsidR="00DC1357" w:rsidRPr="00C65231" w:rsidRDefault="00DC1357" w:rsidP="007D2C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</w:p>
    <w:p w14:paraId="1A3F937E" w14:textId="410A229C" w:rsidR="000A4474" w:rsidRPr="00C65231" w:rsidRDefault="007D2C0A" w:rsidP="007D2C0A">
      <w:pPr>
        <w:jc w:val="center"/>
        <w:rPr>
          <w:lang w:val="pt-PT"/>
        </w:rPr>
      </w:pPr>
      <w:r w:rsidRPr="00C65231">
        <w:rPr>
          <w:noProof/>
          <w:lang w:val="en-US"/>
        </w:rPr>
        <w:drawing>
          <wp:inline distT="0" distB="0" distL="0" distR="0" wp14:anchorId="3CDE9483" wp14:editId="07F17425">
            <wp:extent cx="3604260" cy="2401002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8646" cy="2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0A44" w14:textId="28FD3CC9" w:rsidR="000A4474" w:rsidRPr="00C65231" w:rsidRDefault="00C65231" w:rsidP="004C5C76">
      <w:pPr>
        <w:rPr>
          <w:lang w:val="pt-PT"/>
        </w:rPr>
      </w:pPr>
      <w:r>
        <w:rPr>
          <w:lang w:val="pt-PT"/>
        </w:rPr>
        <w:t>Sem uma máscara de proteção a penetração dos pesticidas por inalação é muito fácil…</w:t>
      </w:r>
    </w:p>
    <w:p w14:paraId="60387CBC" w14:textId="77777777" w:rsidR="000A4474" w:rsidRPr="00C65231" w:rsidRDefault="000A4474" w:rsidP="004C5C76">
      <w:pPr>
        <w:rPr>
          <w:lang w:val="pt-PT"/>
        </w:rPr>
      </w:pPr>
    </w:p>
    <w:p w14:paraId="4C3D547D" w14:textId="23DED9E1" w:rsidR="004945C2" w:rsidRPr="00C65231" w:rsidRDefault="00C65231" w:rsidP="004945C2">
      <w:pPr>
        <w:spacing w:before="240" w:after="40" w:line="276" w:lineRule="auto"/>
        <w:jc w:val="both"/>
        <w:rPr>
          <w:rFonts w:eastAsia="Times New Roman" w:cs="Times New Roman"/>
          <w:sz w:val="28"/>
          <w:szCs w:val="28"/>
          <w:lang w:val="pt-PT"/>
        </w:rPr>
      </w:pPr>
      <w:r>
        <w:rPr>
          <w:rFonts w:eastAsia="+mn-ea" w:cs="+mn-cs"/>
          <w:b/>
          <w:bCs/>
          <w:kern w:val="24"/>
          <w:sz w:val="28"/>
          <w:szCs w:val="28"/>
          <w:u w:val="single"/>
          <w:lang w:val="pt-PT"/>
        </w:rPr>
        <w:t>Por penetração dérmica</w:t>
      </w:r>
    </w:p>
    <w:p w14:paraId="67DF1B58" w14:textId="3C4A17DA" w:rsidR="004945C2" w:rsidRPr="00C65231" w:rsidRDefault="00C65231" w:rsidP="004945C2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Toxicidade dérmica</w:t>
      </w:r>
      <w:r w:rsidR="004945C2" w:rsidRPr="00C65231">
        <w:rPr>
          <w:rFonts w:eastAsia="+mn-ea" w:cs="+mn-cs"/>
          <w:kern w:val="24"/>
          <w:sz w:val="22"/>
          <w:szCs w:val="22"/>
          <w:lang w:val="pt-PT"/>
        </w:rPr>
        <w:t>:</w:t>
      </w:r>
    </w:p>
    <w:p w14:paraId="184864BF" w14:textId="2B8514D2" w:rsidR="00C65231" w:rsidRDefault="00C65231" w:rsidP="004945C2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A comparação entre a </w:t>
      </w:r>
      <w:r w:rsidRPr="00457100">
        <w:rPr>
          <w:rFonts w:eastAsia="+mn-ea" w:cs="+mn-cs"/>
          <w:kern w:val="24"/>
          <w:sz w:val="22"/>
          <w:szCs w:val="22"/>
          <w:u w:val="single"/>
          <w:lang w:val="pt-PT"/>
        </w:rPr>
        <w:t>via de penetração inalatória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com </w:t>
      </w:r>
      <w:r w:rsidRPr="00457100">
        <w:rPr>
          <w:rFonts w:eastAsia="+mn-ea" w:cs="+mn-cs"/>
          <w:kern w:val="24"/>
          <w:sz w:val="22"/>
          <w:szCs w:val="22"/>
          <w:u w:val="single"/>
          <w:lang w:val="pt-PT"/>
        </w:rPr>
        <w:t>a via de penetração dérmica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demonstra a </w:t>
      </w:r>
      <w:r w:rsidR="00457100">
        <w:rPr>
          <w:rFonts w:eastAsia="+mn-ea" w:cs="+mn-cs"/>
          <w:kern w:val="24"/>
          <w:sz w:val="22"/>
          <w:szCs w:val="22"/>
          <w:lang w:val="pt-PT"/>
        </w:rPr>
        <w:t xml:space="preserve">importância primordial da via dérmica. Em alguns casos, a exposição </w:t>
      </w:r>
      <w:r w:rsidR="00457100" w:rsidRPr="00457100">
        <w:rPr>
          <w:rFonts w:eastAsia="+mn-ea" w:cs="+mn-cs"/>
          <w:b/>
          <w:kern w:val="24"/>
          <w:sz w:val="22"/>
          <w:szCs w:val="22"/>
          <w:lang w:val="pt-PT"/>
        </w:rPr>
        <w:t>através da pele</w:t>
      </w:r>
      <w:r w:rsidR="00457100">
        <w:rPr>
          <w:rFonts w:eastAsia="+mn-ea" w:cs="+mn-cs"/>
          <w:kern w:val="24"/>
          <w:sz w:val="22"/>
          <w:szCs w:val="22"/>
          <w:lang w:val="pt-PT"/>
        </w:rPr>
        <w:t xml:space="preserve"> é 100 a 1000 vezes superior quando comparada à exposição </w:t>
      </w:r>
      <w:r w:rsidR="00457100" w:rsidRPr="00457100">
        <w:rPr>
          <w:rFonts w:eastAsia="+mn-ea" w:cs="+mn-cs"/>
          <w:b/>
          <w:kern w:val="24"/>
          <w:sz w:val="22"/>
          <w:szCs w:val="22"/>
          <w:lang w:val="pt-PT"/>
        </w:rPr>
        <w:t>através do trato respiratório</w:t>
      </w:r>
      <w:r w:rsidR="00457100">
        <w:rPr>
          <w:rFonts w:eastAsia="+mn-ea" w:cs="+mn-cs"/>
          <w:kern w:val="24"/>
          <w:sz w:val="22"/>
          <w:szCs w:val="22"/>
          <w:lang w:val="pt-PT"/>
        </w:rPr>
        <w:t>.</w:t>
      </w:r>
    </w:p>
    <w:p w14:paraId="3C860781" w14:textId="63A0DDC1" w:rsidR="00457100" w:rsidRDefault="00457100" w:rsidP="004945C2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Concentrações excessivamente elevadas de soluções de pesticidas usadas ocupacionalmente são mais perigosas, e o perigo de penetração através do contato com a derme é maior quando a aplicação é feita com um pulverizador manual comparativamente à aplicação por trator ou por aviões.</w:t>
      </w:r>
    </w:p>
    <w:p w14:paraId="78693FD9" w14:textId="6568DA5D" w:rsidR="00204092" w:rsidRPr="00C65231" w:rsidRDefault="00457100" w:rsidP="00204092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b/>
          <w:bCs/>
          <w:kern w:val="24"/>
          <w:sz w:val="22"/>
          <w:szCs w:val="22"/>
          <w:u w:val="single"/>
          <w:lang w:val="pt-PT"/>
        </w:rPr>
        <w:t>Efeitos dérmicos locais dos pesticidas</w:t>
      </w:r>
    </w:p>
    <w:p w14:paraId="3B425631" w14:textId="6C869079" w:rsidR="00457100" w:rsidRDefault="00457100" w:rsidP="00204092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Os efeitos dérmicos locais dependem do tipo de pesticida utilizado em cada caso particular de aplicação. Os três principais efeitos dérmicos são: </w:t>
      </w:r>
      <w:r w:rsidRPr="009A3D52">
        <w:rPr>
          <w:rFonts w:eastAsia="+mn-ea" w:cs="+mn-cs"/>
          <w:b/>
          <w:kern w:val="24"/>
          <w:sz w:val="22"/>
          <w:szCs w:val="22"/>
          <w:lang w:val="pt-PT"/>
        </w:rPr>
        <w:t>efeito de irritação cutânea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 w:rsidRPr="009A3D52">
        <w:rPr>
          <w:rFonts w:eastAsia="+mn-ea" w:cs="+mn-cs"/>
          <w:b/>
          <w:kern w:val="24"/>
          <w:sz w:val="22"/>
          <w:szCs w:val="22"/>
          <w:lang w:val="pt-PT"/>
        </w:rPr>
        <w:t xml:space="preserve">efeito de </w:t>
      </w:r>
      <w:r w:rsidR="009A3D52" w:rsidRPr="009A3D52">
        <w:rPr>
          <w:rFonts w:eastAsia="+mn-ea" w:cs="+mn-cs"/>
          <w:b/>
          <w:kern w:val="24"/>
          <w:sz w:val="22"/>
          <w:szCs w:val="22"/>
          <w:lang w:val="pt-PT"/>
        </w:rPr>
        <w:t>irritação sensorial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 </w:t>
      </w:r>
      <w:r w:rsidRPr="009A3D52">
        <w:rPr>
          <w:rFonts w:eastAsia="+mn-ea" w:cs="+mn-cs"/>
          <w:b/>
          <w:kern w:val="24"/>
          <w:sz w:val="22"/>
          <w:szCs w:val="22"/>
          <w:lang w:val="pt-PT"/>
        </w:rPr>
        <w:t>efeito de sensibilização da pele</w:t>
      </w:r>
      <w:r>
        <w:rPr>
          <w:rFonts w:eastAsia="+mn-ea" w:cs="+mn-cs"/>
          <w:kern w:val="24"/>
          <w:sz w:val="22"/>
          <w:szCs w:val="22"/>
          <w:lang w:val="pt-PT"/>
        </w:rPr>
        <w:t>.</w:t>
      </w:r>
    </w:p>
    <w:p w14:paraId="597A4CA8" w14:textId="3E2DF4C7" w:rsidR="00FA1439" w:rsidRDefault="00FA1439" w:rsidP="00204092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b/>
          <w:bCs/>
          <w:kern w:val="24"/>
          <w:sz w:val="22"/>
          <w:szCs w:val="22"/>
          <w:u w:val="single"/>
          <w:lang w:val="pt-PT"/>
        </w:rPr>
        <w:t>Efeito de irritação cutânea</w:t>
      </w:r>
      <w:r w:rsidR="00204092" w:rsidRPr="00C65231">
        <w:rPr>
          <w:rFonts w:eastAsia="+mn-ea" w:cs="+mn-cs"/>
          <w:kern w:val="24"/>
          <w:sz w:val="22"/>
          <w:szCs w:val="22"/>
          <w:lang w:val="pt-PT"/>
        </w:rPr>
        <w:t xml:space="preserve">. 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Concentrações elevadas de herbicidas ou de fungicidas irritam a </w:t>
      </w:r>
      <w:r w:rsidRPr="00FA1439">
        <w:rPr>
          <w:rFonts w:eastAsia="+mn-ea" w:cs="+mn-cs"/>
          <w:b/>
          <w:kern w:val="24"/>
          <w:sz w:val="22"/>
          <w:szCs w:val="22"/>
          <w:lang w:val="pt-PT"/>
        </w:rPr>
        <w:t>pele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 as </w:t>
      </w:r>
      <w:r w:rsidRPr="00FA1439">
        <w:rPr>
          <w:rFonts w:eastAsia="+mn-ea" w:cs="+mn-cs"/>
          <w:b/>
          <w:kern w:val="24"/>
          <w:sz w:val="22"/>
          <w:szCs w:val="22"/>
          <w:lang w:val="pt-PT"/>
        </w:rPr>
        <w:t>membranas mucosas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dos </w:t>
      </w:r>
      <w:r w:rsidRPr="00FA1439">
        <w:rPr>
          <w:rFonts w:eastAsia="+mn-ea" w:cs="+mn-cs"/>
          <w:b/>
          <w:kern w:val="24"/>
          <w:sz w:val="22"/>
          <w:szCs w:val="22"/>
          <w:lang w:val="pt-PT"/>
        </w:rPr>
        <w:t>olhos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 do </w:t>
      </w:r>
      <w:r w:rsidRPr="00FA1439">
        <w:rPr>
          <w:rFonts w:eastAsia="+mn-ea" w:cs="+mn-cs"/>
          <w:b/>
          <w:kern w:val="24"/>
          <w:sz w:val="22"/>
          <w:szCs w:val="22"/>
          <w:lang w:val="pt-PT"/>
        </w:rPr>
        <w:t>trato respiratório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. Estas alterações ocorrem nas </w:t>
      </w:r>
      <w:r>
        <w:rPr>
          <w:rFonts w:eastAsia="+mn-ea" w:cs="+mn-cs"/>
          <w:kern w:val="24"/>
          <w:sz w:val="22"/>
          <w:szCs w:val="22"/>
          <w:lang w:val="pt-PT"/>
        </w:rPr>
        <w:lastRenderedPageBreak/>
        <w:t>primeiras horas após uma aplicação descuidada, como por exemplo o derrame na roupa, a pulverização de elevadas concentrações de substâncias ativas, condições climatéricas de muito vento, penetração através de luvas ou de botas.</w:t>
      </w:r>
    </w:p>
    <w:p w14:paraId="5851FE3D" w14:textId="7190CCE5" w:rsidR="00207827" w:rsidRPr="00207827" w:rsidRDefault="00207827" w:rsidP="00204092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207827">
        <w:rPr>
          <w:rFonts w:eastAsia="+mn-ea" w:cs="+mn-cs"/>
          <w:kern w:val="24"/>
          <w:sz w:val="22"/>
          <w:szCs w:val="22"/>
          <w:lang w:val="pt-PT"/>
        </w:rPr>
        <w:t xml:space="preserve">No local de contato a </w:t>
      </w:r>
      <w:r w:rsidRPr="00207827">
        <w:rPr>
          <w:rFonts w:eastAsia="+mn-ea" w:cs="+mn-cs"/>
          <w:b/>
          <w:kern w:val="24"/>
          <w:sz w:val="22"/>
          <w:szCs w:val="22"/>
          <w:lang w:val="pt-PT"/>
        </w:rPr>
        <w:t>pele fica vermelha</w:t>
      </w:r>
      <w:r w:rsidRPr="00207827"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 w:rsidRPr="00207827">
        <w:rPr>
          <w:rFonts w:eastAsia="+mn-ea" w:cs="+mn-cs"/>
          <w:b/>
          <w:kern w:val="24"/>
          <w:sz w:val="22"/>
          <w:szCs w:val="22"/>
          <w:lang w:val="pt-PT"/>
        </w:rPr>
        <w:t>intumesce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 nos casos mais graves aparecem </w:t>
      </w:r>
      <w:r w:rsidRPr="00207827">
        <w:rPr>
          <w:rFonts w:eastAsia="+mn-ea" w:cs="+mn-cs"/>
          <w:b/>
          <w:kern w:val="24"/>
          <w:sz w:val="22"/>
          <w:szCs w:val="22"/>
          <w:lang w:val="pt-PT"/>
        </w:rPr>
        <w:t>vesículas</w:t>
      </w:r>
      <w:r>
        <w:rPr>
          <w:rFonts w:eastAsia="+mn-ea" w:cs="+mn-cs"/>
          <w:b/>
          <w:kern w:val="24"/>
          <w:sz w:val="22"/>
          <w:szCs w:val="22"/>
          <w:lang w:val="pt-PT"/>
        </w:rPr>
        <w:t>.</w:t>
      </w:r>
      <w:r w:rsidRPr="00207827">
        <w:rPr>
          <w:rFonts w:eastAsia="+mn-ea" w:cs="+mn-cs"/>
          <w:kern w:val="24"/>
          <w:sz w:val="22"/>
          <w:szCs w:val="22"/>
          <w:lang w:val="pt-PT"/>
        </w:rPr>
        <w:t xml:space="preserve"> Nos casos 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mais </w:t>
      </w:r>
      <w:r w:rsidRPr="00207827">
        <w:rPr>
          <w:rFonts w:eastAsia="+mn-ea" w:cs="+mn-cs"/>
          <w:kern w:val="24"/>
          <w:sz w:val="22"/>
          <w:szCs w:val="22"/>
          <w:lang w:val="pt-PT"/>
        </w:rPr>
        <w:t xml:space="preserve">graves </w:t>
      </w:r>
      <w:r w:rsidRPr="000802FB">
        <w:rPr>
          <w:rFonts w:eastAsia="+mn-ea" w:cs="+mn-cs"/>
          <w:b/>
          <w:kern w:val="24"/>
          <w:sz w:val="22"/>
          <w:szCs w:val="22"/>
          <w:lang w:val="pt-PT"/>
        </w:rPr>
        <w:t>podem aparecer úlceras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que saram muito lentamente.</w:t>
      </w:r>
    </w:p>
    <w:p w14:paraId="6622B9EA" w14:textId="122F71FA" w:rsidR="00204092" w:rsidRPr="00C65231" w:rsidRDefault="000802FB" w:rsidP="00204092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O risco de desenvolvimento de um </w:t>
      </w:r>
      <w:r w:rsidRPr="000802FB">
        <w:rPr>
          <w:rFonts w:eastAsia="+mn-ea" w:cs="+mn-cs"/>
          <w:b/>
          <w:kern w:val="24"/>
          <w:sz w:val="22"/>
          <w:szCs w:val="22"/>
          <w:lang w:val="pt-PT"/>
        </w:rPr>
        <w:t>efeito de irritação cutânea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pode ser eliminado pela leitura cuidadosa das instruções de uso, pelo uso de roupas adequadas, de luvas bem como de outras medidas de proteção adequadas.</w:t>
      </w:r>
    </w:p>
    <w:p w14:paraId="12DD7A86" w14:textId="3CBEE288" w:rsidR="000802FB" w:rsidRDefault="000802FB" w:rsidP="00CC4112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b/>
          <w:bCs/>
          <w:kern w:val="24"/>
          <w:sz w:val="22"/>
          <w:szCs w:val="22"/>
          <w:u w:val="single"/>
          <w:lang w:val="pt-PT"/>
        </w:rPr>
        <w:t>Efeito de irritação sensorial</w:t>
      </w:r>
      <w:r w:rsidR="00CC4112" w:rsidRPr="00C65231">
        <w:rPr>
          <w:rFonts w:eastAsia="+mn-ea" w:cs="+mn-cs"/>
          <w:b/>
          <w:bCs/>
          <w:kern w:val="24"/>
          <w:sz w:val="22"/>
          <w:szCs w:val="22"/>
          <w:u w:val="single"/>
          <w:lang w:val="pt-PT"/>
        </w:rPr>
        <w:t>.</w:t>
      </w:r>
      <w:r w:rsidR="00CC4112" w:rsidRPr="00C65231">
        <w:rPr>
          <w:rFonts w:eastAsia="+mn-ea" w:cs="+mn-cs"/>
          <w:b/>
          <w:bCs/>
          <w:kern w:val="24"/>
          <w:sz w:val="22"/>
          <w:szCs w:val="22"/>
          <w:lang w:val="pt-PT"/>
        </w:rPr>
        <w:t xml:space="preserve"> </w:t>
      </w:r>
      <w:r>
        <w:rPr>
          <w:rFonts w:eastAsia="+mn-ea" w:cs="+mn-cs"/>
          <w:kern w:val="24"/>
          <w:sz w:val="22"/>
          <w:szCs w:val="22"/>
          <w:lang w:val="pt-PT"/>
        </w:rPr>
        <w:t>Em casos de preparação descuidada de alguns inseticidas do grupo dos piretróides sintéticos, durante a pulverização em estufas</w:t>
      </w:r>
      <w:r w:rsidR="00B716BD">
        <w:rPr>
          <w:rFonts w:eastAsia="+mn-ea" w:cs="+mn-cs"/>
          <w:kern w:val="24"/>
          <w:sz w:val="22"/>
          <w:szCs w:val="22"/>
          <w:lang w:val="pt-PT"/>
        </w:rPr>
        <w:t xml:space="preserve"> e armazéns sem ventilação, nas pulverizações contra o vento, pode ocorrer penetração no organismo causando uma </w:t>
      </w:r>
      <w:r w:rsidR="00B716BD" w:rsidRPr="00B716BD">
        <w:rPr>
          <w:rFonts w:eastAsia="+mn-ea" w:cs="+mn-cs"/>
          <w:b/>
          <w:kern w:val="24"/>
          <w:sz w:val="22"/>
          <w:szCs w:val="22"/>
          <w:lang w:val="pt-PT"/>
        </w:rPr>
        <w:t>sensação de queimadura na pele</w:t>
      </w:r>
      <w:r w:rsidR="00B716BD">
        <w:rPr>
          <w:rFonts w:eastAsia="+mn-ea" w:cs="+mn-cs"/>
          <w:kern w:val="24"/>
          <w:sz w:val="22"/>
          <w:szCs w:val="22"/>
          <w:lang w:val="pt-PT"/>
        </w:rPr>
        <w:t xml:space="preserve"> e de </w:t>
      </w:r>
      <w:r w:rsidR="00B716BD" w:rsidRPr="00B716BD">
        <w:rPr>
          <w:rFonts w:eastAsia="+mn-ea" w:cs="+mn-cs"/>
          <w:b/>
          <w:kern w:val="24"/>
          <w:sz w:val="22"/>
          <w:szCs w:val="22"/>
          <w:lang w:val="pt-PT"/>
        </w:rPr>
        <w:t>irritação em volta dos olhos, nariz e no rosto</w:t>
      </w:r>
      <w:r w:rsidR="00B716BD">
        <w:rPr>
          <w:rFonts w:eastAsia="+mn-ea" w:cs="+mn-cs"/>
          <w:kern w:val="24"/>
          <w:sz w:val="22"/>
          <w:szCs w:val="22"/>
          <w:lang w:val="pt-PT"/>
        </w:rPr>
        <w:t>.</w:t>
      </w:r>
    </w:p>
    <w:p w14:paraId="0205534D" w14:textId="00BEEC3E" w:rsidR="00B716BD" w:rsidRDefault="00B716BD" w:rsidP="00CC4112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A sensação </w:t>
      </w:r>
      <w:r w:rsidR="00AF10B2">
        <w:rPr>
          <w:rFonts w:eastAsia="+mn-ea" w:cs="+mn-cs"/>
          <w:kern w:val="24"/>
          <w:sz w:val="22"/>
          <w:szCs w:val="22"/>
          <w:lang w:val="pt-PT"/>
        </w:rPr>
        <w:t>aparece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1-4 horas após a pulverização e não surge </w:t>
      </w:r>
      <w:r w:rsidR="00AF10B2">
        <w:rPr>
          <w:rFonts w:eastAsia="+mn-ea" w:cs="+mn-cs"/>
          <w:kern w:val="24"/>
          <w:sz w:val="22"/>
          <w:szCs w:val="22"/>
          <w:lang w:val="pt-PT"/>
        </w:rPr>
        <w:t>acompanhada por alterações visíveis na pele, tais como a vermelhidão ou intumescimento. Contudo, a sensação aumenta após lavagem com água e sabão, limpeza com álcool ou por exposição ao sol. Após 8-10 horas termina sem deixar sequelas graves.</w:t>
      </w:r>
    </w:p>
    <w:p w14:paraId="4229B3AA" w14:textId="54E51ADE" w:rsidR="00AF10B2" w:rsidRDefault="00AF10B2" w:rsidP="00CC4112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Nos casos em qua a irritação se torna insuportável podem ser utilizados com sucesso fármacos de aplicação cutânea contendo anestésicos </w:t>
      </w:r>
      <w:r w:rsidR="00852C58">
        <w:rPr>
          <w:rFonts w:eastAsia="+mn-ea" w:cs="+mn-cs"/>
          <w:kern w:val="24"/>
          <w:sz w:val="22"/>
          <w:szCs w:val="22"/>
          <w:lang w:val="pt-PT"/>
        </w:rPr>
        <w:t>e acetato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de vitamina E.</w:t>
      </w:r>
    </w:p>
    <w:p w14:paraId="50823BA4" w14:textId="4A3169C4" w:rsidR="00AF10B2" w:rsidRPr="00AF10B2" w:rsidRDefault="00AF10B2" w:rsidP="009B56E1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AF10B2">
        <w:rPr>
          <w:rFonts w:eastAsia="+mn-ea" w:cs="+mn-cs"/>
          <w:b/>
          <w:kern w:val="24"/>
          <w:sz w:val="22"/>
          <w:szCs w:val="22"/>
          <w:u w:val="single"/>
          <w:lang w:val="pt-PT"/>
        </w:rPr>
        <w:t>Efeito de sensibilização da pele</w:t>
      </w:r>
      <w:r w:rsidR="009B56E1" w:rsidRPr="00AF10B2">
        <w:rPr>
          <w:rFonts w:eastAsia="+mn-ea" w:cs="+mn-cs"/>
          <w:b/>
          <w:bCs/>
          <w:kern w:val="24"/>
          <w:sz w:val="22"/>
          <w:szCs w:val="22"/>
          <w:u w:val="single"/>
          <w:lang w:val="pt-PT"/>
        </w:rPr>
        <w:t>.</w:t>
      </w:r>
      <w:r w:rsidR="009B56E1" w:rsidRPr="00C65231"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Pr="00AF10B2">
        <w:rPr>
          <w:rFonts w:eastAsia="+mn-ea" w:cs="+mn-cs"/>
          <w:kern w:val="24"/>
          <w:sz w:val="22"/>
          <w:szCs w:val="22"/>
          <w:lang w:val="pt-PT"/>
        </w:rPr>
        <w:t xml:space="preserve">Alterações relacionadas com hipersensibilidade são </w:t>
      </w:r>
      <w:r w:rsidR="00852C58" w:rsidRPr="00AF10B2">
        <w:rPr>
          <w:rFonts w:eastAsia="+mn-ea" w:cs="+mn-cs"/>
          <w:kern w:val="24"/>
          <w:sz w:val="22"/>
          <w:szCs w:val="22"/>
          <w:lang w:val="pt-PT"/>
        </w:rPr>
        <w:t>raras,</w:t>
      </w:r>
      <w:r w:rsidRPr="00AF10B2">
        <w:rPr>
          <w:rFonts w:eastAsia="+mn-ea" w:cs="+mn-cs"/>
          <w:kern w:val="24"/>
          <w:sz w:val="22"/>
          <w:szCs w:val="22"/>
          <w:lang w:val="pt-PT"/>
        </w:rPr>
        <w:t xml:space="preserve"> mas podem constituir motive para a inte</w:t>
      </w:r>
      <w:r>
        <w:rPr>
          <w:rFonts w:eastAsia="+mn-ea" w:cs="+mn-cs"/>
          <w:kern w:val="24"/>
          <w:sz w:val="22"/>
          <w:szCs w:val="22"/>
          <w:lang w:val="pt-PT"/>
        </w:rPr>
        <w:t>r</w:t>
      </w:r>
      <w:r w:rsidRPr="00AF10B2">
        <w:rPr>
          <w:rFonts w:eastAsia="+mn-ea" w:cs="+mn-cs"/>
          <w:kern w:val="24"/>
          <w:sz w:val="22"/>
          <w:szCs w:val="22"/>
          <w:lang w:val="pt-PT"/>
        </w:rPr>
        <w:t>rupção do uso de alguns pesticidas.</w:t>
      </w:r>
    </w:p>
    <w:p w14:paraId="1E95562D" w14:textId="23AA40F8" w:rsidR="00AF10B2" w:rsidRDefault="00AF10B2" w:rsidP="00963AE3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A natureza química de alguns ingredientes ativos conduz à formação de anticorpos específicos no organismo dos trabalhadores. Uma porção significativa de fungicidas e de inseticidas são reconhecidos como </w:t>
      </w:r>
      <w:r w:rsidRPr="00963AE3">
        <w:rPr>
          <w:rFonts w:eastAsia="+mn-ea" w:cs="+mn-cs"/>
          <w:kern w:val="24"/>
          <w:sz w:val="22"/>
          <w:szCs w:val="22"/>
          <w:lang w:val="pt-PT"/>
        </w:rPr>
        <w:t>alergenos ocupacionais</w:t>
      </w:r>
      <w:r>
        <w:rPr>
          <w:rFonts w:eastAsia="+mn-ea" w:cs="+mn-cs"/>
          <w:kern w:val="24"/>
          <w:sz w:val="22"/>
          <w:szCs w:val="22"/>
          <w:lang w:val="pt-PT"/>
        </w:rPr>
        <w:t>.</w:t>
      </w:r>
    </w:p>
    <w:p w14:paraId="324DBA43" w14:textId="4E006E32" w:rsidR="00220FF1" w:rsidRPr="00E67621" w:rsidRDefault="00220FF1" w:rsidP="009B56E1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As </w:t>
      </w:r>
      <w:r w:rsidR="00E67621">
        <w:rPr>
          <w:rFonts w:eastAsia="+mn-ea" w:cs="+mn-cs"/>
          <w:kern w:val="24"/>
          <w:sz w:val="22"/>
          <w:szCs w:val="22"/>
          <w:lang w:val="pt-PT"/>
        </w:rPr>
        <w:t>al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terações dérmicas ocorrem entre vários meses até 2-3 anos após o uso de pesticidas. </w:t>
      </w:r>
      <w:r w:rsidR="00E67621">
        <w:rPr>
          <w:rFonts w:eastAsia="+mn-ea" w:cs="+mn-cs"/>
          <w:kern w:val="24"/>
          <w:sz w:val="22"/>
          <w:szCs w:val="22"/>
          <w:lang w:val="pt-PT"/>
        </w:rPr>
        <w:t xml:space="preserve">Iniciam-se com </w:t>
      </w:r>
      <w:r w:rsidR="00E67621" w:rsidRPr="00E67621">
        <w:rPr>
          <w:rFonts w:eastAsia="+mn-ea" w:cs="+mn-cs"/>
          <w:i/>
          <w:kern w:val="24"/>
          <w:sz w:val="22"/>
          <w:szCs w:val="22"/>
          <w:lang w:val="pt-PT"/>
        </w:rPr>
        <w:t>prurido</w:t>
      </w:r>
      <w:r w:rsidR="00E67621">
        <w:rPr>
          <w:rFonts w:eastAsia="+mn-ea" w:cs="+mn-cs"/>
          <w:kern w:val="24"/>
          <w:sz w:val="22"/>
          <w:szCs w:val="22"/>
          <w:lang w:val="pt-PT"/>
        </w:rPr>
        <w:t xml:space="preserve"> em volta do pescoço, orelhas, nariz, maçãs do rosto, entre os dedos da mão e pelo braço até ao ombro. Surgem </w:t>
      </w:r>
      <w:r w:rsidR="00E67621" w:rsidRPr="00E67621">
        <w:rPr>
          <w:rFonts w:eastAsia="+mn-ea" w:cs="+mn-cs"/>
          <w:i/>
          <w:kern w:val="24"/>
          <w:sz w:val="22"/>
          <w:szCs w:val="22"/>
          <w:lang w:val="pt-PT"/>
        </w:rPr>
        <w:t>pápulas cutâneas</w:t>
      </w:r>
      <w:r w:rsidR="00E67621">
        <w:rPr>
          <w:rFonts w:eastAsia="+mn-ea" w:cs="+mn-cs"/>
          <w:kern w:val="24"/>
          <w:sz w:val="22"/>
          <w:szCs w:val="22"/>
          <w:lang w:val="pt-PT"/>
        </w:rPr>
        <w:t xml:space="preserve"> e também </w:t>
      </w:r>
      <w:r w:rsidR="00E67621" w:rsidRPr="00E67621">
        <w:rPr>
          <w:rFonts w:eastAsia="+mn-ea" w:cs="+mn-cs"/>
          <w:i/>
          <w:kern w:val="24"/>
          <w:sz w:val="22"/>
          <w:szCs w:val="22"/>
          <w:lang w:val="pt-PT"/>
        </w:rPr>
        <w:t>pequenas vesículas e úlceras</w:t>
      </w:r>
      <w:r w:rsidR="00E67621">
        <w:rPr>
          <w:rFonts w:eastAsia="+mn-ea" w:cs="+mn-cs"/>
          <w:kern w:val="24"/>
          <w:sz w:val="22"/>
          <w:szCs w:val="22"/>
          <w:lang w:val="pt-PT"/>
        </w:rPr>
        <w:t xml:space="preserve">, e </w:t>
      </w:r>
      <w:r w:rsidR="00E67621" w:rsidRPr="00E67621">
        <w:rPr>
          <w:rFonts w:eastAsia="+mn-ea" w:cs="+mn-cs"/>
          <w:i/>
          <w:kern w:val="24"/>
          <w:sz w:val="22"/>
          <w:szCs w:val="22"/>
          <w:lang w:val="pt-PT"/>
        </w:rPr>
        <w:t>eczema agudo e crónico</w:t>
      </w:r>
      <w:r w:rsidR="00E67621">
        <w:rPr>
          <w:rFonts w:eastAsia="+mn-ea" w:cs="+mn-cs"/>
          <w:kern w:val="24"/>
          <w:sz w:val="22"/>
          <w:szCs w:val="22"/>
          <w:lang w:val="pt-PT"/>
        </w:rPr>
        <w:t xml:space="preserve"> em locais como o pescoço, peito, cintura, ancas ou na parte de </w:t>
      </w:r>
      <w:r w:rsidR="00E67621" w:rsidRPr="00E67621">
        <w:rPr>
          <w:rFonts w:eastAsia="+mn-ea" w:cs="+mn-cs"/>
          <w:kern w:val="24"/>
          <w:sz w:val="22"/>
          <w:szCs w:val="22"/>
          <w:lang w:val="pt-PT"/>
        </w:rPr>
        <w:t>trás dos pés. A pel</w:t>
      </w:r>
      <w:r w:rsidR="00E67621">
        <w:rPr>
          <w:rFonts w:eastAsia="+mn-ea" w:cs="+mn-cs"/>
          <w:kern w:val="24"/>
          <w:sz w:val="22"/>
          <w:szCs w:val="22"/>
          <w:lang w:val="pt-PT"/>
        </w:rPr>
        <w:t>e fica intumescida e vermelha e h</w:t>
      </w:r>
      <w:r w:rsidR="00E67621" w:rsidRPr="00E67621">
        <w:rPr>
          <w:rFonts w:eastAsia="+mn-ea" w:cs="+mn-cs"/>
          <w:kern w:val="24"/>
          <w:sz w:val="22"/>
          <w:szCs w:val="22"/>
          <w:lang w:val="pt-PT"/>
        </w:rPr>
        <w:t xml:space="preserve">á descamação da epiderme. </w:t>
      </w:r>
      <w:r w:rsidR="00E67621">
        <w:rPr>
          <w:rFonts w:eastAsia="+mn-ea" w:cs="+mn-cs"/>
          <w:kern w:val="24"/>
          <w:sz w:val="22"/>
          <w:szCs w:val="22"/>
          <w:lang w:val="pt-PT"/>
        </w:rPr>
        <w:t>As queixas surgem acompanhadas por alterações respiratórias como por exemplo tosse sufocante, bronquite espástica e asma. Existem também queixas de edema, lacrimação e sensação de ardor nos olhos.</w:t>
      </w:r>
    </w:p>
    <w:p w14:paraId="4B1A0794" w14:textId="6A5AF89D" w:rsidR="00E67621" w:rsidRPr="00E67621" w:rsidRDefault="00E67621" w:rsidP="00AD0BAF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 w:rsidRPr="00E67621">
        <w:rPr>
          <w:rFonts w:eastAsia="+mn-ea" w:cs="+mn-cs"/>
          <w:kern w:val="24"/>
          <w:sz w:val="22"/>
          <w:szCs w:val="22"/>
          <w:lang w:val="pt-PT"/>
        </w:rPr>
        <w:t>De acordo com dados estatí</w:t>
      </w:r>
      <w:r w:rsidR="00085794">
        <w:rPr>
          <w:rFonts w:eastAsia="+mn-ea" w:cs="+mn-cs"/>
          <w:kern w:val="24"/>
          <w:sz w:val="22"/>
          <w:szCs w:val="22"/>
          <w:lang w:val="pt-PT"/>
        </w:rPr>
        <w:t>s</w:t>
      </w:r>
      <w:r w:rsidRPr="00E67621">
        <w:rPr>
          <w:rFonts w:eastAsia="+mn-ea" w:cs="+mn-cs"/>
          <w:kern w:val="24"/>
          <w:sz w:val="22"/>
          <w:szCs w:val="22"/>
          <w:lang w:val="pt-PT"/>
        </w:rPr>
        <w:t>ticos, 25 milhões de pessoas s</w:t>
      </w:r>
      <w:r w:rsidR="00085794">
        <w:rPr>
          <w:rFonts w:eastAsia="+mn-ea" w:cs="+mn-cs"/>
          <w:kern w:val="24"/>
          <w:sz w:val="22"/>
          <w:szCs w:val="22"/>
          <w:lang w:val="pt-PT"/>
        </w:rPr>
        <w:t xml:space="preserve">ão, em todo o mundo e anualmente, </w:t>
      </w:r>
      <w:r w:rsidRPr="00E67621">
        <w:rPr>
          <w:rFonts w:eastAsia="+mn-ea" w:cs="+mn-cs"/>
          <w:kern w:val="24"/>
          <w:sz w:val="22"/>
          <w:szCs w:val="22"/>
          <w:lang w:val="pt-PT"/>
        </w:rPr>
        <w:t>aciden</w:t>
      </w:r>
      <w:r w:rsidR="00085794">
        <w:rPr>
          <w:rFonts w:eastAsia="+mn-ea" w:cs="+mn-cs"/>
          <w:kern w:val="24"/>
          <w:sz w:val="22"/>
          <w:szCs w:val="22"/>
          <w:lang w:val="pt-PT"/>
        </w:rPr>
        <w:t>talmente envenenadas por pestic</w:t>
      </w:r>
      <w:r w:rsidRPr="00E67621">
        <w:rPr>
          <w:rFonts w:eastAsia="+mn-ea" w:cs="+mn-cs"/>
          <w:kern w:val="24"/>
          <w:sz w:val="22"/>
          <w:szCs w:val="22"/>
          <w:lang w:val="pt-PT"/>
        </w:rPr>
        <w:t>idas</w:t>
      </w:r>
      <w:r w:rsidR="00085794">
        <w:rPr>
          <w:rFonts w:eastAsia="+mn-ea" w:cs="+mn-cs"/>
          <w:kern w:val="24"/>
          <w:sz w:val="22"/>
          <w:szCs w:val="22"/>
          <w:lang w:val="pt-PT"/>
        </w:rPr>
        <w:t>, com gravidade que pode variar entre a dor de cabeça à morte.</w:t>
      </w:r>
    </w:p>
    <w:p w14:paraId="58EFBEC4" w14:textId="6D23A81E" w:rsidR="000A4474" w:rsidRPr="00C65231" w:rsidRDefault="00BD1418" w:rsidP="00AD0BAF">
      <w:pPr>
        <w:jc w:val="center"/>
        <w:rPr>
          <w:lang w:val="pt-PT"/>
        </w:rPr>
      </w:pPr>
      <w:r w:rsidRPr="00C65231">
        <w:rPr>
          <w:noProof/>
          <w:lang w:val="en-US"/>
        </w:rPr>
        <w:lastRenderedPageBreak/>
        <w:drawing>
          <wp:inline distT="0" distB="0" distL="0" distR="0" wp14:anchorId="0BF57F63" wp14:editId="7823179E">
            <wp:extent cx="3276133" cy="3276133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3810" cy="32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C70EA" w14:textId="77777777" w:rsidR="00677780" w:rsidRPr="00C65231" w:rsidRDefault="00677780" w:rsidP="00677780">
      <w:pPr>
        <w:spacing w:before="240" w:after="40" w:line="360" w:lineRule="auto"/>
        <w:jc w:val="both"/>
        <w:rPr>
          <w:rFonts w:eastAsia="+mn-ea" w:cs="+mn-cs"/>
          <w:color w:val="000000"/>
          <w:kern w:val="24"/>
          <w:lang w:val="pt-PT"/>
        </w:rPr>
      </w:pPr>
      <w:r w:rsidRPr="00C65231">
        <w:rPr>
          <w:rFonts w:eastAsia="+mn-ea" w:cs="+mn-cs"/>
          <w:color w:val="000000"/>
          <w:kern w:val="24"/>
          <w:lang w:val="pt-PT"/>
        </w:rPr>
        <w:t>Bibliografia</w:t>
      </w:r>
    </w:p>
    <w:p w14:paraId="1A345F99" w14:textId="77777777" w:rsidR="00AD0BAF" w:rsidRPr="00852C58" w:rsidRDefault="00AD0BAF" w:rsidP="00677780">
      <w:pPr>
        <w:spacing w:line="288" w:lineRule="auto"/>
        <w:ind w:left="567"/>
        <w:contextualSpacing/>
        <w:rPr>
          <w:rFonts w:eastAsia="Times New Roman" w:cs="Times New Roman"/>
          <w:color w:val="FFFFFF"/>
          <w:sz w:val="20"/>
          <w:szCs w:val="20"/>
          <w:lang w:val="en-US"/>
        </w:rPr>
      </w:pPr>
      <w:r w:rsidRPr="00852C58">
        <w:rPr>
          <w:rFonts w:eastAsia="+mn-ea" w:cs="+mn-cs"/>
          <w:color w:val="333333"/>
          <w:kern w:val="24"/>
          <w:sz w:val="20"/>
          <w:szCs w:val="20"/>
          <w:lang w:val="en-US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66443883" w14:textId="77777777" w:rsidR="00AD0BAF" w:rsidRPr="00852C58" w:rsidRDefault="00AD0BAF" w:rsidP="00677780">
      <w:pPr>
        <w:spacing w:line="288" w:lineRule="auto"/>
        <w:ind w:left="567"/>
        <w:contextualSpacing/>
        <w:rPr>
          <w:rFonts w:eastAsia="Times New Roman" w:cs="Times New Roman"/>
          <w:color w:val="FFFFFF"/>
          <w:sz w:val="20"/>
          <w:szCs w:val="20"/>
          <w:lang w:val="en-US"/>
        </w:rPr>
      </w:pPr>
      <w:r w:rsidRPr="00852C58">
        <w:rPr>
          <w:rFonts w:eastAsia="+mn-ea" w:cs="+mn-cs"/>
          <w:color w:val="333333"/>
          <w:kern w:val="24"/>
          <w:sz w:val="20"/>
          <w:szCs w:val="20"/>
          <w:lang w:val="en-US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6238E1D0" w14:textId="77777777" w:rsidR="00AD0BAF" w:rsidRPr="00852C58" w:rsidRDefault="00AD0BAF" w:rsidP="00677780">
      <w:pPr>
        <w:spacing w:line="288" w:lineRule="auto"/>
        <w:ind w:left="567"/>
        <w:contextualSpacing/>
        <w:rPr>
          <w:rFonts w:eastAsia="Times New Roman" w:cs="Times New Roman"/>
          <w:color w:val="FFFFFF"/>
          <w:sz w:val="20"/>
          <w:szCs w:val="20"/>
          <w:lang w:val="en-US"/>
        </w:rPr>
      </w:pPr>
      <w:r w:rsidRPr="00852C58">
        <w:rPr>
          <w:rFonts w:eastAsia="+mn-ea" w:cs="+mn-cs"/>
          <w:color w:val="333333"/>
          <w:kern w:val="24"/>
          <w:sz w:val="20"/>
          <w:szCs w:val="20"/>
          <w:lang w:val="en-US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0C44327F" w14:textId="77777777" w:rsidR="00AD0BAF" w:rsidRPr="00852C58" w:rsidRDefault="00AD0BAF" w:rsidP="00677780">
      <w:pPr>
        <w:spacing w:line="288" w:lineRule="auto"/>
        <w:ind w:left="567"/>
        <w:contextualSpacing/>
        <w:rPr>
          <w:lang w:val="en-US"/>
        </w:rPr>
      </w:pPr>
      <w:r w:rsidRPr="00852C58">
        <w:rPr>
          <w:rFonts w:eastAsia="+mn-ea" w:cs="+mn-cs"/>
          <w:color w:val="333333"/>
          <w:kern w:val="24"/>
          <w:sz w:val="20"/>
          <w:szCs w:val="20"/>
          <w:lang w:val="en-US"/>
        </w:rPr>
        <w:t xml:space="preserve"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 </w:t>
      </w:r>
    </w:p>
    <w:p w14:paraId="5D318393" w14:textId="6683CBB0" w:rsidR="000A4474" w:rsidRPr="00C65231" w:rsidRDefault="00AD0BAF" w:rsidP="00677780">
      <w:pPr>
        <w:spacing w:line="288" w:lineRule="auto"/>
        <w:ind w:left="567"/>
        <w:contextualSpacing/>
        <w:rPr>
          <w:lang w:val="pt-PT"/>
        </w:rPr>
      </w:pPr>
      <w:r w:rsidRPr="00852C58">
        <w:rPr>
          <w:rFonts w:eastAsia="+mn-ea" w:cs="+mn-cs"/>
          <w:color w:val="333333"/>
          <w:kern w:val="24"/>
          <w:sz w:val="20"/>
          <w:szCs w:val="20"/>
          <w:lang w:val="en-US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852C58">
        <w:rPr>
          <w:rFonts w:ascii="Calibri Light" w:eastAsia="+mn-ea" w:hAnsi="Calibri Light" w:cs="+mn-cs"/>
          <w:color w:val="FFFFFF"/>
          <w:kern w:val="24"/>
          <w:sz w:val="28"/>
          <w:szCs w:val="28"/>
          <w:lang w:val="en-US"/>
        </w:rPr>
        <w:t>Agri</w:t>
      </w:r>
      <w:r w:rsidRPr="00C65231">
        <w:rPr>
          <w:rFonts w:ascii="Calibri Light" w:eastAsia="+mn-ea" w:hAnsi="Calibri Light" w:cs="+mn-cs"/>
          <w:color w:val="FFFFFF"/>
          <w:kern w:val="24"/>
          <w:sz w:val="28"/>
          <w:szCs w:val="28"/>
          <w:lang w:val="pt-PT"/>
        </w:rPr>
        <w:t>cultural</w:t>
      </w:r>
    </w:p>
    <w:p w14:paraId="692A1D7D" w14:textId="77777777" w:rsidR="00AD0BAF" w:rsidRPr="00C65231" w:rsidRDefault="00AD0BAF" w:rsidP="00AD0BAF">
      <w:pPr>
        <w:spacing w:line="288" w:lineRule="auto"/>
        <w:contextualSpacing/>
        <w:rPr>
          <w:lang w:val="pt-PT"/>
        </w:rPr>
      </w:pPr>
    </w:p>
    <w:p w14:paraId="177ED256" w14:textId="7496CB20" w:rsidR="00CC2627" w:rsidRPr="00C65231" w:rsidRDefault="00CC2627" w:rsidP="004C5C76">
      <w:pPr>
        <w:rPr>
          <w:lang w:val="pt-PT"/>
        </w:rPr>
      </w:pPr>
    </w:p>
    <w:p w14:paraId="7757F70B" w14:textId="46FD8AE6" w:rsidR="00CC2627" w:rsidRPr="00C65231" w:rsidRDefault="00825B67" w:rsidP="004C5C76">
      <w:pPr>
        <w:rPr>
          <w:lang w:val="pt-PT"/>
        </w:rPr>
      </w:pPr>
      <w:r w:rsidRPr="00C65231">
        <w:rPr>
          <w:noProof/>
          <w:lang w:val="en-US"/>
        </w:rPr>
        <w:lastRenderedPageBreak/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C65231" w:rsidRDefault="00825B67" w:rsidP="004C5C76">
      <w:pPr>
        <w:rPr>
          <w:lang w:val="pt-PT"/>
        </w:rPr>
      </w:pPr>
    </w:p>
    <w:p w14:paraId="2EB30C9E" w14:textId="1B426693" w:rsidR="00825B67" w:rsidRPr="00C65231" w:rsidRDefault="00825B67" w:rsidP="004C5C76">
      <w:pPr>
        <w:rPr>
          <w:lang w:val="pt-PT"/>
        </w:rPr>
      </w:pPr>
      <w:r w:rsidRPr="00C65231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156CC5" w:rsidRDefault="006D26F6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pt-PT"/>
                              </w:rPr>
                            </w:pPr>
                            <w:hyperlink r:id="rId23" w:history="1">
                              <w:r w:rsidR="00825B67" w:rsidRPr="00156CC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pt-PT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156CC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pt-PT"/>
                              </w:rPr>
                            </w:pPr>
                          </w:p>
                          <w:p w14:paraId="74953980" w14:textId="77777777" w:rsidR="00825B67" w:rsidRPr="00156CC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pt-PT"/>
                              </w:rPr>
                            </w:pPr>
                          </w:p>
                          <w:p w14:paraId="7B0EEA61" w14:textId="1F968FAF" w:rsidR="00C05F55" w:rsidRPr="00156CC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pt-PT"/>
                              </w:rPr>
                            </w:pPr>
                            <w:r w:rsidRPr="00156CC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pt-PT"/>
                              </w:rPr>
                              <w:t>Project coordinator:</w:t>
                            </w:r>
                            <w:r w:rsidR="00C05F55" w:rsidRPr="00156CC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pt-PT"/>
                              </w:rPr>
                              <w:t xml:space="preserve"> Ana I. Morales</w:t>
                            </w:r>
                          </w:p>
                          <w:p w14:paraId="774D292C" w14:textId="064281B4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Headquarters office in Salamanca.</w:t>
                            </w:r>
                          </w:p>
                          <w:p w14:paraId="66317937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37007.</w:t>
                            </w:r>
                          </w:p>
                          <w:p w14:paraId="1304131E" w14:textId="41DEE64D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Contact Phone: +34 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663 056 665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0B177C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4" w:history="1">
                        <w:r w:rsidR="00825B67" w:rsidRPr="00C20705">
                          <w:rPr>
                            <w:rStyle w:val="Hyperlink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1F968FAF" w:rsidR="00C05F5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Project coordinator: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774D292C" w14:textId="064281B4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Headquarters office in Salamanca.</w:t>
                      </w:r>
                    </w:p>
                    <w:p w14:paraId="66317937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37007.</w:t>
                      </w:r>
                    </w:p>
                    <w:p w14:paraId="1304131E" w14:textId="41DEE64D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Contact Phone: +34 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663 056 665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C65231" w:rsidSect="001235EC">
      <w:headerReference w:type="default" r:id="rId25"/>
      <w:footerReference w:type="default" r:id="rId26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7FE560" w14:textId="77777777" w:rsidR="006D26F6" w:rsidRDefault="006D26F6" w:rsidP="00642EE5">
      <w:r>
        <w:separator/>
      </w:r>
    </w:p>
  </w:endnote>
  <w:endnote w:type="continuationSeparator" w:id="0">
    <w:p w14:paraId="45D87E02" w14:textId="77777777" w:rsidR="006D26F6" w:rsidRDefault="006D26F6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4FFA2" w14:textId="77777777" w:rsidR="00852C58" w:rsidRDefault="00852C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BalloonText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5D2D9" w14:textId="77777777" w:rsidR="00852C58" w:rsidRDefault="00852C5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79DC2DEB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97463" w:rsidRPr="00F97463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8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79DC2DEB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F97463" w:rsidRPr="00F97463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8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247E1C" w14:textId="77777777" w:rsidR="006D26F6" w:rsidRDefault="006D26F6" w:rsidP="00642EE5">
      <w:r>
        <w:separator/>
      </w:r>
    </w:p>
  </w:footnote>
  <w:footnote w:type="continuationSeparator" w:id="0">
    <w:p w14:paraId="313D319C" w14:textId="77777777" w:rsidR="006D26F6" w:rsidRDefault="006D26F6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433DF" w14:textId="77777777" w:rsidR="00852C58" w:rsidRDefault="00852C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825B67" w:rsidRPr="00B85622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B5C9C" w14:textId="77777777" w:rsidR="00852C58" w:rsidRDefault="00852C5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6F99F585" w:rsidR="00CC2627" w:rsidRPr="00495989" w:rsidRDefault="00CC2627" w:rsidP="00495989">
    <w:pPr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989" w:rsidRPr="00156CC5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T</w:t>
    </w:r>
    <w:r w:rsidR="00495989" w:rsidRPr="00495989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ÓPICO </w:t>
    </w:r>
    <w:r w:rsidR="000A4474" w:rsidRPr="00495989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4.5.</w:t>
    </w:r>
    <w:r w:rsidR="00495989" w:rsidRPr="00495989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 Pesticida</w:t>
    </w:r>
    <w:r w:rsidR="004B6238" w:rsidRPr="00495989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s </w:t>
    </w:r>
    <w:r w:rsidR="000A4474" w:rsidRPr="00495989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II. </w:t>
    </w:r>
    <w:r w:rsidR="00495989" w:rsidRPr="00495989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Perspetiva toxicológica</w:t>
    </w:r>
  </w:p>
  <w:p w14:paraId="431813C9" w14:textId="4A1CD8C1" w:rsidR="00CC2627" w:rsidRPr="00495989" w:rsidRDefault="00495989" w:rsidP="00495989">
    <w:pPr>
      <w:rPr>
        <w:lang w:val="pt-PT"/>
      </w:rPr>
    </w:pPr>
    <w:r w:rsidRPr="00495989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UNIDADE</w:t>
    </w:r>
    <w:r w:rsidR="00CC2627" w:rsidRPr="00495989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 </w:t>
    </w:r>
    <w:r w:rsidR="000A4474" w:rsidRPr="00495989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2</w:t>
    </w:r>
    <w:r w:rsidR="004B6238" w:rsidRPr="00495989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. </w:t>
    </w:r>
    <w:r w:rsidR="00CC2627" w:rsidRPr="00495989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503A287">
              <wp:simplePos x="0" y="0"/>
              <wp:positionH relativeFrom="column">
                <wp:posOffset>4419600</wp:posOffset>
              </wp:positionH>
              <wp:positionV relativeFrom="paragraph">
                <wp:posOffset>244475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48pt;margin-top:19.2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Kq+0+EAAAAJ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95989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Vias de penetração dos pesticidas no corpo humano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803D55"/>
    <w:multiLevelType w:val="hybridMultilevel"/>
    <w:tmpl w:val="541C4060"/>
    <w:lvl w:ilvl="0" w:tplc="047EB5A2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D6C542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C06772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D2A1B0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245334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2255F4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4E1B4A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1CC78A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3EF8BA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2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0"/>
  </w:num>
  <w:num w:numId="8">
    <w:abstractNumId w:val="3"/>
  </w:num>
  <w:num w:numId="9">
    <w:abstractNumId w:val="12"/>
  </w:num>
  <w:num w:numId="10">
    <w:abstractNumId w:val="4"/>
  </w:num>
  <w:num w:numId="11">
    <w:abstractNumId w:val="5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6780"/>
    <w:rsid w:val="000408B7"/>
    <w:rsid w:val="00047009"/>
    <w:rsid w:val="000606B9"/>
    <w:rsid w:val="00075083"/>
    <w:rsid w:val="000802FB"/>
    <w:rsid w:val="00085794"/>
    <w:rsid w:val="000A4474"/>
    <w:rsid w:val="000B177C"/>
    <w:rsid w:val="000D74CD"/>
    <w:rsid w:val="000F4866"/>
    <w:rsid w:val="001235EC"/>
    <w:rsid w:val="00127449"/>
    <w:rsid w:val="00150820"/>
    <w:rsid w:val="00156CC5"/>
    <w:rsid w:val="00187D21"/>
    <w:rsid w:val="001A2471"/>
    <w:rsid w:val="001B2A01"/>
    <w:rsid w:val="001C45A2"/>
    <w:rsid w:val="001C4E17"/>
    <w:rsid w:val="001E0AA7"/>
    <w:rsid w:val="001E2A73"/>
    <w:rsid w:val="00200298"/>
    <w:rsid w:val="00204092"/>
    <w:rsid w:val="00207827"/>
    <w:rsid w:val="00220FF1"/>
    <w:rsid w:val="002834D3"/>
    <w:rsid w:val="00285A16"/>
    <w:rsid w:val="00290281"/>
    <w:rsid w:val="002C77F7"/>
    <w:rsid w:val="002D6C13"/>
    <w:rsid w:val="002E4916"/>
    <w:rsid w:val="002E69EB"/>
    <w:rsid w:val="00365E0F"/>
    <w:rsid w:val="00366DCC"/>
    <w:rsid w:val="00374609"/>
    <w:rsid w:val="003811A3"/>
    <w:rsid w:val="003838C4"/>
    <w:rsid w:val="00386192"/>
    <w:rsid w:val="00390509"/>
    <w:rsid w:val="003956E4"/>
    <w:rsid w:val="003A0D68"/>
    <w:rsid w:val="003E10F2"/>
    <w:rsid w:val="00402CE4"/>
    <w:rsid w:val="004160F1"/>
    <w:rsid w:val="00420900"/>
    <w:rsid w:val="00433A74"/>
    <w:rsid w:val="00436B69"/>
    <w:rsid w:val="004400B6"/>
    <w:rsid w:val="004407F3"/>
    <w:rsid w:val="0045077E"/>
    <w:rsid w:val="00457100"/>
    <w:rsid w:val="00481872"/>
    <w:rsid w:val="00490EE9"/>
    <w:rsid w:val="004945C2"/>
    <w:rsid w:val="00495989"/>
    <w:rsid w:val="004A543F"/>
    <w:rsid w:val="004A5CD4"/>
    <w:rsid w:val="004A7341"/>
    <w:rsid w:val="004B6238"/>
    <w:rsid w:val="004C27B1"/>
    <w:rsid w:val="004C3ED8"/>
    <w:rsid w:val="004C5C76"/>
    <w:rsid w:val="004C688D"/>
    <w:rsid w:val="004D0A5C"/>
    <w:rsid w:val="004D180B"/>
    <w:rsid w:val="00507A4F"/>
    <w:rsid w:val="0054299E"/>
    <w:rsid w:val="005430AF"/>
    <w:rsid w:val="0058346D"/>
    <w:rsid w:val="0058670A"/>
    <w:rsid w:val="0059226B"/>
    <w:rsid w:val="005B1B13"/>
    <w:rsid w:val="005C77A7"/>
    <w:rsid w:val="005D4E71"/>
    <w:rsid w:val="005F1CD5"/>
    <w:rsid w:val="005F3D55"/>
    <w:rsid w:val="005F4D77"/>
    <w:rsid w:val="00605ABC"/>
    <w:rsid w:val="00610A10"/>
    <w:rsid w:val="0062677E"/>
    <w:rsid w:val="0063015E"/>
    <w:rsid w:val="0063435B"/>
    <w:rsid w:val="00642EE5"/>
    <w:rsid w:val="00644B0E"/>
    <w:rsid w:val="00645E8F"/>
    <w:rsid w:val="00664DF5"/>
    <w:rsid w:val="00677780"/>
    <w:rsid w:val="006916B6"/>
    <w:rsid w:val="006A084F"/>
    <w:rsid w:val="006B3423"/>
    <w:rsid w:val="006B4D72"/>
    <w:rsid w:val="006B64CB"/>
    <w:rsid w:val="006D26F6"/>
    <w:rsid w:val="007002F5"/>
    <w:rsid w:val="00723EEC"/>
    <w:rsid w:val="00731E36"/>
    <w:rsid w:val="00753275"/>
    <w:rsid w:val="00762A7C"/>
    <w:rsid w:val="007941D7"/>
    <w:rsid w:val="007A7451"/>
    <w:rsid w:val="007C5C43"/>
    <w:rsid w:val="007D1AFF"/>
    <w:rsid w:val="007D2C0A"/>
    <w:rsid w:val="00806658"/>
    <w:rsid w:val="00810021"/>
    <w:rsid w:val="008203FC"/>
    <w:rsid w:val="00825B67"/>
    <w:rsid w:val="00852C58"/>
    <w:rsid w:val="00860215"/>
    <w:rsid w:val="0086029B"/>
    <w:rsid w:val="00866211"/>
    <w:rsid w:val="00872F71"/>
    <w:rsid w:val="00876184"/>
    <w:rsid w:val="0088113E"/>
    <w:rsid w:val="008833BA"/>
    <w:rsid w:val="008B5021"/>
    <w:rsid w:val="008C4750"/>
    <w:rsid w:val="008D671D"/>
    <w:rsid w:val="008E7EC2"/>
    <w:rsid w:val="009119FF"/>
    <w:rsid w:val="00963AE3"/>
    <w:rsid w:val="0096761F"/>
    <w:rsid w:val="0097583F"/>
    <w:rsid w:val="00977859"/>
    <w:rsid w:val="009910D8"/>
    <w:rsid w:val="00996CFF"/>
    <w:rsid w:val="009A0A01"/>
    <w:rsid w:val="009A3D52"/>
    <w:rsid w:val="009A46AE"/>
    <w:rsid w:val="009B4723"/>
    <w:rsid w:val="009B56E1"/>
    <w:rsid w:val="009D7D4B"/>
    <w:rsid w:val="009E1EC4"/>
    <w:rsid w:val="009E4E33"/>
    <w:rsid w:val="009E4F9D"/>
    <w:rsid w:val="00A14943"/>
    <w:rsid w:val="00A4043D"/>
    <w:rsid w:val="00A50307"/>
    <w:rsid w:val="00A7016A"/>
    <w:rsid w:val="00A73C1B"/>
    <w:rsid w:val="00A86731"/>
    <w:rsid w:val="00AB7455"/>
    <w:rsid w:val="00AC4C19"/>
    <w:rsid w:val="00AD0BAF"/>
    <w:rsid w:val="00AD5029"/>
    <w:rsid w:val="00AF10B2"/>
    <w:rsid w:val="00AF50ED"/>
    <w:rsid w:val="00B21DCB"/>
    <w:rsid w:val="00B23FAD"/>
    <w:rsid w:val="00B2610B"/>
    <w:rsid w:val="00B466B4"/>
    <w:rsid w:val="00B529E2"/>
    <w:rsid w:val="00B706E3"/>
    <w:rsid w:val="00B716BD"/>
    <w:rsid w:val="00B94A82"/>
    <w:rsid w:val="00B96782"/>
    <w:rsid w:val="00BA3B76"/>
    <w:rsid w:val="00BA77B9"/>
    <w:rsid w:val="00BD1418"/>
    <w:rsid w:val="00BD5584"/>
    <w:rsid w:val="00BE1891"/>
    <w:rsid w:val="00BF1DA3"/>
    <w:rsid w:val="00C02D47"/>
    <w:rsid w:val="00C05F55"/>
    <w:rsid w:val="00C06909"/>
    <w:rsid w:val="00C20F54"/>
    <w:rsid w:val="00C50A77"/>
    <w:rsid w:val="00C65231"/>
    <w:rsid w:val="00C70CF8"/>
    <w:rsid w:val="00C739BC"/>
    <w:rsid w:val="00C849E4"/>
    <w:rsid w:val="00C84B57"/>
    <w:rsid w:val="00C856BA"/>
    <w:rsid w:val="00C85FC3"/>
    <w:rsid w:val="00CC2627"/>
    <w:rsid w:val="00CC4112"/>
    <w:rsid w:val="00CC76E9"/>
    <w:rsid w:val="00CD12D8"/>
    <w:rsid w:val="00CD17F9"/>
    <w:rsid w:val="00CE6B13"/>
    <w:rsid w:val="00D07E5E"/>
    <w:rsid w:val="00D12D92"/>
    <w:rsid w:val="00D20401"/>
    <w:rsid w:val="00D20EA1"/>
    <w:rsid w:val="00D30037"/>
    <w:rsid w:val="00D41986"/>
    <w:rsid w:val="00D47269"/>
    <w:rsid w:val="00D568D9"/>
    <w:rsid w:val="00D92A39"/>
    <w:rsid w:val="00D95D9E"/>
    <w:rsid w:val="00DA6503"/>
    <w:rsid w:val="00DB1235"/>
    <w:rsid w:val="00DB37C6"/>
    <w:rsid w:val="00DC1357"/>
    <w:rsid w:val="00DC55E7"/>
    <w:rsid w:val="00DD4965"/>
    <w:rsid w:val="00E00A88"/>
    <w:rsid w:val="00E06472"/>
    <w:rsid w:val="00E0704D"/>
    <w:rsid w:val="00E20E6A"/>
    <w:rsid w:val="00E25B2B"/>
    <w:rsid w:val="00E30547"/>
    <w:rsid w:val="00E35638"/>
    <w:rsid w:val="00E3705A"/>
    <w:rsid w:val="00E67621"/>
    <w:rsid w:val="00E925A3"/>
    <w:rsid w:val="00ED48AC"/>
    <w:rsid w:val="00ED7989"/>
    <w:rsid w:val="00EF2F25"/>
    <w:rsid w:val="00F04794"/>
    <w:rsid w:val="00F3513B"/>
    <w:rsid w:val="00F45D21"/>
    <w:rsid w:val="00F476CB"/>
    <w:rsid w:val="00F51B1A"/>
    <w:rsid w:val="00F61E26"/>
    <w:rsid w:val="00F637D1"/>
    <w:rsid w:val="00F72B2C"/>
    <w:rsid w:val="00F97463"/>
    <w:rsid w:val="00FA1439"/>
    <w:rsid w:val="00FA6F35"/>
    <w:rsid w:val="00FB242D"/>
    <w:rsid w:val="00FB2CC3"/>
    <w:rsid w:val="00FE2758"/>
    <w:rsid w:val="00FE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8398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6507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5198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6570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remiao@ff.up.pt)" TargetMode="Externa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mailto:remiao@ff.up.pt)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toxoer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hyperlink" Target="https://toxoer.com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5D184-4ED8-4A7F-962B-5D135AA71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1502</Words>
  <Characters>8563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2018-03-06T19:15:00Z</dcterms:created>
  <dcterms:modified xsi:type="dcterms:W3CDTF">2018-03-06T19:15:00Z</dcterms:modified>
</cp:coreProperties>
</file>