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015BE5">
      <w:pPr>
        <w:spacing w:line="360" w:lineRule="auto"/>
        <w:ind w:left="142"/>
      </w:pPr>
      <w:bookmarkStart w:id="0" w:name="_GoBack"/>
      <w:bookmarkEnd w:id="0"/>
    </w:p>
    <w:p w14:paraId="5E86DF62" w14:textId="77777777" w:rsidR="00075083" w:rsidRPr="00075083" w:rsidRDefault="00075083" w:rsidP="00015BE5">
      <w:pPr>
        <w:spacing w:line="360" w:lineRule="auto"/>
      </w:pPr>
    </w:p>
    <w:p w14:paraId="36148319" w14:textId="471F5F10" w:rsidR="00825B67" w:rsidRDefault="00825B67" w:rsidP="00015BE5">
      <w:pPr>
        <w:spacing w:line="360" w:lineRule="auto"/>
        <w:ind w:firstLine="708"/>
      </w:pPr>
    </w:p>
    <w:p w14:paraId="466BE4DE" w14:textId="77777777" w:rsidR="00825B67" w:rsidRPr="00825B67" w:rsidRDefault="00825B67" w:rsidP="00015BE5">
      <w:pPr>
        <w:spacing w:line="360" w:lineRule="auto"/>
      </w:pPr>
    </w:p>
    <w:p w14:paraId="6155D778" w14:textId="77777777" w:rsidR="00825B67" w:rsidRPr="00825B67" w:rsidRDefault="00825B67" w:rsidP="00015BE5">
      <w:pPr>
        <w:spacing w:line="360" w:lineRule="auto"/>
      </w:pPr>
    </w:p>
    <w:p w14:paraId="3FD8AF6F" w14:textId="77777777" w:rsidR="00825B67" w:rsidRPr="00825B67" w:rsidRDefault="00825B67" w:rsidP="00015BE5">
      <w:pPr>
        <w:spacing w:line="360" w:lineRule="auto"/>
      </w:pPr>
    </w:p>
    <w:p w14:paraId="7FFE7601" w14:textId="77777777" w:rsidR="00825B67" w:rsidRPr="00825B67" w:rsidRDefault="00825B67" w:rsidP="00015BE5">
      <w:pPr>
        <w:spacing w:line="360" w:lineRule="auto"/>
      </w:pPr>
    </w:p>
    <w:p w14:paraId="48AF7DD6" w14:textId="77777777" w:rsidR="00825B67" w:rsidRPr="00825B67" w:rsidRDefault="00825B67" w:rsidP="00015BE5">
      <w:pPr>
        <w:spacing w:line="360" w:lineRule="auto"/>
      </w:pPr>
    </w:p>
    <w:p w14:paraId="09884862" w14:textId="77777777" w:rsidR="00825B67" w:rsidRPr="00825B67" w:rsidRDefault="00825B67" w:rsidP="00015BE5">
      <w:pPr>
        <w:spacing w:line="360" w:lineRule="auto"/>
      </w:pPr>
    </w:p>
    <w:p w14:paraId="54C0BCBD" w14:textId="77777777" w:rsidR="00825B67" w:rsidRPr="00825B67" w:rsidRDefault="00825B67" w:rsidP="00015BE5">
      <w:pPr>
        <w:spacing w:line="360" w:lineRule="auto"/>
      </w:pPr>
    </w:p>
    <w:p w14:paraId="22AE4FFF" w14:textId="77777777" w:rsidR="00825B67" w:rsidRDefault="00825B67" w:rsidP="00015BE5">
      <w:pPr>
        <w:spacing w:line="360" w:lineRule="auto"/>
      </w:pPr>
    </w:p>
    <w:p w14:paraId="6FBBCAD6" w14:textId="77777777" w:rsidR="005B1B13" w:rsidRDefault="005B1B13" w:rsidP="00015BE5">
      <w:pPr>
        <w:spacing w:line="360" w:lineRule="auto"/>
      </w:pPr>
    </w:p>
    <w:p w14:paraId="1261627D" w14:textId="6CAB6971" w:rsidR="005B1B13" w:rsidRDefault="005B1B13" w:rsidP="00015BE5">
      <w:pPr>
        <w:spacing w:line="360" w:lineRule="auto"/>
      </w:pPr>
    </w:p>
    <w:p w14:paraId="146F9F1A" w14:textId="628F6030" w:rsidR="005B1B13" w:rsidRPr="00825B67" w:rsidRDefault="005B1B13" w:rsidP="00015BE5">
      <w:pPr>
        <w:spacing w:line="360" w:lineRule="auto"/>
      </w:pPr>
    </w:p>
    <w:p w14:paraId="6A52727C" w14:textId="316A0474" w:rsidR="00825B67" w:rsidRPr="00825B67" w:rsidRDefault="002834D3" w:rsidP="00015BE5">
      <w:pPr>
        <w:spacing w:line="360" w:lineRule="auto"/>
      </w:pPr>
      <w:r w:rsidRPr="00A7332C">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596604E8" w:rsidR="00825B67" w:rsidRPr="00015BE5" w:rsidRDefault="00015BE5" w:rsidP="00402CE4">
                            <w:pPr>
                              <w:pStyle w:val="NormalWeb"/>
                              <w:spacing w:before="0" w:beforeAutospacing="0" w:after="0" w:afterAutospacing="0"/>
                              <w:jc w:val="center"/>
                              <w:rPr>
                                <w:color w:val="767171" w:themeColor="background2" w:themeShade="80"/>
                                <w:sz w:val="72"/>
                                <w:szCs w:val="72"/>
                                <w:lang w:val="ro-RO"/>
                              </w:rPr>
                            </w:pPr>
                            <w:r>
                              <w:rPr>
                                <w:rFonts w:ascii="Museo 700" w:hAnsi="Museo 700" w:cstheme="minorBidi"/>
                                <w:b/>
                                <w:bCs/>
                                <w:color w:val="767171" w:themeColor="background2" w:themeShade="80"/>
                                <w:kern w:val="24"/>
                                <w:sz w:val="72"/>
                                <w:szCs w:val="72"/>
                                <w:lang w:val="ro-RO"/>
                              </w:rPr>
                              <w:t>Evaluarea riscului expunerii la pesticide a copiilor</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" filled="f" stroked="f">
                <v:path arrowok="t"/>
                <v:textbox>
                  <w:txbxContent>
                    <w:p w14:paraId="7F6A72AA" w14:textId="596604E8" w:rsidR="00825B67" w:rsidRPr="00015BE5" w:rsidRDefault="00015BE5" w:rsidP="00402CE4">
                      <w:pPr>
                        <w:pStyle w:val="NormalWeb"/>
                        <w:spacing w:before="0" w:beforeAutospacing="0" w:after="0" w:afterAutospacing="0"/>
                        <w:jc w:val="center"/>
                        <w:rPr>
                          <w:color w:val="767171" w:themeColor="background2" w:themeShade="80"/>
                          <w:sz w:val="72"/>
                          <w:szCs w:val="72"/>
                          <w:lang w:val="ro-RO"/>
                        </w:rPr>
                      </w:pPr>
                      <w:r>
                        <w:rPr>
                          <w:rFonts w:ascii="Museo 700" w:hAnsi="Museo 700" w:cstheme="minorBidi"/>
                          <w:b/>
                          <w:bCs/>
                          <w:color w:val="767171" w:themeColor="background2" w:themeShade="80"/>
                          <w:kern w:val="24"/>
                          <w:sz w:val="72"/>
                          <w:szCs w:val="72"/>
                          <w:lang w:val="ro-RO"/>
                        </w:rPr>
                        <w:t>Evaluarea riscului expunerii la pesticide a copiilor</w:t>
                      </w:r>
                    </w:p>
                  </w:txbxContent>
                </v:textbox>
                <w10:wrap anchorx="margin"/>
              </v:shape>
            </w:pict>
          </mc:Fallback>
        </mc:AlternateContent>
      </w:r>
    </w:p>
    <w:p w14:paraId="0B7C3878" w14:textId="2A6ED6B8" w:rsidR="00825B67" w:rsidRPr="00825B67" w:rsidRDefault="00825B67" w:rsidP="00015BE5">
      <w:pPr>
        <w:spacing w:line="360" w:lineRule="auto"/>
      </w:pPr>
    </w:p>
    <w:p w14:paraId="198EBD42" w14:textId="1DD98EBF" w:rsidR="00825B67" w:rsidRDefault="00825B67" w:rsidP="00015BE5">
      <w:pPr>
        <w:tabs>
          <w:tab w:val="left" w:pos="3855"/>
        </w:tabs>
        <w:spacing w:line="360" w:lineRule="auto"/>
      </w:pPr>
      <w:r>
        <w:tab/>
      </w:r>
    </w:p>
    <w:p w14:paraId="076AB40E" w14:textId="4BEA0573" w:rsidR="00075083" w:rsidRPr="00825B67" w:rsidRDefault="00A14943" w:rsidP="00015BE5">
      <w:pPr>
        <w:tabs>
          <w:tab w:val="left" w:pos="3855"/>
        </w:tabs>
        <w:spacing w:line="360" w:lineRule="auto"/>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Default="00075083" w:rsidP="00015BE5">
      <w:pPr>
        <w:spacing w:line="360" w:lineRule="auto"/>
        <w:ind w:firstLine="708"/>
      </w:pPr>
    </w:p>
    <w:p w14:paraId="74F938A7" w14:textId="77777777" w:rsidR="00C7074B" w:rsidRDefault="00C7074B" w:rsidP="00015BE5">
      <w:pPr>
        <w:spacing w:line="360" w:lineRule="auto"/>
        <w:ind w:firstLine="708"/>
      </w:pPr>
    </w:p>
    <w:p w14:paraId="37109265" w14:textId="77777777" w:rsidR="00015BE5" w:rsidRPr="00015BE5" w:rsidRDefault="00015BE5" w:rsidP="00015BE5">
      <w:pPr>
        <w:spacing w:line="360" w:lineRule="auto"/>
        <w:rPr>
          <w:rFonts w:ascii="Garamond" w:hAnsi="Garamond"/>
          <w:b/>
          <w:color w:val="0070C0"/>
          <w:sz w:val="32"/>
          <w:szCs w:val="32"/>
        </w:rPr>
      </w:pPr>
      <w:r w:rsidRPr="00015BE5">
        <w:rPr>
          <w:rFonts w:ascii="Garamond" w:hAnsi="Garamond"/>
          <w:b/>
          <w:color w:val="0070C0"/>
          <w:sz w:val="32"/>
          <w:szCs w:val="32"/>
        </w:rPr>
        <w:t>Evaluarea riscului expunerii la pesticide a copiilor</w:t>
      </w:r>
    </w:p>
    <w:p w14:paraId="17FF5A27" w14:textId="7B6043A9" w:rsidR="00C7074B" w:rsidRDefault="00C7074B" w:rsidP="00015BE5">
      <w:pPr>
        <w:spacing w:line="360" w:lineRule="auto"/>
      </w:pPr>
    </w:p>
    <w:p w14:paraId="0A803A6D" w14:textId="77777777" w:rsidR="00015BE5" w:rsidRDefault="00015BE5" w:rsidP="00015BE5">
      <w:pPr>
        <w:spacing w:before="240" w:after="40" w:line="360" w:lineRule="auto"/>
        <w:jc w:val="both"/>
        <w:rPr>
          <w:rFonts w:ascii="Calibri" w:eastAsia="Calibri" w:hAnsi="Calibri" w:cs="Calibri"/>
          <w:sz w:val="28"/>
        </w:rPr>
      </w:pPr>
      <w:r>
        <w:rPr>
          <w:rFonts w:ascii="Calibri" w:eastAsia="Calibri" w:hAnsi="Calibri" w:cs="Calibri"/>
          <w:sz w:val="28"/>
          <w:u w:val="single"/>
        </w:rPr>
        <w:t>Introducere</w:t>
      </w:r>
    </w:p>
    <w:p w14:paraId="744E2915" w14:textId="52C24EE2" w:rsidR="00015BE5" w:rsidRDefault="00015BE5" w:rsidP="00015BE5">
      <w:pPr>
        <w:spacing w:before="240" w:after="40" w:line="360" w:lineRule="auto"/>
        <w:jc w:val="both"/>
        <w:rPr>
          <w:rFonts w:ascii="Calibri" w:eastAsia="Calibri" w:hAnsi="Calibri" w:cs="Calibri"/>
        </w:rPr>
      </w:pPr>
      <w:r>
        <w:rPr>
          <w:rFonts w:ascii="Calibri" w:eastAsia="Calibri" w:hAnsi="Calibri" w:cs="Calibri"/>
          <w:sz w:val="22"/>
        </w:rPr>
        <w:t>Sugarii și copiii mici constituie o populație deosebit vulnerabilă în ceea ce privește expunerea la pesticide (inclusiv pesticidele vechi/alterate). Din diferite motive (comportamentale, anatomice și metabolice), copiii pot avea o sensibilitate mai mare la efectele adverse ale expunerii la pesticide. Acest potențial pentru creșterea susceptibilității trebuie evaluat de la caz la caz, totuși, deoarece, în unele cazuri, copiii (în special copiii mai mari) pot avea o sensibilitate similară sau chiar mai mică comparativ cu adulții.</w:t>
      </w:r>
    </w:p>
    <w:p w14:paraId="758B0163" w14:textId="501C17D5" w:rsidR="00015BE5" w:rsidRDefault="00015BE5" w:rsidP="00015BE5">
      <w:pPr>
        <w:spacing w:before="240" w:after="40" w:line="360" w:lineRule="auto"/>
        <w:jc w:val="both"/>
        <w:rPr>
          <w:rFonts w:ascii="Calibri" w:eastAsia="Calibri" w:hAnsi="Calibri" w:cs="Calibri"/>
        </w:rPr>
      </w:pPr>
      <w:r>
        <w:rPr>
          <w:rFonts w:ascii="Calibri" w:eastAsia="Calibri" w:hAnsi="Calibri" w:cs="Calibri"/>
          <w:sz w:val="22"/>
        </w:rPr>
        <w:t>De asemenea, cercetările au evidențiat o serie de moduri de acțiune toxicologică, care pot fi de o importanță deosebită pentru riscurile la sănătatea copiilor. Acestea includ efectele asupra maturizării sistemului nervos, perturbării endocrine și influenței expunerilor precoce asupra vieții asupra dezvoltării bolii mai târziu în viața de adult. Deși importanța unor astfel de moduri de acțiune nu este încă pe deplin înțeleasă, în special la niveluri scăzute de expunere, acestea sunt zone în care se extinde cercetarea, iar datele obținute sunt de așteptat să fie utile pentru îmbunătățirea evaluării riscului de sănătate la această populație.</w:t>
      </w:r>
    </w:p>
    <w:p w14:paraId="70C12F6B" w14:textId="77777777" w:rsidR="00015BE5" w:rsidRDefault="00015BE5" w:rsidP="00015BE5">
      <w:pPr>
        <w:spacing w:before="240" w:after="40" w:line="360" w:lineRule="auto"/>
        <w:jc w:val="both"/>
        <w:rPr>
          <w:rFonts w:ascii="Calibri" w:eastAsia="Calibri" w:hAnsi="Calibri" w:cs="Calibri"/>
          <w:sz w:val="28"/>
        </w:rPr>
      </w:pPr>
      <w:r>
        <w:rPr>
          <w:rFonts w:ascii="Calibri" w:eastAsia="Calibri" w:hAnsi="Calibri" w:cs="Calibri"/>
          <w:sz w:val="28"/>
          <w:u w:val="single"/>
        </w:rPr>
        <w:t>Susceptibilități legate de expunere</w:t>
      </w:r>
    </w:p>
    <w:p w14:paraId="3E4510D6" w14:textId="299C7423" w:rsidR="00015BE5" w:rsidRDefault="00015BE5" w:rsidP="00015BE5">
      <w:pPr>
        <w:spacing w:before="240" w:after="40" w:line="360" w:lineRule="auto"/>
        <w:jc w:val="both"/>
        <w:rPr>
          <w:rFonts w:ascii="Calibri" w:eastAsia="Calibri" w:hAnsi="Calibri" w:cs="Calibri"/>
        </w:rPr>
      </w:pPr>
      <w:r>
        <w:rPr>
          <w:rFonts w:ascii="Calibri" w:eastAsia="Calibri" w:hAnsi="Calibri" w:cs="Calibri"/>
          <w:sz w:val="22"/>
        </w:rPr>
        <w:t>Expunerea este un factor cheie în determinarea riscurilor pentru sănătate; Chiar și cea mai toxică substanță chimică nu va prezenta niciun risc dacă nu există o expunere suficientă. Mulți factori care duc la creșterea potențialului de expunere în timpul copilăriei sunt evident, în special în ceea ce privește calea orală. Copiii sunt mai predispuși, în special în vîrstă de 2 până la 6 ani, să se târască pe teren unde pot lua particule de sol, praf sau reziduuri chimice (de exemplu, insecticide aplicate pe sol). Aceștia pot apoi să ingereze aceste particule sau reziduuri prin comportamentul de la mâna la gură, ceea ce se întâmplă la toate persoanele, dar este deosebit de proeminent la copii.</w:t>
      </w:r>
    </w:p>
    <w:p w14:paraId="7AA3AA0B" w14:textId="77777777" w:rsidR="00015BE5" w:rsidRDefault="00015BE5" w:rsidP="00015BE5">
      <w:pPr>
        <w:spacing w:line="360" w:lineRule="auto"/>
        <w:ind w:firstLine="708"/>
        <w:jc w:val="center"/>
        <w:rPr>
          <w:rFonts w:ascii="Calibri" w:eastAsia="Calibri" w:hAnsi="Calibri" w:cs="Calibri"/>
        </w:rPr>
      </w:pPr>
      <w:r>
        <w:object w:dxaOrig="4622" w:dyaOrig="2897" w14:anchorId="1E3FA3EB">
          <v:rect id="rectole0000000000" o:spid="_x0000_i1025" style="width:231pt;height:144.9pt" o:ole="" o:preferrelative="t" stroked="f">
            <v:imagedata r:id="rId10" o:title=""/>
          </v:rect>
          <o:OLEObject Type="Embed" ProgID="StaticMetafile" ShapeID="rectole0000000000" DrawAspect="Content" ObjectID="_1563278632" r:id="rId11"/>
        </w:object>
      </w:r>
    </w:p>
    <w:p w14:paraId="12AE0B73" w14:textId="77777777" w:rsidR="00015BE5" w:rsidRDefault="00015BE5" w:rsidP="00015BE5">
      <w:pPr>
        <w:spacing w:line="360" w:lineRule="auto"/>
        <w:rPr>
          <w:rFonts w:ascii="Calibri" w:eastAsia="Calibri" w:hAnsi="Calibri" w:cs="Calibri"/>
        </w:rPr>
      </w:pPr>
    </w:p>
    <w:p w14:paraId="39F9FE23" w14:textId="77777777" w:rsidR="00015BE5" w:rsidRDefault="00015BE5" w:rsidP="00015BE5">
      <w:pPr>
        <w:spacing w:before="240" w:after="40" w:line="360" w:lineRule="auto"/>
        <w:jc w:val="both"/>
        <w:rPr>
          <w:rFonts w:ascii="Calibri" w:eastAsia="Calibri" w:hAnsi="Calibri" w:cs="Calibri"/>
        </w:rPr>
      </w:pPr>
      <w:r>
        <w:rPr>
          <w:rFonts w:ascii="Calibri" w:eastAsia="Calibri" w:hAnsi="Calibri" w:cs="Calibri"/>
          <w:sz w:val="22"/>
        </w:rPr>
        <w:t>În plus față de ingestia de sol și de praf, copiii manifestă, de asemenea, un consum mai mare de alimente și apă (la o greutate corporală pe kilogram) decât adulții. De exemplu, aportul de apă al sugarilor și al copiilor de vârstă mică este aproximativ dublu față de cel al unui adult pe bază de greutate corporală, iar aportul anumitor categorii de alimente poate fi de multe ori mai mare.</w:t>
      </w:r>
    </w:p>
    <w:p w14:paraId="469769DE" w14:textId="77777777" w:rsidR="00015BE5" w:rsidRDefault="00015BE5" w:rsidP="00015BE5">
      <w:pPr>
        <w:spacing w:before="240" w:after="40" w:line="360" w:lineRule="auto"/>
        <w:jc w:val="both"/>
        <w:rPr>
          <w:rFonts w:ascii="Calibri" w:eastAsia="Calibri" w:hAnsi="Calibri" w:cs="Calibri"/>
        </w:rPr>
      </w:pPr>
      <w:r>
        <w:rPr>
          <w:rFonts w:ascii="Calibri" w:eastAsia="Calibri" w:hAnsi="Calibri" w:cs="Calibri"/>
          <w:sz w:val="22"/>
        </w:rPr>
        <w:t>Copiii sunt, de asemenea, susceptibili de a avea o dietă mai restrânsă și mai repetitivă (de exemplu, sucul mai degrabă decât apa, doar bastoanele de pește, numai anumite legume), ceea ce ar putea duce la niveluri substanțial diferite de expunere chimică prin dietă în comparație cu un adult obișnuit.</w:t>
      </w:r>
    </w:p>
    <w:p w14:paraId="39C54BBB" w14:textId="56E8A5FA" w:rsidR="00015BE5" w:rsidRDefault="00015BE5" w:rsidP="00015BE5">
      <w:pPr>
        <w:spacing w:line="360" w:lineRule="auto"/>
        <w:jc w:val="both"/>
        <w:rPr>
          <w:rFonts w:ascii="Calibri" w:eastAsia="Calibri" w:hAnsi="Calibri" w:cs="Calibri"/>
        </w:rPr>
      </w:pPr>
      <w:r>
        <w:rPr>
          <w:rFonts w:ascii="Calibri" w:eastAsia="Calibri" w:hAnsi="Calibri" w:cs="Calibri"/>
          <w:sz w:val="22"/>
        </w:rPr>
        <w:t>Deși calea expunerii orale domină de obicei expunerii copiilor, alte căi pot fi importante în anumite cazuri. Copiii au o rată de inhalare care este proporțional mai mare pentru mărimea corpului lor comparativ cu un adult și astfel, pe baza greutății corporale, va avea expuneri mai mari. Același lucru se aplică expunerii cutanate, deoarece copilul are o suprafață mai mare atunci când este redus la masa corporală totală.</w:t>
      </w:r>
    </w:p>
    <w:p w14:paraId="60F715DB" w14:textId="77777777" w:rsidR="00015BE5" w:rsidRDefault="00015BE5" w:rsidP="00015BE5">
      <w:pPr>
        <w:spacing w:line="360" w:lineRule="auto"/>
        <w:rPr>
          <w:rFonts w:ascii="Calibri" w:eastAsia="Calibri" w:hAnsi="Calibri" w:cs="Calibri"/>
        </w:rPr>
      </w:pPr>
    </w:p>
    <w:p w14:paraId="020E52FF" w14:textId="77777777" w:rsidR="00015BE5" w:rsidRDefault="00015BE5" w:rsidP="00015BE5">
      <w:pPr>
        <w:spacing w:line="360" w:lineRule="auto"/>
        <w:ind w:firstLine="708"/>
        <w:rPr>
          <w:rFonts w:ascii="Calibri" w:eastAsia="Calibri" w:hAnsi="Calibri" w:cs="Calibri"/>
        </w:rPr>
      </w:pPr>
      <w:r>
        <w:rPr>
          <w:rFonts w:ascii="Calibri" w:eastAsia="Calibri" w:hAnsi="Calibri" w:cs="Calibri"/>
        </w:rPr>
        <w:t>Dependența de vârstă a mai multor variabile cheie de expunere</w:t>
      </w:r>
    </w:p>
    <w:tbl>
      <w:tblPr>
        <w:tblW w:w="5000" w:type="pct"/>
        <w:tblCellMar>
          <w:left w:w="10" w:type="dxa"/>
          <w:right w:w="10" w:type="dxa"/>
        </w:tblCellMar>
        <w:tblLook w:val="04A0" w:firstRow="1" w:lastRow="0" w:firstColumn="1" w:lastColumn="0" w:noHBand="0" w:noVBand="1"/>
      </w:tblPr>
      <w:tblGrid>
        <w:gridCol w:w="2153"/>
        <w:gridCol w:w="1171"/>
        <w:gridCol w:w="1340"/>
        <w:gridCol w:w="1427"/>
        <w:gridCol w:w="1600"/>
        <w:gridCol w:w="1023"/>
      </w:tblGrid>
      <w:tr w:rsidR="00015BE5" w14:paraId="21C82ADE" w14:textId="77777777" w:rsidTr="00015BE5">
        <w:trPr>
          <w:trHeight w:val="1"/>
        </w:trPr>
        <w:tc>
          <w:tcPr>
            <w:tcW w:w="1235"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7A92AB58" w14:textId="77777777" w:rsidR="00015BE5" w:rsidRDefault="00015BE5" w:rsidP="00015BE5">
            <w:pPr>
              <w:jc w:val="center"/>
              <w:rPr>
                <w:rFonts w:ascii="Calibri" w:eastAsia="Calibri" w:hAnsi="Calibri" w:cs="Calibri"/>
                <w:b/>
              </w:rPr>
            </w:pPr>
          </w:p>
          <w:p w14:paraId="67C43D57" w14:textId="77777777" w:rsidR="00015BE5" w:rsidRDefault="00015BE5" w:rsidP="00015BE5">
            <w:pPr>
              <w:jc w:val="center"/>
              <w:rPr>
                <w:rFonts w:ascii="Calibri" w:eastAsia="Calibri" w:hAnsi="Calibri" w:cs="Calibri"/>
                <w:b/>
              </w:rPr>
            </w:pPr>
            <w:r>
              <w:rPr>
                <w:rFonts w:ascii="Calibri" w:eastAsia="Calibri" w:hAnsi="Calibri" w:cs="Calibri"/>
                <w:b/>
                <w:sz w:val="22"/>
              </w:rPr>
              <w:t>Parametrii</w:t>
            </w:r>
          </w:p>
          <w:p w14:paraId="6E721270" w14:textId="77777777" w:rsidR="00015BE5" w:rsidRDefault="00015BE5" w:rsidP="00015BE5">
            <w:pPr>
              <w:jc w:val="center"/>
              <w:rPr>
                <w:rFonts w:ascii="Calibri" w:eastAsia="Calibri" w:hAnsi="Calibri" w:cs="Calibri"/>
              </w:rPr>
            </w:pPr>
          </w:p>
        </w:tc>
        <w:tc>
          <w:tcPr>
            <w:tcW w:w="672"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293A38BE" w14:textId="77777777" w:rsidR="00015BE5" w:rsidRDefault="00015BE5" w:rsidP="00015BE5">
            <w:pPr>
              <w:jc w:val="center"/>
              <w:rPr>
                <w:rFonts w:ascii="Calibri" w:eastAsia="Calibri" w:hAnsi="Calibri" w:cs="Calibri"/>
                <w:b/>
              </w:rPr>
            </w:pPr>
          </w:p>
          <w:p w14:paraId="399F93C9" w14:textId="77777777" w:rsidR="00015BE5" w:rsidRDefault="00015BE5" w:rsidP="00015BE5">
            <w:pPr>
              <w:jc w:val="center"/>
              <w:rPr>
                <w:rFonts w:ascii="Calibri" w:eastAsia="Calibri" w:hAnsi="Calibri" w:cs="Calibri"/>
              </w:rPr>
            </w:pPr>
            <w:r>
              <w:rPr>
                <w:rFonts w:ascii="Calibri" w:eastAsia="Calibri" w:hAnsi="Calibri" w:cs="Calibri"/>
                <w:b/>
                <w:sz w:val="22"/>
              </w:rPr>
              <w:t>Infant / nou-născut</w:t>
            </w:r>
          </w:p>
        </w:tc>
        <w:tc>
          <w:tcPr>
            <w:tcW w:w="769"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39F559CA" w14:textId="77777777" w:rsidR="00015BE5" w:rsidRDefault="00015BE5" w:rsidP="00015BE5">
            <w:pPr>
              <w:jc w:val="center"/>
              <w:rPr>
                <w:rFonts w:ascii="Calibri" w:eastAsia="Calibri" w:hAnsi="Calibri" w:cs="Calibri"/>
                <w:b/>
              </w:rPr>
            </w:pPr>
          </w:p>
          <w:p w14:paraId="14827712" w14:textId="14A06359" w:rsidR="00015BE5" w:rsidRDefault="00015BE5" w:rsidP="00015BE5">
            <w:pPr>
              <w:jc w:val="center"/>
              <w:rPr>
                <w:rFonts w:ascii="Calibri" w:eastAsia="Calibri" w:hAnsi="Calibri" w:cs="Calibri"/>
                <w:b/>
              </w:rPr>
            </w:pPr>
            <w:r>
              <w:rPr>
                <w:rFonts w:ascii="Calibri" w:eastAsia="Calibri" w:hAnsi="Calibri" w:cs="Calibri"/>
                <w:b/>
                <w:sz w:val="22"/>
              </w:rPr>
              <w:t>Copil tânăr</w:t>
            </w:r>
          </w:p>
          <w:p w14:paraId="6C1EBB76" w14:textId="77777777" w:rsidR="00015BE5" w:rsidRDefault="00015BE5" w:rsidP="00015BE5">
            <w:pPr>
              <w:jc w:val="center"/>
              <w:rPr>
                <w:rFonts w:ascii="Calibri" w:eastAsia="Calibri" w:hAnsi="Calibri" w:cs="Calibri"/>
              </w:rPr>
            </w:pPr>
            <w:r>
              <w:rPr>
                <w:rFonts w:ascii="Calibri" w:eastAsia="Calibri" w:hAnsi="Calibri" w:cs="Calibri"/>
                <w:b/>
                <w:sz w:val="22"/>
              </w:rPr>
              <w:t>intre 3-5 ani</w:t>
            </w:r>
          </w:p>
        </w:tc>
        <w:tc>
          <w:tcPr>
            <w:tcW w:w="819"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720A9A78" w14:textId="77777777" w:rsidR="00015BE5" w:rsidRDefault="00015BE5" w:rsidP="00015BE5">
            <w:pPr>
              <w:jc w:val="center"/>
              <w:rPr>
                <w:rFonts w:ascii="Calibri" w:eastAsia="Calibri" w:hAnsi="Calibri" w:cs="Calibri"/>
                <w:b/>
              </w:rPr>
            </w:pPr>
          </w:p>
          <w:p w14:paraId="1BD4F07F" w14:textId="6AE7A429" w:rsidR="00015BE5" w:rsidRDefault="00015BE5" w:rsidP="00015BE5">
            <w:pPr>
              <w:jc w:val="center"/>
              <w:rPr>
                <w:rFonts w:ascii="Calibri" w:eastAsia="Calibri" w:hAnsi="Calibri" w:cs="Calibri"/>
              </w:rPr>
            </w:pPr>
            <w:r>
              <w:rPr>
                <w:rFonts w:ascii="Calibri" w:eastAsia="Calibri" w:hAnsi="Calibri" w:cs="Calibri"/>
                <w:b/>
                <w:sz w:val="22"/>
              </w:rPr>
              <w:t>Copil între 6-10 ani</w:t>
            </w:r>
          </w:p>
        </w:tc>
        <w:tc>
          <w:tcPr>
            <w:tcW w:w="918"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531AF833" w14:textId="77777777" w:rsidR="00015BE5" w:rsidRDefault="00015BE5" w:rsidP="00015BE5">
            <w:pPr>
              <w:jc w:val="center"/>
              <w:rPr>
                <w:rFonts w:ascii="Calibri" w:eastAsia="Calibri" w:hAnsi="Calibri" w:cs="Calibri"/>
                <w:b/>
              </w:rPr>
            </w:pPr>
          </w:p>
          <w:p w14:paraId="011B6B64" w14:textId="77777777" w:rsidR="00015BE5" w:rsidRDefault="00015BE5" w:rsidP="00015BE5">
            <w:pPr>
              <w:jc w:val="center"/>
              <w:rPr>
                <w:rFonts w:ascii="Calibri" w:eastAsia="Calibri" w:hAnsi="Calibri" w:cs="Calibri"/>
                <w:b/>
                <w:sz w:val="22"/>
              </w:rPr>
            </w:pPr>
            <w:r>
              <w:rPr>
                <w:rFonts w:ascii="Calibri" w:eastAsia="Calibri" w:hAnsi="Calibri" w:cs="Calibri"/>
                <w:b/>
                <w:sz w:val="22"/>
              </w:rPr>
              <w:t>Adolescenți</w:t>
            </w:r>
          </w:p>
          <w:p w14:paraId="4CB0A1FB" w14:textId="13F37A20" w:rsidR="00015BE5" w:rsidRDefault="00015BE5" w:rsidP="00015BE5">
            <w:pPr>
              <w:jc w:val="center"/>
              <w:rPr>
                <w:rFonts w:ascii="Calibri" w:eastAsia="Calibri" w:hAnsi="Calibri" w:cs="Calibri"/>
              </w:rPr>
            </w:pPr>
            <w:r>
              <w:rPr>
                <w:rFonts w:ascii="Calibri" w:eastAsia="Calibri" w:hAnsi="Calibri" w:cs="Calibri"/>
                <w:b/>
                <w:sz w:val="22"/>
              </w:rPr>
              <w:t>12-18 ani</w:t>
            </w:r>
          </w:p>
        </w:tc>
        <w:tc>
          <w:tcPr>
            <w:tcW w:w="587"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2F42F1C7" w14:textId="77777777" w:rsidR="00015BE5" w:rsidRDefault="00015BE5" w:rsidP="00015BE5">
            <w:pPr>
              <w:jc w:val="center"/>
              <w:rPr>
                <w:rFonts w:ascii="Calibri" w:eastAsia="Calibri" w:hAnsi="Calibri" w:cs="Calibri"/>
                <w:b/>
              </w:rPr>
            </w:pPr>
          </w:p>
          <w:p w14:paraId="36421FBB" w14:textId="77777777" w:rsidR="00015BE5" w:rsidRDefault="00015BE5" w:rsidP="00015BE5">
            <w:pPr>
              <w:jc w:val="center"/>
              <w:rPr>
                <w:rFonts w:ascii="Calibri" w:eastAsia="Calibri" w:hAnsi="Calibri" w:cs="Calibri"/>
              </w:rPr>
            </w:pPr>
            <w:r>
              <w:rPr>
                <w:rFonts w:ascii="Calibri" w:eastAsia="Calibri" w:hAnsi="Calibri" w:cs="Calibri"/>
                <w:b/>
                <w:sz w:val="22"/>
              </w:rPr>
              <w:t>Adult</w:t>
            </w:r>
          </w:p>
        </w:tc>
      </w:tr>
      <w:tr w:rsidR="00015BE5" w14:paraId="56E6BAAB" w14:textId="77777777" w:rsidTr="00015BE5">
        <w:trPr>
          <w:trHeight w:val="1"/>
        </w:trPr>
        <w:tc>
          <w:tcPr>
            <w:tcW w:w="123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2149A3" w14:textId="77777777" w:rsidR="00015BE5" w:rsidRDefault="00015BE5" w:rsidP="00015BE5">
            <w:pPr>
              <w:jc w:val="center"/>
              <w:rPr>
                <w:rFonts w:ascii="Calibri" w:eastAsia="Calibri" w:hAnsi="Calibri" w:cs="Calibri"/>
                <w:b/>
              </w:rPr>
            </w:pPr>
          </w:p>
          <w:p w14:paraId="7312B486" w14:textId="7E45A44A" w:rsidR="00015BE5" w:rsidRDefault="00015BE5" w:rsidP="00015BE5">
            <w:pPr>
              <w:jc w:val="center"/>
              <w:rPr>
                <w:rFonts w:ascii="Calibri" w:eastAsia="Calibri" w:hAnsi="Calibri" w:cs="Calibri"/>
                <w:b/>
              </w:rPr>
            </w:pPr>
            <w:r>
              <w:rPr>
                <w:rFonts w:ascii="Calibri" w:eastAsia="Calibri" w:hAnsi="Calibri" w:cs="Calibri"/>
                <w:b/>
                <w:sz w:val="22"/>
              </w:rPr>
              <w:t>Greutate corporală[kg]</w:t>
            </w:r>
          </w:p>
          <w:p w14:paraId="2FA46F5E" w14:textId="77777777" w:rsidR="00015BE5" w:rsidRDefault="00015BE5" w:rsidP="00015BE5">
            <w:pPr>
              <w:jc w:val="center"/>
              <w:rPr>
                <w:rFonts w:ascii="Calibri" w:eastAsia="Calibri" w:hAnsi="Calibri" w:cs="Calibri"/>
              </w:rPr>
            </w:pPr>
          </w:p>
        </w:tc>
        <w:tc>
          <w:tcPr>
            <w:tcW w:w="6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513832" w14:textId="77777777" w:rsidR="00015BE5" w:rsidRDefault="00015BE5" w:rsidP="00015BE5">
            <w:pPr>
              <w:jc w:val="center"/>
              <w:rPr>
                <w:rFonts w:ascii="Calibri" w:eastAsia="Calibri" w:hAnsi="Calibri" w:cs="Calibri"/>
              </w:rPr>
            </w:pPr>
          </w:p>
          <w:p w14:paraId="10E5C835" w14:textId="77777777" w:rsidR="00015BE5" w:rsidRDefault="00015BE5" w:rsidP="00015BE5">
            <w:pPr>
              <w:jc w:val="center"/>
              <w:rPr>
                <w:rFonts w:ascii="Calibri" w:eastAsia="Calibri" w:hAnsi="Calibri" w:cs="Calibri"/>
              </w:rPr>
            </w:pPr>
            <w:r>
              <w:rPr>
                <w:rFonts w:ascii="Calibri" w:eastAsia="Calibri" w:hAnsi="Calibri" w:cs="Calibri"/>
                <w:sz w:val="22"/>
              </w:rPr>
              <w:t>7</w:t>
            </w:r>
          </w:p>
        </w:tc>
        <w:tc>
          <w:tcPr>
            <w:tcW w:w="76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3E5E43" w14:textId="77777777" w:rsidR="00015BE5" w:rsidRDefault="00015BE5" w:rsidP="00015BE5">
            <w:pPr>
              <w:jc w:val="center"/>
              <w:rPr>
                <w:rFonts w:ascii="Calibri" w:eastAsia="Calibri" w:hAnsi="Calibri" w:cs="Calibri"/>
              </w:rPr>
            </w:pPr>
          </w:p>
          <w:p w14:paraId="25B31558" w14:textId="77777777" w:rsidR="00015BE5" w:rsidRDefault="00015BE5" w:rsidP="00015BE5">
            <w:pPr>
              <w:jc w:val="center"/>
              <w:rPr>
                <w:rFonts w:ascii="Calibri" w:eastAsia="Calibri" w:hAnsi="Calibri" w:cs="Calibri"/>
              </w:rPr>
            </w:pPr>
            <w:r>
              <w:rPr>
                <w:rFonts w:ascii="Calibri" w:eastAsia="Calibri" w:hAnsi="Calibri" w:cs="Calibri"/>
                <w:sz w:val="22"/>
              </w:rPr>
              <w:t>17.5</w:t>
            </w:r>
          </w:p>
        </w:tc>
        <w:tc>
          <w:tcPr>
            <w:tcW w:w="8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46A51D" w14:textId="77777777" w:rsidR="00015BE5" w:rsidRDefault="00015BE5" w:rsidP="00015BE5">
            <w:pPr>
              <w:jc w:val="center"/>
              <w:rPr>
                <w:rFonts w:ascii="Calibri" w:eastAsia="Calibri" w:hAnsi="Calibri" w:cs="Calibri"/>
              </w:rPr>
            </w:pPr>
          </w:p>
          <w:p w14:paraId="4B3922B3" w14:textId="77777777" w:rsidR="00015BE5" w:rsidRDefault="00015BE5" w:rsidP="00015BE5">
            <w:pPr>
              <w:jc w:val="center"/>
              <w:rPr>
                <w:rFonts w:ascii="Calibri" w:eastAsia="Calibri" w:hAnsi="Calibri" w:cs="Calibri"/>
              </w:rPr>
            </w:pPr>
            <w:r>
              <w:rPr>
                <w:rFonts w:ascii="Calibri" w:eastAsia="Calibri" w:hAnsi="Calibri" w:cs="Calibri"/>
                <w:sz w:val="22"/>
              </w:rPr>
              <w:t>29</w:t>
            </w: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F50CB5" w14:textId="77777777" w:rsidR="00015BE5" w:rsidRDefault="00015BE5" w:rsidP="00015BE5">
            <w:pPr>
              <w:jc w:val="center"/>
              <w:rPr>
                <w:rFonts w:ascii="Calibri" w:eastAsia="Calibri" w:hAnsi="Calibri" w:cs="Calibri"/>
              </w:rPr>
            </w:pPr>
          </w:p>
          <w:p w14:paraId="78F57A3B" w14:textId="77777777" w:rsidR="00015BE5" w:rsidRDefault="00015BE5" w:rsidP="00015BE5">
            <w:pPr>
              <w:jc w:val="center"/>
              <w:rPr>
                <w:rFonts w:ascii="Calibri" w:eastAsia="Calibri" w:hAnsi="Calibri" w:cs="Calibri"/>
              </w:rPr>
            </w:pPr>
            <w:r>
              <w:rPr>
                <w:rFonts w:ascii="Calibri" w:eastAsia="Calibri" w:hAnsi="Calibri" w:cs="Calibri"/>
                <w:sz w:val="22"/>
              </w:rPr>
              <w:t>57</w:t>
            </w:r>
          </w:p>
        </w:tc>
        <w:tc>
          <w:tcPr>
            <w:tcW w:w="58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5F1AA6" w14:textId="77777777" w:rsidR="00015BE5" w:rsidRDefault="00015BE5" w:rsidP="00015BE5">
            <w:pPr>
              <w:jc w:val="center"/>
              <w:rPr>
                <w:rFonts w:ascii="Calibri" w:eastAsia="Calibri" w:hAnsi="Calibri" w:cs="Calibri"/>
              </w:rPr>
            </w:pPr>
          </w:p>
          <w:p w14:paraId="678E3DD3" w14:textId="77777777" w:rsidR="00015BE5" w:rsidRDefault="00015BE5" w:rsidP="00015BE5">
            <w:pPr>
              <w:jc w:val="center"/>
              <w:rPr>
                <w:rFonts w:ascii="Calibri" w:eastAsia="Calibri" w:hAnsi="Calibri" w:cs="Calibri"/>
              </w:rPr>
            </w:pPr>
            <w:r>
              <w:rPr>
                <w:rFonts w:ascii="Calibri" w:eastAsia="Calibri" w:hAnsi="Calibri" w:cs="Calibri"/>
                <w:sz w:val="22"/>
              </w:rPr>
              <w:t>70</w:t>
            </w:r>
          </w:p>
        </w:tc>
      </w:tr>
      <w:tr w:rsidR="00015BE5" w14:paraId="674D9DAE" w14:textId="77777777" w:rsidTr="00015BE5">
        <w:trPr>
          <w:trHeight w:val="1"/>
        </w:trPr>
        <w:tc>
          <w:tcPr>
            <w:tcW w:w="1235"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6C9404FD" w14:textId="77777777" w:rsidR="00015BE5" w:rsidRDefault="00015BE5" w:rsidP="00015BE5">
            <w:pPr>
              <w:jc w:val="center"/>
              <w:rPr>
                <w:rFonts w:ascii="Calibri" w:eastAsia="Calibri" w:hAnsi="Calibri" w:cs="Calibri"/>
                <w:b/>
              </w:rPr>
            </w:pPr>
          </w:p>
          <w:p w14:paraId="05905A12" w14:textId="6228E55E" w:rsidR="00015BE5" w:rsidRDefault="00015BE5" w:rsidP="00015BE5">
            <w:pPr>
              <w:jc w:val="center"/>
              <w:rPr>
                <w:rFonts w:ascii="Calibri" w:eastAsia="Calibri" w:hAnsi="Calibri" w:cs="Calibri"/>
                <w:b/>
              </w:rPr>
            </w:pPr>
            <w:r>
              <w:rPr>
                <w:rFonts w:ascii="Calibri" w:eastAsia="Calibri" w:hAnsi="Calibri" w:cs="Calibri"/>
                <w:b/>
                <w:sz w:val="22"/>
              </w:rPr>
              <w:lastRenderedPageBreak/>
              <w:t>Reținerea de apa</w:t>
            </w:r>
          </w:p>
          <w:p w14:paraId="0DDC1745" w14:textId="77777777" w:rsidR="00015BE5" w:rsidRDefault="00015BE5" w:rsidP="00015BE5">
            <w:pPr>
              <w:jc w:val="center"/>
              <w:rPr>
                <w:rFonts w:ascii="Calibri" w:eastAsia="Calibri" w:hAnsi="Calibri" w:cs="Calibri"/>
                <w:b/>
              </w:rPr>
            </w:pPr>
            <w:r>
              <w:rPr>
                <w:rFonts w:ascii="Calibri" w:eastAsia="Calibri" w:hAnsi="Calibri" w:cs="Calibri"/>
                <w:b/>
                <w:sz w:val="22"/>
              </w:rPr>
              <w:t>[L/kg.day]</w:t>
            </w:r>
          </w:p>
          <w:p w14:paraId="4F75646B" w14:textId="77777777" w:rsidR="00015BE5" w:rsidRDefault="00015BE5" w:rsidP="00015BE5">
            <w:pPr>
              <w:jc w:val="center"/>
              <w:rPr>
                <w:rFonts w:ascii="Calibri" w:eastAsia="Calibri" w:hAnsi="Calibri" w:cs="Calibri"/>
              </w:rPr>
            </w:pPr>
          </w:p>
        </w:tc>
        <w:tc>
          <w:tcPr>
            <w:tcW w:w="672"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659A391B" w14:textId="77777777" w:rsidR="00015BE5" w:rsidRDefault="00015BE5" w:rsidP="00015BE5">
            <w:pPr>
              <w:jc w:val="center"/>
              <w:rPr>
                <w:rFonts w:ascii="Calibri" w:eastAsia="Calibri" w:hAnsi="Calibri" w:cs="Calibri"/>
              </w:rPr>
            </w:pPr>
          </w:p>
          <w:p w14:paraId="688DB1A6" w14:textId="77777777" w:rsidR="00015BE5" w:rsidRDefault="00015BE5" w:rsidP="00015BE5">
            <w:pPr>
              <w:jc w:val="center"/>
              <w:rPr>
                <w:rFonts w:ascii="Calibri" w:eastAsia="Calibri" w:hAnsi="Calibri" w:cs="Calibri"/>
              </w:rPr>
            </w:pPr>
            <w:r>
              <w:rPr>
                <w:rFonts w:ascii="Calibri" w:eastAsia="Calibri" w:hAnsi="Calibri" w:cs="Calibri"/>
                <w:sz w:val="22"/>
              </w:rPr>
              <w:lastRenderedPageBreak/>
              <w:t>00.4</w:t>
            </w:r>
          </w:p>
        </w:tc>
        <w:tc>
          <w:tcPr>
            <w:tcW w:w="769"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1EE51C47" w14:textId="77777777" w:rsidR="00015BE5" w:rsidRDefault="00015BE5" w:rsidP="00015BE5">
            <w:pPr>
              <w:jc w:val="center"/>
              <w:rPr>
                <w:rFonts w:ascii="Calibri" w:eastAsia="Calibri" w:hAnsi="Calibri" w:cs="Calibri"/>
              </w:rPr>
            </w:pPr>
          </w:p>
          <w:p w14:paraId="567A83A4" w14:textId="77777777" w:rsidR="00015BE5" w:rsidRDefault="00015BE5" w:rsidP="00015BE5">
            <w:pPr>
              <w:jc w:val="center"/>
              <w:rPr>
                <w:rFonts w:ascii="Calibri" w:eastAsia="Calibri" w:hAnsi="Calibri" w:cs="Calibri"/>
              </w:rPr>
            </w:pPr>
            <w:r>
              <w:rPr>
                <w:rFonts w:ascii="Calibri" w:eastAsia="Calibri" w:hAnsi="Calibri" w:cs="Calibri"/>
                <w:sz w:val="22"/>
              </w:rPr>
              <w:lastRenderedPageBreak/>
              <w:t>00.5</w:t>
            </w:r>
          </w:p>
        </w:tc>
        <w:tc>
          <w:tcPr>
            <w:tcW w:w="819"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35191F18" w14:textId="77777777" w:rsidR="00015BE5" w:rsidRDefault="00015BE5" w:rsidP="00015BE5">
            <w:pPr>
              <w:jc w:val="center"/>
              <w:rPr>
                <w:rFonts w:ascii="Calibri" w:eastAsia="Calibri" w:hAnsi="Calibri" w:cs="Calibri"/>
              </w:rPr>
            </w:pPr>
          </w:p>
          <w:p w14:paraId="1FCAA081" w14:textId="77777777" w:rsidR="00015BE5" w:rsidRDefault="00015BE5" w:rsidP="00015BE5">
            <w:pPr>
              <w:jc w:val="center"/>
              <w:rPr>
                <w:rFonts w:ascii="Calibri" w:eastAsia="Calibri" w:hAnsi="Calibri" w:cs="Calibri"/>
              </w:rPr>
            </w:pPr>
            <w:r>
              <w:rPr>
                <w:rFonts w:ascii="Calibri" w:eastAsia="Calibri" w:hAnsi="Calibri" w:cs="Calibri"/>
                <w:sz w:val="22"/>
              </w:rPr>
              <w:lastRenderedPageBreak/>
              <w:t>ND</w:t>
            </w:r>
          </w:p>
        </w:tc>
        <w:tc>
          <w:tcPr>
            <w:tcW w:w="918"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3B7C44F6" w14:textId="77777777" w:rsidR="00015BE5" w:rsidRDefault="00015BE5" w:rsidP="00015BE5">
            <w:pPr>
              <w:jc w:val="center"/>
              <w:rPr>
                <w:rFonts w:ascii="Calibri" w:eastAsia="Calibri" w:hAnsi="Calibri" w:cs="Calibri"/>
              </w:rPr>
            </w:pPr>
          </w:p>
          <w:p w14:paraId="296E71E0" w14:textId="77777777" w:rsidR="00015BE5" w:rsidRDefault="00015BE5" w:rsidP="00015BE5">
            <w:pPr>
              <w:jc w:val="center"/>
              <w:rPr>
                <w:rFonts w:ascii="Calibri" w:eastAsia="Calibri" w:hAnsi="Calibri" w:cs="Calibri"/>
              </w:rPr>
            </w:pPr>
            <w:r>
              <w:rPr>
                <w:rFonts w:ascii="Calibri" w:eastAsia="Calibri" w:hAnsi="Calibri" w:cs="Calibri"/>
                <w:sz w:val="22"/>
              </w:rPr>
              <w:lastRenderedPageBreak/>
              <w:t>0.02</w:t>
            </w:r>
          </w:p>
        </w:tc>
        <w:tc>
          <w:tcPr>
            <w:tcW w:w="587"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0D13766B" w14:textId="77777777" w:rsidR="00015BE5" w:rsidRDefault="00015BE5" w:rsidP="00015BE5">
            <w:pPr>
              <w:jc w:val="center"/>
              <w:rPr>
                <w:rFonts w:ascii="Calibri" w:eastAsia="Calibri" w:hAnsi="Calibri" w:cs="Calibri"/>
              </w:rPr>
            </w:pPr>
          </w:p>
          <w:p w14:paraId="3EB2AAC2" w14:textId="77777777" w:rsidR="00015BE5" w:rsidRDefault="00015BE5" w:rsidP="00015BE5">
            <w:pPr>
              <w:jc w:val="center"/>
              <w:rPr>
                <w:rFonts w:ascii="Calibri" w:eastAsia="Calibri" w:hAnsi="Calibri" w:cs="Calibri"/>
              </w:rPr>
            </w:pPr>
            <w:r>
              <w:rPr>
                <w:rFonts w:ascii="Calibri" w:eastAsia="Calibri" w:hAnsi="Calibri" w:cs="Calibri"/>
                <w:sz w:val="22"/>
              </w:rPr>
              <w:lastRenderedPageBreak/>
              <w:t>0.02</w:t>
            </w:r>
          </w:p>
        </w:tc>
      </w:tr>
      <w:tr w:rsidR="00015BE5" w14:paraId="5287973E" w14:textId="77777777" w:rsidTr="00015BE5">
        <w:trPr>
          <w:trHeight w:val="1"/>
        </w:trPr>
        <w:tc>
          <w:tcPr>
            <w:tcW w:w="123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A707CF" w14:textId="77777777" w:rsidR="00015BE5" w:rsidRDefault="00015BE5" w:rsidP="00015BE5">
            <w:pPr>
              <w:jc w:val="center"/>
              <w:rPr>
                <w:rFonts w:ascii="Calibri" w:eastAsia="Calibri" w:hAnsi="Calibri" w:cs="Calibri"/>
                <w:b/>
              </w:rPr>
            </w:pPr>
          </w:p>
          <w:p w14:paraId="4DE363BE" w14:textId="0E571738" w:rsidR="00015BE5" w:rsidRDefault="00015BE5" w:rsidP="00015BE5">
            <w:pPr>
              <w:jc w:val="center"/>
              <w:rPr>
                <w:rFonts w:ascii="Calibri" w:eastAsia="Calibri" w:hAnsi="Calibri" w:cs="Calibri"/>
                <w:b/>
              </w:rPr>
            </w:pPr>
            <w:r>
              <w:rPr>
                <w:rFonts w:ascii="Calibri" w:eastAsia="Calibri" w:hAnsi="Calibri" w:cs="Calibri"/>
                <w:b/>
                <w:sz w:val="22"/>
              </w:rPr>
              <w:t>Rata de respirație</w:t>
            </w:r>
          </w:p>
          <w:p w14:paraId="27765E2B" w14:textId="77777777" w:rsidR="00015BE5" w:rsidRDefault="00015BE5" w:rsidP="00015BE5">
            <w:pPr>
              <w:jc w:val="center"/>
              <w:rPr>
                <w:rFonts w:ascii="Calibri" w:eastAsia="Calibri" w:hAnsi="Calibri" w:cs="Calibri"/>
                <w:b/>
              </w:rPr>
            </w:pPr>
            <w:r>
              <w:rPr>
                <w:rFonts w:ascii="Calibri" w:eastAsia="Calibri" w:hAnsi="Calibri" w:cs="Calibri"/>
                <w:b/>
                <w:sz w:val="22"/>
              </w:rPr>
              <w:t>[m</w:t>
            </w:r>
            <w:r>
              <w:rPr>
                <w:rFonts w:ascii="Calibri" w:eastAsia="Calibri" w:hAnsi="Calibri" w:cs="Calibri"/>
                <w:b/>
                <w:sz w:val="22"/>
                <w:vertAlign w:val="superscript"/>
              </w:rPr>
              <w:t>3</w:t>
            </w:r>
            <w:r>
              <w:rPr>
                <w:rFonts w:ascii="Calibri" w:eastAsia="Calibri" w:hAnsi="Calibri" w:cs="Calibri"/>
                <w:b/>
                <w:sz w:val="22"/>
              </w:rPr>
              <w:t>/kg.day]</w:t>
            </w:r>
          </w:p>
          <w:p w14:paraId="030771EA" w14:textId="77777777" w:rsidR="00015BE5" w:rsidRDefault="00015BE5" w:rsidP="00015BE5">
            <w:pPr>
              <w:jc w:val="center"/>
              <w:rPr>
                <w:rFonts w:ascii="Calibri" w:eastAsia="Calibri" w:hAnsi="Calibri" w:cs="Calibri"/>
              </w:rPr>
            </w:pPr>
          </w:p>
        </w:tc>
        <w:tc>
          <w:tcPr>
            <w:tcW w:w="6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A9CCC3" w14:textId="77777777" w:rsidR="00015BE5" w:rsidRDefault="00015BE5" w:rsidP="00015BE5">
            <w:pPr>
              <w:jc w:val="center"/>
              <w:rPr>
                <w:rFonts w:ascii="Calibri" w:eastAsia="Calibri" w:hAnsi="Calibri" w:cs="Calibri"/>
              </w:rPr>
            </w:pPr>
          </w:p>
          <w:p w14:paraId="40213BDE" w14:textId="77777777" w:rsidR="00015BE5" w:rsidRDefault="00015BE5" w:rsidP="00015BE5">
            <w:pPr>
              <w:jc w:val="center"/>
              <w:rPr>
                <w:rFonts w:ascii="Calibri" w:eastAsia="Calibri" w:hAnsi="Calibri" w:cs="Calibri"/>
              </w:rPr>
            </w:pPr>
            <w:r>
              <w:rPr>
                <w:rFonts w:ascii="Calibri" w:eastAsia="Calibri" w:hAnsi="Calibri" w:cs="Calibri"/>
                <w:sz w:val="22"/>
              </w:rPr>
              <w:t>0.64</w:t>
            </w:r>
          </w:p>
        </w:tc>
        <w:tc>
          <w:tcPr>
            <w:tcW w:w="76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029B20" w14:textId="77777777" w:rsidR="00015BE5" w:rsidRDefault="00015BE5" w:rsidP="00015BE5">
            <w:pPr>
              <w:jc w:val="center"/>
              <w:rPr>
                <w:rFonts w:ascii="Calibri" w:eastAsia="Calibri" w:hAnsi="Calibri" w:cs="Calibri"/>
              </w:rPr>
            </w:pPr>
          </w:p>
          <w:p w14:paraId="3D05EE8C" w14:textId="77777777" w:rsidR="00015BE5" w:rsidRDefault="00015BE5" w:rsidP="00015BE5">
            <w:pPr>
              <w:jc w:val="center"/>
              <w:rPr>
                <w:rFonts w:ascii="Calibri" w:eastAsia="Calibri" w:hAnsi="Calibri" w:cs="Calibri"/>
              </w:rPr>
            </w:pPr>
            <w:r>
              <w:rPr>
                <w:rFonts w:ascii="Calibri" w:eastAsia="Calibri" w:hAnsi="Calibri" w:cs="Calibri"/>
                <w:sz w:val="22"/>
              </w:rPr>
              <w:t>0.47</w:t>
            </w:r>
          </w:p>
        </w:tc>
        <w:tc>
          <w:tcPr>
            <w:tcW w:w="8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9D351F" w14:textId="77777777" w:rsidR="00015BE5" w:rsidRDefault="00015BE5" w:rsidP="00015BE5">
            <w:pPr>
              <w:jc w:val="center"/>
              <w:rPr>
                <w:rFonts w:ascii="Calibri" w:eastAsia="Calibri" w:hAnsi="Calibri" w:cs="Calibri"/>
              </w:rPr>
            </w:pPr>
          </w:p>
          <w:p w14:paraId="550BABF2" w14:textId="77777777" w:rsidR="00015BE5" w:rsidRDefault="00015BE5" w:rsidP="00015BE5">
            <w:pPr>
              <w:jc w:val="center"/>
              <w:rPr>
                <w:rFonts w:ascii="Calibri" w:eastAsia="Calibri" w:hAnsi="Calibri" w:cs="Calibri"/>
              </w:rPr>
            </w:pPr>
            <w:r>
              <w:rPr>
                <w:rFonts w:ascii="Calibri" w:eastAsia="Calibri" w:hAnsi="Calibri" w:cs="Calibri"/>
                <w:sz w:val="22"/>
              </w:rPr>
              <w:t>0.34</w:t>
            </w: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D039E8" w14:textId="77777777" w:rsidR="00015BE5" w:rsidRDefault="00015BE5" w:rsidP="00015BE5">
            <w:pPr>
              <w:jc w:val="center"/>
              <w:rPr>
                <w:rFonts w:ascii="Calibri" w:eastAsia="Calibri" w:hAnsi="Calibri" w:cs="Calibri"/>
              </w:rPr>
            </w:pPr>
          </w:p>
          <w:p w14:paraId="3E4A4EB3" w14:textId="77777777" w:rsidR="00015BE5" w:rsidRDefault="00015BE5" w:rsidP="00015BE5">
            <w:pPr>
              <w:jc w:val="center"/>
              <w:rPr>
                <w:rFonts w:ascii="Calibri" w:eastAsia="Calibri" w:hAnsi="Calibri" w:cs="Calibri"/>
              </w:rPr>
            </w:pPr>
            <w:r>
              <w:rPr>
                <w:rFonts w:ascii="Calibri" w:eastAsia="Calibri" w:hAnsi="Calibri" w:cs="Calibri"/>
                <w:sz w:val="22"/>
              </w:rPr>
              <w:t>0.25</w:t>
            </w:r>
          </w:p>
        </w:tc>
        <w:tc>
          <w:tcPr>
            <w:tcW w:w="58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BA0590" w14:textId="77777777" w:rsidR="00015BE5" w:rsidRDefault="00015BE5" w:rsidP="00015BE5">
            <w:pPr>
              <w:jc w:val="center"/>
              <w:rPr>
                <w:rFonts w:ascii="Calibri" w:eastAsia="Calibri" w:hAnsi="Calibri" w:cs="Calibri"/>
              </w:rPr>
            </w:pPr>
          </w:p>
          <w:p w14:paraId="52744BAA" w14:textId="77777777" w:rsidR="00015BE5" w:rsidRDefault="00015BE5" w:rsidP="00015BE5">
            <w:pPr>
              <w:jc w:val="center"/>
              <w:rPr>
                <w:rFonts w:ascii="Calibri" w:eastAsia="Calibri" w:hAnsi="Calibri" w:cs="Calibri"/>
              </w:rPr>
            </w:pPr>
            <w:r>
              <w:rPr>
                <w:rFonts w:ascii="Calibri" w:eastAsia="Calibri" w:hAnsi="Calibri" w:cs="Calibri"/>
                <w:sz w:val="22"/>
              </w:rPr>
              <w:t>0.19</w:t>
            </w:r>
          </w:p>
        </w:tc>
      </w:tr>
      <w:tr w:rsidR="00015BE5" w14:paraId="09AC4E2A" w14:textId="77777777" w:rsidTr="00015BE5">
        <w:trPr>
          <w:trHeight w:val="1"/>
        </w:trPr>
        <w:tc>
          <w:tcPr>
            <w:tcW w:w="1235"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36C2013D" w14:textId="77777777" w:rsidR="00015BE5" w:rsidRDefault="00015BE5" w:rsidP="00015BE5">
            <w:pPr>
              <w:jc w:val="center"/>
              <w:rPr>
                <w:rFonts w:ascii="Calibri" w:eastAsia="Calibri" w:hAnsi="Calibri" w:cs="Calibri"/>
                <w:b/>
              </w:rPr>
            </w:pPr>
          </w:p>
          <w:p w14:paraId="4BB64139" w14:textId="2C9C5628" w:rsidR="00015BE5" w:rsidRDefault="00015BE5" w:rsidP="00015BE5">
            <w:pPr>
              <w:jc w:val="center"/>
              <w:rPr>
                <w:rFonts w:ascii="Calibri" w:eastAsia="Calibri" w:hAnsi="Calibri" w:cs="Calibri"/>
                <w:b/>
              </w:rPr>
            </w:pPr>
            <w:r>
              <w:rPr>
                <w:rFonts w:ascii="Calibri" w:eastAsia="Calibri" w:hAnsi="Calibri" w:cs="Calibri"/>
                <w:b/>
                <w:sz w:val="22"/>
              </w:rPr>
              <w:t>Suprafața pielii</w:t>
            </w:r>
          </w:p>
          <w:p w14:paraId="29F10D29" w14:textId="77777777" w:rsidR="00015BE5" w:rsidRDefault="00015BE5" w:rsidP="00015BE5">
            <w:pPr>
              <w:jc w:val="center"/>
              <w:rPr>
                <w:rFonts w:ascii="Calibri" w:eastAsia="Calibri" w:hAnsi="Calibri" w:cs="Calibri"/>
                <w:b/>
              </w:rPr>
            </w:pPr>
            <w:r>
              <w:rPr>
                <w:rFonts w:ascii="Calibri" w:eastAsia="Calibri" w:hAnsi="Calibri" w:cs="Calibri"/>
                <w:b/>
                <w:sz w:val="22"/>
              </w:rPr>
              <w:t>[cm</w:t>
            </w:r>
            <w:r>
              <w:rPr>
                <w:rFonts w:ascii="Calibri" w:eastAsia="Calibri" w:hAnsi="Calibri" w:cs="Calibri"/>
                <w:b/>
                <w:sz w:val="22"/>
                <w:vertAlign w:val="superscript"/>
              </w:rPr>
              <w:t>2</w:t>
            </w:r>
            <w:r>
              <w:rPr>
                <w:rFonts w:ascii="Calibri" w:eastAsia="Calibri" w:hAnsi="Calibri" w:cs="Calibri"/>
                <w:b/>
                <w:sz w:val="22"/>
              </w:rPr>
              <w:t>/kg]</w:t>
            </w:r>
          </w:p>
          <w:p w14:paraId="1F92B57D" w14:textId="77777777" w:rsidR="00015BE5" w:rsidRDefault="00015BE5" w:rsidP="00015BE5">
            <w:pPr>
              <w:jc w:val="center"/>
              <w:rPr>
                <w:rFonts w:ascii="Calibri" w:eastAsia="Calibri" w:hAnsi="Calibri" w:cs="Calibri"/>
              </w:rPr>
            </w:pPr>
          </w:p>
        </w:tc>
        <w:tc>
          <w:tcPr>
            <w:tcW w:w="672"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5A493CD9" w14:textId="77777777" w:rsidR="00015BE5" w:rsidRDefault="00015BE5" w:rsidP="00015BE5">
            <w:pPr>
              <w:jc w:val="center"/>
              <w:rPr>
                <w:rFonts w:ascii="Calibri" w:eastAsia="Calibri" w:hAnsi="Calibri" w:cs="Calibri"/>
              </w:rPr>
            </w:pPr>
          </w:p>
          <w:p w14:paraId="46B032C3" w14:textId="77777777" w:rsidR="00015BE5" w:rsidRDefault="00015BE5" w:rsidP="00015BE5">
            <w:pPr>
              <w:jc w:val="center"/>
              <w:rPr>
                <w:rFonts w:ascii="Calibri" w:eastAsia="Calibri" w:hAnsi="Calibri" w:cs="Calibri"/>
              </w:rPr>
            </w:pPr>
            <w:r>
              <w:rPr>
                <w:rFonts w:ascii="Calibri" w:eastAsia="Calibri" w:hAnsi="Calibri" w:cs="Calibri"/>
                <w:sz w:val="22"/>
              </w:rPr>
              <w:t>ND</w:t>
            </w:r>
          </w:p>
        </w:tc>
        <w:tc>
          <w:tcPr>
            <w:tcW w:w="769"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70984C30" w14:textId="77777777" w:rsidR="00015BE5" w:rsidRDefault="00015BE5" w:rsidP="00015BE5">
            <w:pPr>
              <w:jc w:val="center"/>
              <w:rPr>
                <w:rFonts w:ascii="Calibri" w:eastAsia="Calibri" w:hAnsi="Calibri" w:cs="Calibri"/>
              </w:rPr>
            </w:pPr>
          </w:p>
          <w:p w14:paraId="1DAFB61D" w14:textId="77777777" w:rsidR="00015BE5" w:rsidRDefault="00015BE5" w:rsidP="00015BE5">
            <w:pPr>
              <w:jc w:val="center"/>
              <w:rPr>
                <w:rFonts w:ascii="Calibri" w:eastAsia="Calibri" w:hAnsi="Calibri" w:cs="Calibri"/>
              </w:rPr>
            </w:pPr>
            <w:r>
              <w:rPr>
                <w:rFonts w:ascii="Calibri" w:eastAsia="Calibri" w:hAnsi="Calibri" w:cs="Calibri"/>
                <w:sz w:val="22"/>
              </w:rPr>
              <w:t>417</w:t>
            </w:r>
          </w:p>
        </w:tc>
        <w:tc>
          <w:tcPr>
            <w:tcW w:w="819"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78EA46EE" w14:textId="77777777" w:rsidR="00015BE5" w:rsidRDefault="00015BE5" w:rsidP="00015BE5">
            <w:pPr>
              <w:jc w:val="center"/>
              <w:rPr>
                <w:rFonts w:ascii="Calibri" w:eastAsia="Calibri" w:hAnsi="Calibri" w:cs="Calibri"/>
              </w:rPr>
            </w:pPr>
          </w:p>
          <w:p w14:paraId="4EB014D7" w14:textId="77777777" w:rsidR="00015BE5" w:rsidRDefault="00015BE5" w:rsidP="00015BE5">
            <w:pPr>
              <w:jc w:val="center"/>
              <w:rPr>
                <w:rFonts w:ascii="Calibri" w:eastAsia="Calibri" w:hAnsi="Calibri" w:cs="Calibri"/>
              </w:rPr>
            </w:pPr>
            <w:r>
              <w:rPr>
                <w:rFonts w:ascii="Calibri" w:eastAsia="Calibri" w:hAnsi="Calibri" w:cs="Calibri"/>
                <w:sz w:val="22"/>
              </w:rPr>
              <w:t>338</w:t>
            </w:r>
          </w:p>
        </w:tc>
        <w:tc>
          <w:tcPr>
            <w:tcW w:w="918"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541C6A06" w14:textId="77777777" w:rsidR="00015BE5" w:rsidRDefault="00015BE5" w:rsidP="00015BE5">
            <w:pPr>
              <w:jc w:val="center"/>
              <w:rPr>
                <w:rFonts w:ascii="Calibri" w:eastAsia="Calibri" w:hAnsi="Calibri" w:cs="Calibri"/>
              </w:rPr>
            </w:pPr>
          </w:p>
          <w:p w14:paraId="611C53ED" w14:textId="77777777" w:rsidR="00015BE5" w:rsidRDefault="00015BE5" w:rsidP="00015BE5">
            <w:pPr>
              <w:jc w:val="center"/>
              <w:rPr>
                <w:rFonts w:ascii="Calibri" w:eastAsia="Calibri" w:hAnsi="Calibri" w:cs="Calibri"/>
              </w:rPr>
            </w:pPr>
            <w:r>
              <w:rPr>
                <w:rFonts w:ascii="Calibri" w:eastAsia="Calibri" w:hAnsi="Calibri" w:cs="Calibri"/>
                <w:sz w:val="22"/>
              </w:rPr>
              <w:t>293</w:t>
            </w:r>
          </w:p>
        </w:tc>
        <w:tc>
          <w:tcPr>
            <w:tcW w:w="587"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16CC8C95" w14:textId="77777777" w:rsidR="00015BE5" w:rsidRDefault="00015BE5" w:rsidP="00015BE5">
            <w:pPr>
              <w:jc w:val="center"/>
              <w:rPr>
                <w:rFonts w:ascii="Calibri" w:eastAsia="Calibri" w:hAnsi="Calibri" w:cs="Calibri"/>
              </w:rPr>
            </w:pPr>
          </w:p>
          <w:p w14:paraId="4039EFAB" w14:textId="77777777" w:rsidR="00015BE5" w:rsidRDefault="00015BE5" w:rsidP="00015BE5">
            <w:pPr>
              <w:jc w:val="center"/>
              <w:rPr>
                <w:rFonts w:ascii="Calibri" w:eastAsia="Calibri" w:hAnsi="Calibri" w:cs="Calibri"/>
              </w:rPr>
            </w:pPr>
            <w:r>
              <w:rPr>
                <w:rFonts w:ascii="Calibri" w:eastAsia="Calibri" w:hAnsi="Calibri" w:cs="Calibri"/>
                <w:sz w:val="22"/>
              </w:rPr>
              <w:t>257</w:t>
            </w:r>
          </w:p>
        </w:tc>
      </w:tr>
      <w:tr w:rsidR="00015BE5" w14:paraId="0E7337EA" w14:textId="77777777" w:rsidTr="00015BE5">
        <w:trPr>
          <w:trHeight w:val="1"/>
        </w:trPr>
        <w:tc>
          <w:tcPr>
            <w:tcW w:w="123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3F48F9" w14:textId="77777777" w:rsidR="00015BE5" w:rsidRDefault="00015BE5" w:rsidP="00015BE5">
            <w:pPr>
              <w:jc w:val="center"/>
              <w:rPr>
                <w:rFonts w:ascii="Calibri" w:eastAsia="Calibri" w:hAnsi="Calibri" w:cs="Calibri"/>
                <w:b/>
              </w:rPr>
            </w:pPr>
          </w:p>
          <w:p w14:paraId="40DF3646" w14:textId="77777777" w:rsidR="00015BE5" w:rsidRDefault="00015BE5" w:rsidP="00015BE5">
            <w:pPr>
              <w:jc w:val="center"/>
              <w:rPr>
                <w:rFonts w:ascii="Calibri" w:eastAsia="Calibri" w:hAnsi="Calibri" w:cs="Calibri"/>
                <w:b/>
              </w:rPr>
            </w:pPr>
          </w:p>
          <w:p w14:paraId="4E31EFA6" w14:textId="77777777" w:rsidR="00015BE5" w:rsidRDefault="00015BE5" w:rsidP="00015BE5">
            <w:pPr>
              <w:jc w:val="center"/>
              <w:rPr>
                <w:rFonts w:ascii="Calibri" w:eastAsia="Calibri" w:hAnsi="Calibri" w:cs="Calibri"/>
                <w:b/>
              </w:rPr>
            </w:pPr>
            <w:r>
              <w:rPr>
                <w:rFonts w:ascii="Calibri" w:eastAsia="Calibri" w:hAnsi="Calibri" w:cs="Calibri"/>
                <w:b/>
                <w:sz w:val="22"/>
              </w:rPr>
              <w:t>Consumul total de legume</w:t>
            </w:r>
          </w:p>
          <w:p w14:paraId="6CC3936F" w14:textId="77777777" w:rsidR="00015BE5" w:rsidRDefault="00015BE5" w:rsidP="00015BE5">
            <w:pPr>
              <w:jc w:val="center"/>
              <w:rPr>
                <w:rFonts w:ascii="Calibri" w:eastAsia="Calibri" w:hAnsi="Calibri" w:cs="Calibri"/>
                <w:b/>
              </w:rPr>
            </w:pPr>
            <w:r>
              <w:rPr>
                <w:rFonts w:ascii="Calibri" w:eastAsia="Calibri" w:hAnsi="Calibri" w:cs="Calibri"/>
                <w:b/>
                <w:sz w:val="22"/>
              </w:rPr>
              <w:t>[g/kg.day]</w:t>
            </w:r>
          </w:p>
          <w:p w14:paraId="25FC0B40" w14:textId="77777777" w:rsidR="00015BE5" w:rsidRDefault="00015BE5" w:rsidP="00015BE5">
            <w:pPr>
              <w:jc w:val="center"/>
              <w:rPr>
                <w:rFonts w:ascii="Calibri" w:eastAsia="Calibri" w:hAnsi="Calibri" w:cs="Calibri"/>
              </w:rPr>
            </w:pPr>
          </w:p>
        </w:tc>
        <w:tc>
          <w:tcPr>
            <w:tcW w:w="67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486EE4" w14:textId="77777777" w:rsidR="00015BE5" w:rsidRDefault="00015BE5" w:rsidP="00015BE5">
            <w:pPr>
              <w:jc w:val="center"/>
              <w:rPr>
                <w:rFonts w:ascii="Calibri" w:eastAsia="Calibri" w:hAnsi="Calibri" w:cs="Calibri"/>
              </w:rPr>
            </w:pPr>
          </w:p>
          <w:p w14:paraId="62D2F618" w14:textId="77777777" w:rsidR="00015BE5" w:rsidRDefault="00015BE5" w:rsidP="00015BE5">
            <w:pPr>
              <w:jc w:val="center"/>
              <w:rPr>
                <w:rFonts w:ascii="Calibri" w:eastAsia="Calibri" w:hAnsi="Calibri" w:cs="Calibri"/>
              </w:rPr>
            </w:pPr>
            <w:r>
              <w:rPr>
                <w:rFonts w:ascii="Calibri" w:eastAsia="Calibri" w:hAnsi="Calibri" w:cs="Calibri"/>
                <w:sz w:val="22"/>
              </w:rPr>
              <w:t>6.8</w:t>
            </w:r>
          </w:p>
        </w:tc>
        <w:tc>
          <w:tcPr>
            <w:tcW w:w="76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37EBAE" w14:textId="77777777" w:rsidR="00015BE5" w:rsidRDefault="00015BE5" w:rsidP="00015BE5">
            <w:pPr>
              <w:jc w:val="center"/>
              <w:rPr>
                <w:rFonts w:ascii="Calibri" w:eastAsia="Calibri" w:hAnsi="Calibri" w:cs="Calibri"/>
              </w:rPr>
            </w:pPr>
          </w:p>
          <w:p w14:paraId="465960CE" w14:textId="77777777" w:rsidR="00015BE5" w:rsidRDefault="00015BE5" w:rsidP="00015BE5">
            <w:pPr>
              <w:jc w:val="center"/>
              <w:rPr>
                <w:rFonts w:ascii="Calibri" w:eastAsia="Calibri" w:hAnsi="Calibri" w:cs="Calibri"/>
              </w:rPr>
            </w:pPr>
            <w:r>
              <w:rPr>
                <w:rFonts w:ascii="Calibri" w:eastAsia="Calibri" w:hAnsi="Calibri" w:cs="Calibri"/>
                <w:sz w:val="22"/>
              </w:rPr>
              <w:t>7.125</w:t>
            </w:r>
          </w:p>
        </w:tc>
        <w:tc>
          <w:tcPr>
            <w:tcW w:w="81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E39C92" w14:textId="77777777" w:rsidR="00015BE5" w:rsidRDefault="00015BE5" w:rsidP="00015BE5">
            <w:pPr>
              <w:jc w:val="center"/>
              <w:rPr>
                <w:rFonts w:ascii="Calibri" w:eastAsia="Calibri" w:hAnsi="Calibri" w:cs="Calibri"/>
              </w:rPr>
            </w:pPr>
          </w:p>
          <w:p w14:paraId="4FFA6FCB" w14:textId="77777777" w:rsidR="00015BE5" w:rsidRDefault="00015BE5" w:rsidP="00015BE5">
            <w:pPr>
              <w:jc w:val="center"/>
              <w:rPr>
                <w:rFonts w:ascii="Calibri" w:eastAsia="Calibri" w:hAnsi="Calibri" w:cs="Calibri"/>
              </w:rPr>
            </w:pPr>
            <w:r>
              <w:rPr>
                <w:rFonts w:ascii="Calibri" w:eastAsia="Calibri" w:hAnsi="Calibri" w:cs="Calibri"/>
                <w:sz w:val="22"/>
              </w:rPr>
              <w:t>5.55</w:t>
            </w:r>
          </w:p>
        </w:tc>
        <w:tc>
          <w:tcPr>
            <w:tcW w:w="91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9FA82B" w14:textId="77777777" w:rsidR="00015BE5" w:rsidRDefault="00015BE5" w:rsidP="00015BE5">
            <w:pPr>
              <w:jc w:val="center"/>
              <w:rPr>
                <w:rFonts w:ascii="Calibri" w:eastAsia="Calibri" w:hAnsi="Calibri" w:cs="Calibri"/>
              </w:rPr>
            </w:pPr>
          </w:p>
          <w:p w14:paraId="69036943" w14:textId="77777777" w:rsidR="00015BE5" w:rsidRDefault="00015BE5" w:rsidP="00015BE5">
            <w:pPr>
              <w:jc w:val="center"/>
              <w:rPr>
                <w:rFonts w:ascii="Calibri" w:eastAsia="Calibri" w:hAnsi="Calibri" w:cs="Calibri"/>
              </w:rPr>
            </w:pPr>
            <w:r>
              <w:rPr>
                <w:rFonts w:ascii="Calibri" w:eastAsia="Calibri" w:hAnsi="Calibri" w:cs="Calibri"/>
                <w:sz w:val="22"/>
              </w:rPr>
              <w:t>3.8</w:t>
            </w:r>
          </w:p>
        </w:tc>
        <w:tc>
          <w:tcPr>
            <w:tcW w:w="58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EA21E8" w14:textId="77777777" w:rsidR="00015BE5" w:rsidRDefault="00015BE5" w:rsidP="00015BE5">
            <w:pPr>
              <w:jc w:val="center"/>
              <w:rPr>
                <w:rFonts w:ascii="Calibri" w:eastAsia="Calibri" w:hAnsi="Calibri" w:cs="Calibri"/>
              </w:rPr>
            </w:pPr>
          </w:p>
          <w:p w14:paraId="2B2390B5" w14:textId="77777777" w:rsidR="00015BE5" w:rsidRDefault="00015BE5" w:rsidP="00015BE5">
            <w:pPr>
              <w:jc w:val="center"/>
              <w:rPr>
                <w:rFonts w:ascii="Calibri" w:eastAsia="Calibri" w:hAnsi="Calibri" w:cs="Calibri"/>
              </w:rPr>
            </w:pPr>
            <w:r>
              <w:rPr>
                <w:rFonts w:ascii="Calibri" w:eastAsia="Calibri" w:hAnsi="Calibri" w:cs="Calibri"/>
                <w:sz w:val="22"/>
              </w:rPr>
              <w:t>3.6</w:t>
            </w:r>
          </w:p>
        </w:tc>
      </w:tr>
      <w:tr w:rsidR="00015BE5" w14:paraId="12CBF925" w14:textId="77777777" w:rsidTr="00015BE5">
        <w:trPr>
          <w:trHeight w:val="1"/>
        </w:trPr>
        <w:tc>
          <w:tcPr>
            <w:tcW w:w="1235"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7534BC69" w14:textId="77777777" w:rsidR="00015BE5" w:rsidRDefault="00015BE5" w:rsidP="00015BE5">
            <w:pPr>
              <w:jc w:val="center"/>
              <w:rPr>
                <w:rFonts w:ascii="Calibri" w:eastAsia="Calibri" w:hAnsi="Calibri" w:cs="Calibri"/>
                <w:b/>
              </w:rPr>
            </w:pPr>
          </w:p>
          <w:p w14:paraId="032CEF06" w14:textId="77777777" w:rsidR="00015BE5" w:rsidRDefault="00015BE5" w:rsidP="00015BE5">
            <w:pPr>
              <w:jc w:val="center"/>
              <w:rPr>
                <w:rFonts w:ascii="Calibri" w:eastAsia="Calibri" w:hAnsi="Calibri" w:cs="Calibri"/>
                <w:b/>
              </w:rPr>
            </w:pPr>
            <w:r>
              <w:rPr>
                <w:rFonts w:ascii="Calibri" w:eastAsia="Calibri" w:hAnsi="Calibri" w:cs="Calibri"/>
                <w:b/>
                <w:sz w:val="22"/>
              </w:rPr>
              <w:t>Cantitatea totală de lactate</w:t>
            </w:r>
          </w:p>
          <w:p w14:paraId="6DDA7BCA" w14:textId="77777777" w:rsidR="00015BE5" w:rsidRDefault="00015BE5" w:rsidP="00015BE5">
            <w:pPr>
              <w:jc w:val="center"/>
              <w:rPr>
                <w:rFonts w:ascii="Calibri" w:eastAsia="Calibri" w:hAnsi="Calibri" w:cs="Calibri"/>
                <w:b/>
              </w:rPr>
            </w:pPr>
            <w:r>
              <w:rPr>
                <w:rFonts w:ascii="Calibri" w:eastAsia="Calibri" w:hAnsi="Calibri" w:cs="Calibri"/>
                <w:b/>
                <w:sz w:val="22"/>
              </w:rPr>
              <w:t>[g/kg.day]</w:t>
            </w:r>
          </w:p>
          <w:p w14:paraId="71CBE094" w14:textId="77777777" w:rsidR="00015BE5" w:rsidRDefault="00015BE5" w:rsidP="00015BE5">
            <w:pPr>
              <w:jc w:val="center"/>
              <w:rPr>
                <w:rFonts w:ascii="Calibri" w:eastAsia="Calibri" w:hAnsi="Calibri" w:cs="Calibri"/>
              </w:rPr>
            </w:pPr>
          </w:p>
        </w:tc>
        <w:tc>
          <w:tcPr>
            <w:tcW w:w="672"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357389C6" w14:textId="77777777" w:rsidR="00015BE5" w:rsidRDefault="00015BE5" w:rsidP="00015BE5">
            <w:pPr>
              <w:jc w:val="center"/>
              <w:rPr>
                <w:rFonts w:ascii="Calibri" w:eastAsia="Calibri" w:hAnsi="Calibri" w:cs="Calibri"/>
              </w:rPr>
            </w:pPr>
          </w:p>
          <w:p w14:paraId="2C793C16" w14:textId="77777777" w:rsidR="00015BE5" w:rsidRDefault="00015BE5" w:rsidP="00015BE5">
            <w:pPr>
              <w:jc w:val="center"/>
              <w:rPr>
                <w:rFonts w:ascii="Calibri" w:eastAsia="Calibri" w:hAnsi="Calibri" w:cs="Calibri"/>
              </w:rPr>
            </w:pPr>
            <w:r>
              <w:rPr>
                <w:rFonts w:ascii="Calibri" w:eastAsia="Calibri" w:hAnsi="Calibri" w:cs="Calibri"/>
                <w:sz w:val="22"/>
              </w:rPr>
              <w:t>62.7</w:t>
            </w:r>
          </w:p>
        </w:tc>
        <w:tc>
          <w:tcPr>
            <w:tcW w:w="769"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4202D296" w14:textId="77777777" w:rsidR="00015BE5" w:rsidRDefault="00015BE5" w:rsidP="00015BE5">
            <w:pPr>
              <w:jc w:val="center"/>
              <w:rPr>
                <w:rFonts w:ascii="Calibri" w:eastAsia="Calibri" w:hAnsi="Calibri" w:cs="Calibri"/>
              </w:rPr>
            </w:pPr>
          </w:p>
          <w:p w14:paraId="01559FFC" w14:textId="77777777" w:rsidR="00015BE5" w:rsidRDefault="00015BE5" w:rsidP="00015BE5">
            <w:pPr>
              <w:jc w:val="center"/>
              <w:rPr>
                <w:rFonts w:ascii="Calibri" w:eastAsia="Calibri" w:hAnsi="Calibri" w:cs="Calibri"/>
              </w:rPr>
            </w:pPr>
            <w:r>
              <w:rPr>
                <w:rFonts w:ascii="Calibri" w:eastAsia="Calibri" w:hAnsi="Calibri" w:cs="Calibri"/>
                <w:sz w:val="22"/>
              </w:rPr>
              <w:t>21.15</w:t>
            </w:r>
          </w:p>
        </w:tc>
        <w:tc>
          <w:tcPr>
            <w:tcW w:w="819"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4CE731B5" w14:textId="77777777" w:rsidR="00015BE5" w:rsidRDefault="00015BE5" w:rsidP="00015BE5">
            <w:pPr>
              <w:jc w:val="center"/>
              <w:rPr>
                <w:rFonts w:ascii="Calibri" w:eastAsia="Calibri" w:hAnsi="Calibri" w:cs="Calibri"/>
              </w:rPr>
            </w:pPr>
          </w:p>
          <w:p w14:paraId="5C6AB835" w14:textId="77777777" w:rsidR="00015BE5" w:rsidRDefault="00015BE5" w:rsidP="00015BE5">
            <w:pPr>
              <w:jc w:val="center"/>
              <w:rPr>
                <w:rFonts w:ascii="Calibri" w:eastAsia="Calibri" w:hAnsi="Calibri" w:cs="Calibri"/>
              </w:rPr>
            </w:pPr>
            <w:r>
              <w:rPr>
                <w:rFonts w:ascii="Calibri" w:eastAsia="Calibri" w:hAnsi="Calibri" w:cs="Calibri"/>
                <w:sz w:val="22"/>
              </w:rPr>
              <w:t>13.3</w:t>
            </w:r>
          </w:p>
        </w:tc>
        <w:tc>
          <w:tcPr>
            <w:tcW w:w="918"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0529AB30" w14:textId="77777777" w:rsidR="00015BE5" w:rsidRDefault="00015BE5" w:rsidP="00015BE5">
            <w:pPr>
              <w:jc w:val="center"/>
              <w:rPr>
                <w:rFonts w:ascii="Calibri" w:eastAsia="Calibri" w:hAnsi="Calibri" w:cs="Calibri"/>
              </w:rPr>
            </w:pPr>
          </w:p>
          <w:p w14:paraId="2A99136D" w14:textId="77777777" w:rsidR="00015BE5" w:rsidRDefault="00015BE5" w:rsidP="00015BE5">
            <w:pPr>
              <w:jc w:val="center"/>
              <w:rPr>
                <w:rFonts w:ascii="Calibri" w:eastAsia="Calibri" w:hAnsi="Calibri" w:cs="Calibri"/>
              </w:rPr>
            </w:pPr>
            <w:r>
              <w:rPr>
                <w:rFonts w:ascii="Calibri" w:eastAsia="Calibri" w:hAnsi="Calibri" w:cs="Calibri"/>
                <w:sz w:val="22"/>
              </w:rPr>
              <w:t>6.3</w:t>
            </w:r>
          </w:p>
        </w:tc>
        <w:tc>
          <w:tcPr>
            <w:tcW w:w="587" w:type="pct"/>
            <w:tcBorders>
              <w:top w:val="single" w:sz="4" w:space="0" w:color="000000"/>
              <w:left w:val="single" w:sz="4" w:space="0" w:color="000000"/>
              <w:bottom w:val="single" w:sz="4" w:space="0" w:color="000000"/>
              <w:right w:val="single" w:sz="4" w:space="0" w:color="000000"/>
            </w:tcBorders>
            <w:shd w:val="clear" w:color="auto" w:fill="DEEAF6"/>
            <w:tcMar>
              <w:left w:w="108" w:type="dxa"/>
              <w:right w:w="108" w:type="dxa"/>
            </w:tcMar>
            <w:vAlign w:val="center"/>
          </w:tcPr>
          <w:p w14:paraId="4D8AFEE9" w14:textId="77777777" w:rsidR="00015BE5" w:rsidRDefault="00015BE5" w:rsidP="00015BE5">
            <w:pPr>
              <w:jc w:val="center"/>
              <w:rPr>
                <w:rFonts w:ascii="Calibri" w:eastAsia="Calibri" w:hAnsi="Calibri" w:cs="Calibri"/>
              </w:rPr>
            </w:pPr>
          </w:p>
          <w:p w14:paraId="686200F7" w14:textId="77777777" w:rsidR="00015BE5" w:rsidRDefault="00015BE5" w:rsidP="00015BE5">
            <w:pPr>
              <w:jc w:val="center"/>
              <w:rPr>
                <w:rFonts w:ascii="Calibri" w:eastAsia="Calibri" w:hAnsi="Calibri" w:cs="Calibri"/>
              </w:rPr>
            </w:pPr>
            <w:r>
              <w:rPr>
                <w:rFonts w:ascii="Calibri" w:eastAsia="Calibri" w:hAnsi="Calibri" w:cs="Calibri"/>
                <w:sz w:val="22"/>
              </w:rPr>
              <w:t>3.4</w:t>
            </w:r>
          </w:p>
        </w:tc>
      </w:tr>
    </w:tbl>
    <w:p w14:paraId="49A08645" w14:textId="77777777" w:rsidR="00015BE5" w:rsidRDefault="00015BE5" w:rsidP="00942262">
      <w:pPr>
        <w:spacing w:line="360" w:lineRule="auto"/>
        <w:rPr>
          <w:rFonts w:ascii="Calibri" w:eastAsia="Calibri" w:hAnsi="Calibri" w:cs="Calibri"/>
        </w:rPr>
      </w:pPr>
    </w:p>
    <w:p w14:paraId="2E4BEA12" w14:textId="77777777" w:rsidR="00015BE5" w:rsidRDefault="00015BE5" w:rsidP="00015BE5">
      <w:pPr>
        <w:spacing w:before="240" w:after="40" w:line="360" w:lineRule="auto"/>
        <w:jc w:val="both"/>
        <w:rPr>
          <w:rFonts w:ascii="Calibri" w:eastAsia="Calibri" w:hAnsi="Calibri" w:cs="Calibri"/>
        </w:rPr>
      </w:pPr>
      <w:r>
        <w:rPr>
          <w:rFonts w:ascii="Calibri" w:eastAsia="Calibri" w:hAnsi="Calibri" w:cs="Calibri"/>
          <w:sz w:val="22"/>
        </w:rPr>
        <w:t>După cum se arată în tabel, suprafața pielii pe kg de greutate corporală a unui copil mic (cu vârsta cuprinsă între 3 și 5 ani) este cu aproximativ 60% mai mare decât cea a unui adult. Practic, aceste diferențe au ca rezultat doar o ușoară creștere a dozei globale, o diferență de obicei copleșită de diferența în calea orală. Acestea pot fi importante în cazurile în care calea orală de expunere lipsește.</w:t>
      </w:r>
    </w:p>
    <w:p w14:paraId="315F88AF" w14:textId="77777777" w:rsidR="00015BE5" w:rsidRDefault="00015BE5" w:rsidP="00015BE5">
      <w:pPr>
        <w:spacing w:before="240" w:after="40" w:line="360" w:lineRule="auto"/>
        <w:jc w:val="both"/>
        <w:rPr>
          <w:rFonts w:ascii="Calibri" w:eastAsia="Calibri" w:hAnsi="Calibri" w:cs="Calibri"/>
        </w:rPr>
      </w:pPr>
      <w:r>
        <w:rPr>
          <w:rFonts w:ascii="Calibri" w:eastAsia="Calibri" w:hAnsi="Calibri" w:cs="Calibri"/>
          <w:sz w:val="22"/>
        </w:rPr>
        <w:t>Sugarii și nou-născuții au, de asemenea, o sursă unică de expunere în timpul primei perioade de viață - laptele matern și / sau formula de bebeluș - pe care le consumă la o rată foarte mare în raport cu greutatea corporală.</w:t>
      </w:r>
    </w:p>
    <w:p w14:paraId="390B7ABD" w14:textId="0C7B6EB2" w:rsidR="00015BE5" w:rsidRDefault="00015BE5" w:rsidP="00015BE5">
      <w:pPr>
        <w:spacing w:before="240" w:after="40" w:line="360" w:lineRule="auto"/>
        <w:jc w:val="both"/>
        <w:rPr>
          <w:rFonts w:ascii="Calibri" w:eastAsia="Calibri" w:hAnsi="Calibri" w:cs="Calibri"/>
          <w:sz w:val="28"/>
          <w:u w:val="single"/>
        </w:rPr>
      </w:pPr>
      <w:r>
        <w:rPr>
          <w:rFonts w:ascii="Calibri" w:eastAsia="Calibri" w:hAnsi="Calibri" w:cs="Calibri"/>
          <w:sz w:val="22"/>
        </w:rPr>
        <w:t>Indiferent dacă copilul consumă lapte pe bază de formula sau lapte matern, poate avea o influență importantă asupra expunerii. În timp ce laptele matern poate implica transferul de substanțe</w:t>
      </w:r>
      <w:r w:rsidR="00942262">
        <w:rPr>
          <w:rFonts w:ascii="Calibri" w:eastAsia="Calibri" w:hAnsi="Calibri" w:cs="Calibri"/>
          <w:sz w:val="22"/>
        </w:rPr>
        <w:t xml:space="preserve"> toxice lipofile (de exemplu, c</w:t>
      </w:r>
      <w:r>
        <w:rPr>
          <w:rFonts w:ascii="Calibri" w:eastAsia="Calibri" w:hAnsi="Calibri" w:cs="Calibri"/>
          <w:sz w:val="22"/>
        </w:rPr>
        <w:t>lordan, DDT) de la mamă la copil, utilizarea formulei ar putea fi asociată cu o expunere crescută la o alimentare cu apă contaminată.</w:t>
      </w:r>
    </w:p>
    <w:p w14:paraId="76526619" w14:textId="77777777" w:rsidR="00942262" w:rsidRDefault="00942262" w:rsidP="00015BE5">
      <w:pPr>
        <w:spacing w:before="240" w:after="40" w:line="360" w:lineRule="auto"/>
        <w:jc w:val="both"/>
        <w:rPr>
          <w:rFonts w:ascii="Calibri" w:eastAsia="Calibri" w:hAnsi="Calibri" w:cs="Calibri"/>
          <w:sz w:val="28"/>
          <w:u w:val="single"/>
        </w:rPr>
      </w:pPr>
    </w:p>
    <w:p w14:paraId="08708459" w14:textId="77777777" w:rsidR="00015BE5" w:rsidRDefault="00015BE5" w:rsidP="00015BE5">
      <w:pPr>
        <w:spacing w:before="240" w:after="40" w:line="360" w:lineRule="auto"/>
        <w:jc w:val="both"/>
        <w:rPr>
          <w:rFonts w:ascii="Calibri" w:eastAsia="Calibri" w:hAnsi="Calibri" w:cs="Calibri"/>
          <w:sz w:val="28"/>
          <w:u w:val="single"/>
        </w:rPr>
      </w:pPr>
      <w:r>
        <w:rPr>
          <w:rFonts w:ascii="Calibri" w:eastAsia="Calibri" w:hAnsi="Calibri" w:cs="Calibri"/>
          <w:sz w:val="28"/>
          <w:u w:val="single"/>
        </w:rPr>
        <w:lastRenderedPageBreak/>
        <w:t>Sensibilități bazate pe fiziologie</w:t>
      </w:r>
    </w:p>
    <w:p w14:paraId="5F91FC15" w14:textId="77777777" w:rsidR="00015BE5" w:rsidRDefault="00015BE5" w:rsidP="00015BE5">
      <w:pPr>
        <w:spacing w:before="240" w:after="40" w:line="360" w:lineRule="auto"/>
        <w:jc w:val="both"/>
        <w:rPr>
          <w:rFonts w:ascii="Calibri" w:eastAsia="Calibri" w:hAnsi="Calibri" w:cs="Calibri"/>
        </w:rPr>
      </w:pPr>
      <w:r>
        <w:rPr>
          <w:rFonts w:ascii="Calibri" w:eastAsia="Calibri" w:hAnsi="Calibri" w:cs="Calibri"/>
          <w:sz w:val="22"/>
        </w:rPr>
        <w:t>Momentul nașterii inițiază schimbări dramatice în fiziologie. De la naștere până la adolescenți târziu, corpul copilului crește și se maturizează din ce în ce mai mult ca un adult. Ar fi incorect însă să presupunem că progresia este strict liniară. Modelul creșterii și dezvoltării în timpul copilăriei variază între diferitele sisteme de organe și poate fi destul de complex.</w:t>
      </w:r>
    </w:p>
    <w:p w14:paraId="7E80A2D8" w14:textId="77777777" w:rsidR="00015BE5" w:rsidRDefault="00015BE5" w:rsidP="00015BE5">
      <w:pPr>
        <w:spacing w:before="240" w:after="40" w:line="360" w:lineRule="auto"/>
        <w:jc w:val="both"/>
        <w:rPr>
          <w:rFonts w:ascii="Calibri" w:eastAsia="Calibri" w:hAnsi="Calibri" w:cs="Calibri"/>
          <w:i/>
          <w:u w:val="single"/>
        </w:rPr>
      </w:pPr>
      <w:r>
        <w:rPr>
          <w:rFonts w:ascii="Calibri" w:eastAsia="Calibri" w:hAnsi="Calibri" w:cs="Calibri"/>
          <w:i/>
          <w:sz w:val="22"/>
          <w:u w:val="single"/>
        </w:rPr>
        <w:t xml:space="preserve">Modificări ale dimensiunilor organelor - </w:t>
      </w:r>
      <w:r>
        <w:rPr>
          <w:rFonts w:ascii="Calibri" w:eastAsia="Calibri" w:hAnsi="Calibri" w:cs="Calibri"/>
          <w:sz w:val="22"/>
        </w:rPr>
        <w:t>Modele de creștere a organelor în timpul copilăriei sunt foarte specifice organelor. De exemplu, bebelușii umani au creiere care sunt mult mai mari în raport cu corpul lor comparativ cu cel al unui adult. Acest lucru poate avea implicații semnificative pentru distribuția chimică; Pe baza mărimii creșterii relative a creierului, creierul copiilor poate prezenta doze mai mari de substanță chimică de interes.</w:t>
      </w:r>
    </w:p>
    <w:p w14:paraId="27F423EB" w14:textId="09B794E5" w:rsidR="00015BE5" w:rsidRDefault="00015BE5" w:rsidP="00015BE5">
      <w:pPr>
        <w:spacing w:before="240" w:after="40" w:line="360" w:lineRule="auto"/>
        <w:jc w:val="both"/>
        <w:rPr>
          <w:rFonts w:ascii="Calibri" w:eastAsia="Calibri" w:hAnsi="Calibri" w:cs="Calibri"/>
          <w:i/>
          <w:u w:val="single"/>
        </w:rPr>
      </w:pPr>
      <w:r>
        <w:rPr>
          <w:rFonts w:ascii="Calibri" w:eastAsia="Calibri" w:hAnsi="Calibri" w:cs="Calibri"/>
          <w:i/>
          <w:sz w:val="22"/>
          <w:u w:val="single"/>
        </w:rPr>
        <w:t xml:space="preserve">Aciditatea sistemului gastrointestinal - </w:t>
      </w:r>
      <w:r>
        <w:rPr>
          <w:rFonts w:ascii="Calibri" w:eastAsia="Calibri" w:hAnsi="Calibri" w:cs="Calibri"/>
          <w:sz w:val="22"/>
        </w:rPr>
        <w:t xml:space="preserve">pH-ul stomacului poate avea efecte semnificative asupra absorbției multor substanțe chimice, în special a metalelor și a compușilor organici ionizabili. Acest lucru se va aplica pesticidelor care sunt acizi sau baze slabe, cum ar fi 2,4-D; MCPA; Metasulfuron-metil și glifosat. </w:t>
      </w:r>
      <w:r w:rsidR="00942262">
        <w:rPr>
          <w:rFonts w:ascii="Calibri" w:eastAsia="Calibri" w:hAnsi="Calibri" w:cs="Calibri"/>
          <w:sz w:val="22"/>
        </w:rPr>
        <w:t>p</w:t>
      </w:r>
      <w:r>
        <w:rPr>
          <w:rFonts w:ascii="Calibri" w:eastAsia="Calibri" w:hAnsi="Calibri" w:cs="Calibri"/>
          <w:sz w:val="22"/>
        </w:rPr>
        <w:t xml:space="preserve">H-ul stomacului este destul de neutru (pH 6-8) la naștere, devine acid (pH 1 la 3) în primele câteva zile de viață, dar apoi mai bazic </w:t>
      </w:r>
      <w:r w:rsidR="00942262">
        <w:rPr>
          <w:rFonts w:ascii="Calibri" w:eastAsia="Calibri" w:hAnsi="Calibri" w:cs="Calibri"/>
          <w:sz w:val="22"/>
        </w:rPr>
        <w:t>pe perioada neonatală (pH&gt; 5). p</w:t>
      </w:r>
      <w:r>
        <w:rPr>
          <w:rFonts w:ascii="Calibri" w:eastAsia="Calibri" w:hAnsi="Calibri" w:cs="Calibri"/>
          <w:sz w:val="22"/>
        </w:rPr>
        <w:t xml:space="preserve">H-ul stomacului atinge nivelele adulte (pH 1-3) </w:t>
      </w:r>
      <w:r w:rsidR="00942262">
        <w:rPr>
          <w:rFonts w:ascii="Calibri" w:eastAsia="Calibri" w:hAnsi="Calibri" w:cs="Calibri"/>
          <w:sz w:val="22"/>
        </w:rPr>
        <w:t>la</w:t>
      </w:r>
      <w:r>
        <w:rPr>
          <w:rFonts w:ascii="Calibri" w:eastAsia="Calibri" w:hAnsi="Calibri" w:cs="Calibri"/>
          <w:sz w:val="22"/>
        </w:rPr>
        <w:t xml:space="preserve"> aproximativ 2 ani.</w:t>
      </w:r>
    </w:p>
    <w:p w14:paraId="5C12B421" w14:textId="77777777" w:rsidR="00015BE5" w:rsidRDefault="00015BE5" w:rsidP="00015BE5">
      <w:pPr>
        <w:spacing w:before="240" w:after="40" w:line="360" w:lineRule="auto"/>
        <w:jc w:val="both"/>
        <w:rPr>
          <w:rFonts w:ascii="Calibri" w:eastAsia="Calibri" w:hAnsi="Calibri" w:cs="Calibri"/>
        </w:rPr>
      </w:pPr>
      <w:r>
        <w:rPr>
          <w:rFonts w:ascii="Calibri" w:eastAsia="Calibri" w:hAnsi="Calibri" w:cs="Calibri"/>
          <w:i/>
          <w:sz w:val="22"/>
          <w:u w:val="single"/>
        </w:rPr>
        <w:t xml:space="preserve">Apa corpului / Grăsimea corporală - </w:t>
      </w:r>
      <w:r>
        <w:rPr>
          <w:rFonts w:ascii="Calibri" w:eastAsia="Calibri" w:hAnsi="Calibri" w:cs="Calibri"/>
          <w:sz w:val="22"/>
        </w:rPr>
        <w:t>Procentul de apă din corp și de grăsime corporală joacă un rol important în determinarea modului în care se distribuie un produs chimic în organism. Hidratarea țesuturilor scade în mod consecvent cu vârsta, de la aproximativ 74% la nou-născutul pe termen lung până la aproximativ 55-60% la adult. În general, grăsimea corporală urmează un model mai complex, fiind relativ scăzută la naștere (14%), crescând în primele câteva luni de viață, ajustând copilăria și apoi scăzând în jurul pubertății, în special la bărbați.</w:t>
      </w:r>
    </w:p>
    <w:p w14:paraId="549533F3" w14:textId="09686EBF" w:rsidR="00015BE5" w:rsidRDefault="00015BE5" w:rsidP="00015BE5">
      <w:pPr>
        <w:spacing w:before="240" w:after="40" w:line="360" w:lineRule="auto"/>
        <w:jc w:val="both"/>
        <w:rPr>
          <w:rFonts w:ascii="Calibri" w:eastAsia="Calibri" w:hAnsi="Calibri" w:cs="Calibri"/>
          <w:i/>
          <w:u w:val="single"/>
        </w:rPr>
      </w:pPr>
      <w:r>
        <w:rPr>
          <w:rFonts w:ascii="Calibri" w:eastAsia="Calibri" w:hAnsi="Calibri" w:cs="Calibri"/>
          <w:i/>
          <w:sz w:val="22"/>
          <w:u w:val="single"/>
        </w:rPr>
        <w:t xml:space="preserve">Permeabilitatea pielii - </w:t>
      </w:r>
      <w:r>
        <w:rPr>
          <w:rFonts w:ascii="Calibri" w:eastAsia="Calibri" w:hAnsi="Calibri" w:cs="Calibri"/>
          <w:sz w:val="22"/>
        </w:rPr>
        <w:t>La adulți, stratul corneum, un strat de celule moarte puternic keratinizate pe suprafața pielii, constituie o barieră pentru penetrarea cutanată a multor compuși. Deși nu este o barieră absolută (în special pentru substanțele chimice solubile în lipide) stratul corneum poate atenua substanțial permeabilitatea pielii. Acest strat de suprafață este imatur la nou-născuți, dar se dezvoltă rapid și se îngro</w:t>
      </w:r>
      <w:r w:rsidR="00942262">
        <w:rPr>
          <w:rFonts w:ascii="Calibri" w:eastAsia="Calibri" w:hAnsi="Calibri" w:cs="Calibri"/>
          <w:sz w:val="22"/>
        </w:rPr>
        <w:t>șe</w:t>
      </w:r>
      <w:r>
        <w:rPr>
          <w:rFonts w:ascii="Calibri" w:eastAsia="Calibri" w:hAnsi="Calibri" w:cs="Calibri"/>
          <w:sz w:val="22"/>
        </w:rPr>
        <w:t xml:space="preserve"> în primele patru luni de viață.</w:t>
      </w:r>
    </w:p>
    <w:p w14:paraId="7AF6C292" w14:textId="77777777" w:rsidR="00015BE5" w:rsidRDefault="00015BE5" w:rsidP="00015BE5">
      <w:pPr>
        <w:spacing w:before="240" w:after="40" w:line="360" w:lineRule="auto"/>
        <w:jc w:val="both"/>
        <w:rPr>
          <w:rFonts w:ascii="Calibri" w:eastAsia="Calibri" w:hAnsi="Calibri" w:cs="Calibri"/>
          <w:i/>
          <w:u w:val="single"/>
        </w:rPr>
      </w:pPr>
      <w:r>
        <w:rPr>
          <w:rFonts w:ascii="Calibri" w:eastAsia="Calibri" w:hAnsi="Calibri" w:cs="Calibri"/>
          <w:i/>
          <w:sz w:val="22"/>
          <w:u w:val="single"/>
        </w:rPr>
        <w:lastRenderedPageBreak/>
        <w:t xml:space="preserve">Bariera creierului de sânge - </w:t>
      </w:r>
      <w:r>
        <w:rPr>
          <w:rFonts w:ascii="Calibri" w:eastAsia="Calibri" w:hAnsi="Calibri" w:cs="Calibri"/>
          <w:sz w:val="22"/>
        </w:rPr>
        <w:t>Bariera hematoencefalică este o structură multicomponentă care împiedică introducerea de substanțe nocive în creier din alimentarea cu sânge. Bariera hemato-encefalică la sugarii umani este relativ nedezvoltată și prezintă o permeabilitate mai mare la medicamente și la alți compuși exogeni până la vârsta de aproximativ 3 până la 4 luni. Există puține date pentru a cuantifica funcția barieră hemato-encefalică la vârste mai mici.</w:t>
      </w:r>
    </w:p>
    <w:p w14:paraId="67935E50" w14:textId="77777777" w:rsidR="00015BE5" w:rsidRDefault="00015BE5" w:rsidP="00015BE5">
      <w:pPr>
        <w:spacing w:before="240" w:after="40" w:line="360" w:lineRule="auto"/>
        <w:jc w:val="both"/>
        <w:rPr>
          <w:rFonts w:ascii="Calibri" w:eastAsia="Calibri" w:hAnsi="Calibri" w:cs="Calibri"/>
          <w:i/>
          <w:u w:val="single"/>
        </w:rPr>
      </w:pPr>
      <w:r>
        <w:rPr>
          <w:rFonts w:ascii="Calibri" w:eastAsia="Calibri" w:hAnsi="Calibri" w:cs="Calibri"/>
          <w:i/>
          <w:sz w:val="22"/>
          <w:u w:val="single"/>
        </w:rPr>
        <w:t xml:space="preserve">Dezvoltarea țesuturilor - </w:t>
      </w:r>
      <w:r>
        <w:rPr>
          <w:rFonts w:ascii="Calibri" w:eastAsia="Calibri" w:hAnsi="Calibri" w:cs="Calibri"/>
          <w:sz w:val="22"/>
        </w:rPr>
        <w:t>Pe lângă exemplul specific al barieră hemato-encefalică, celulele multor alte țesuturi la copilul mic și copil sunt supuse unei divizări și maturizări rapide. Acestea includ celulele sistemului nervos central, organele reproductive și sistemul imunitar. Aceste celule foarte active sunt susceptibile la insultă chimică și, dacă sunt eliminate sau deteriorate devreme în viață, pot părăsi individul cu capacitate diminuată mai târziu în viață.</w:t>
      </w:r>
    </w:p>
    <w:p w14:paraId="1B9605E5" w14:textId="77777777" w:rsidR="00015BE5" w:rsidRDefault="00015BE5" w:rsidP="00015BE5">
      <w:pPr>
        <w:spacing w:before="240" w:after="40" w:line="360" w:lineRule="auto"/>
        <w:jc w:val="both"/>
        <w:rPr>
          <w:rFonts w:ascii="Calibri" w:eastAsia="Calibri" w:hAnsi="Calibri" w:cs="Calibri"/>
        </w:rPr>
      </w:pPr>
      <w:r>
        <w:rPr>
          <w:rFonts w:ascii="Calibri" w:eastAsia="Calibri" w:hAnsi="Calibri" w:cs="Calibri"/>
          <w:i/>
          <w:sz w:val="22"/>
          <w:u w:val="single"/>
        </w:rPr>
        <w:t xml:space="preserve">Eliminare - </w:t>
      </w:r>
      <w:r>
        <w:rPr>
          <w:rFonts w:ascii="Calibri" w:eastAsia="Calibri" w:hAnsi="Calibri" w:cs="Calibri"/>
          <w:sz w:val="22"/>
        </w:rPr>
        <w:t>substanțele chimice sunt eliminate din organism în principal prin urină sau fecale (excreție biliară). Alte forme de eliminare, cum ar fi excreția unor metale în păr, au un impact relativ minor asupra încărcăturii corporale. Funcția de rinichi este relativ imatură la naștere, dar ajunge rapid la nivelurile adulților: capacitatea de filtrare a sângelui la vârsta de aproximativ 1 lună și funcția tubulară renală cu aproximativ 1 an. Maturarea eliminării biliare este mult mai lentă și poate aproxima doar nivelurile adulților când copilul are mai mulți ani.</w:t>
      </w:r>
    </w:p>
    <w:p w14:paraId="656CEC12" w14:textId="77777777" w:rsidR="00015BE5" w:rsidRDefault="00015BE5" w:rsidP="00015BE5">
      <w:pPr>
        <w:spacing w:line="360" w:lineRule="auto"/>
        <w:ind w:firstLine="708"/>
        <w:rPr>
          <w:rFonts w:ascii="Calibri" w:eastAsia="Calibri" w:hAnsi="Calibri" w:cs="Calibri"/>
        </w:rPr>
      </w:pPr>
    </w:p>
    <w:p w14:paraId="1EA94C20" w14:textId="77777777" w:rsidR="00015BE5" w:rsidRDefault="00015BE5" w:rsidP="00015BE5">
      <w:pPr>
        <w:spacing w:before="240" w:after="40" w:line="360" w:lineRule="auto"/>
        <w:jc w:val="both"/>
        <w:rPr>
          <w:rFonts w:ascii="Calibri" w:eastAsia="Calibri" w:hAnsi="Calibri" w:cs="Calibri"/>
          <w:sz w:val="28"/>
        </w:rPr>
      </w:pPr>
      <w:r>
        <w:rPr>
          <w:rFonts w:ascii="Calibri" w:eastAsia="Calibri" w:hAnsi="Calibri" w:cs="Calibri"/>
          <w:sz w:val="28"/>
          <w:u w:val="single"/>
        </w:rPr>
        <w:t>Susceptibilități bazate pe metaboliți</w:t>
      </w:r>
    </w:p>
    <w:p w14:paraId="5FDA3C71" w14:textId="77777777" w:rsidR="00015BE5" w:rsidRDefault="00015BE5" w:rsidP="00942262">
      <w:pPr>
        <w:spacing w:line="360" w:lineRule="auto"/>
        <w:ind w:firstLine="708"/>
        <w:jc w:val="both"/>
        <w:rPr>
          <w:rFonts w:ascii="Calibri" w:eastAsia="Calibri" w:hAnsi="Calibri" w:cs="Calibri"/>
        </w:rPr>
      </w:pPr>
      <w:r>
        <w:rPr>
          <w:rFonts w:ascii="Calibri" w:eastAsia="Calibri" w:hAnsi="Calibri" w:cs="Calibri"/>
          <w:sz w:val="22"/>
        </w:rPr>
        <w:t>O altă componentă importantă a sensibilității potențial crescute a copiilor se referă la capacitatea metabolică. La naștere, multe, deși nu toate, ale enzimelor metabolice din ficat (organul metabolic principal) au o capacitate mult mai mică comparativ cu cea a adultului. Astfel, sugarii pot metaboliza mai multe substanțe chimice mai puțin eficient decât adulții, ceea ce înseamnă că substanțele chimice sunt mult mai încet eliminate și, în consecință, se pot acumula la niveluri mai ridicate. Aceasta poate reprezenta o situație adversă pentru substanțele chimice care exercită un efect toxic direct în organism, dar o situație mai puțin periculoasă pentru substanțele chimice care trebuie mai întâi metabolizate într-un intermediar reactiv (de exemplu, unele insecticide piretroide).</w:t>
      </w:r>
    </w:p>
    <w:p w14:paraId="524DAC91" w14:textId="77777777" w:rsidR="00015BE5" w:rsidRDefault="00015BE5" w:rsidP="00015BE5">
      <w:pPr>
        <w:spacing w:line="360" w:lineRule="auto"/>
        <w:ind w:firstLine="708"/>
        <w:rPr>
          <w:rFonts w:ascii="Calibri" w:eastAsia="Calibri" w:hAnsi="Calibri" w:cs="Calibri"/>
        </w:rPr>
      </w:pPr>
    </w:p>
    <w:p w14:paraId="08E217A3" w14:textId="77777777" w:rsidR="00015BE5" w:rsidRDefault="00015BE5" w:rsidP="00015BE5">
      <w:pPr>
        <w:spacing w:line="360" w:lineRule="auto"/>
        <w:ind w:firstLine="708"/>
        <w:rPr>
          <w:rFonts w:ascii="Calibri" w:eastAsia="Calibri" w:hAnsi="Calibri" w:cs="Calibri"/>
        </w:rPr>
      </w:pPr>
    </w:p>
    <w:p w14:paraId="259C7171" w14:textId="77777777" w:rsidR="00015BE5" w:rsidRDefault="00015BE5" w:rsidP="00942262">
      <w:pPr>
        <w:spacing w:line="360" w:lineRule="auto"/>
        <w:rPr>
          <w:rFonts w:ascii="Calibri" w:eastAsia="Calibri" w:hAnsi="Calibri" w:cs="Calibri"/>
        </w:rPr>
      </w:pPr>
    </w:p>
    <w:p w14:paraId="7DB8D284" w14:textId="2BCFFE18" w:rsidR="00015BE5" w:rsidRDefault="00015BE5" w:rsidP="00015BE5">
      <w:pPr>
        <w:spacing w:before="240" w:after="40" w:line="360" w:lineRule="auto"/>
        <w:jc w:val="both"/>
        <w:rPr>
          <w:rFonts w:ascii="Calibri" w:eastAsia="Calibri" w:hAnsi="Calibri" w:cs="Calibri"/>
          <w:sz w:val="28"/>
          <w:u w:val="single"/>
        </w:rPr>
      </w:pPr>
      <w:r>
        <w:rPr>
          <w:rFonts w:ascii="Calibri" w:eastAsia="Calibri" w:hAnsi="Calibri" w:cs="Calibri"/>
          <w:sz w:val="28"/>
          <w:u w:val="single"/>
        </w:rPr>
        <w:t>Moduri de acțiune toxic</w:t>
      </w:r>
      <w:r w:rsidR="00942262">
        <w:rPr>
          <w:rFonts w:ascii="Calibri" w:eastAsia="Calibri" w:hAnsi="Calibri" w:cs="Calibri"/>
          <w:sz w:val="28"/>
          <w:u w:val="single"/>
        </w:rPr>
        <w:t>ă</w:t>
      </w:r>
      <w:r>
        <w:rPr>
          <w:rFonts w:ascii="Calibri" w:eastAsia="Calibri" w:hAnsi="Calibri" w:cs="Calibri"/>
          <w:sz w:val="28"/>
          <w:u w:val="single"/>
        </w:rPr>
        <w:t xml:space="preserve"> care prezintă o preocupare deosebită pentru riscurile copiilor</w:t>
      </w:r>
    </w:p>
    <w:p w14:paraId="36710352" w14:textId="77777777" w:rsidR="00015BE5" w:rsidRDefault="00015BE5" w:rsidP="00015BE5">
      <w:pPr>
        <w:spacing w:before="240" w:after="40" w:line="360" w:lineRule="auto"/>
        <w:jc w:val="both"/>
        <w:rPr>
          <w:rFonts w:ascii="Calibri" w:eastAsia="Calibri" w:hAnsi="Calibri" w:cs="Calibri"/>
        </w:rPr>
      </w:pPr>
      <w:r>
        <w:rPr>
          <w:rFonts w:ascii="Calibri" w:eastAsia="Calibri" w:hAnsi="Calibri" w:cs="Calibri"/>
          <w:sz w:val="22"/>
        </w:rPr>
        <w:t xml:space="preserve">Pe lângă factorii comportamentali sau fiziologici de interes special pentru evaluarea riscurilor copiilor, există și o serie de moduri de acțiune toxicologice, care pot fi deosebit de importante pentru copii. </w:t>
      </w:r>
    </w:p>
    <w:p w14:paraId="289933E3" w14:textId="5501F878" w:rsidR="00015BE5" w:rsidRDefault="00015BE5" w:rsidP="00015BE5">
      <w:pPr>
        <w:spacing w:before="240" w:after="40" w:line="360" w:lineRule="auto"/>
        <w:jc w:val="both"/>
        <w:rPr>
          <w:rFonts w:ascii="Calibri" w:eastAsia="Calibri" w:hAnsi="Calibri" w:cs="Calibri"/>
          <w:i/>
          <w:u w:val="single"/>
        </w:rPr>
      </w:pPr>
      <w:r>
        <w:rPr>
          <w:rFonts w:ascii="Calibri" w:eastAsia="Calibri" w:hAnsi="Calibri" w:cs="Calibri"/>
          <w:i/>
          <w:sz w:val="22"/>
          <w:u w:val="single"/>
        </w:rPr>
        <w:t>A. Efecte asupra matur</w:t>
      </w:r>
      <w:r w:rsidR="00942262">
        <w:rPr>
          <w:rFonts w:ascii="Calibri" w:eastAsia="Calibri" w:hAnsi="Calibri" w:cs="Calibri"/>
          <w:i/>
          <w:sz w:val="22"/>
          <w:u w:val="single"/>
        </w:rPr>
        <w:t>ității</w:t>
      </w:r>
      <w:r>
        <w:rPr>
          <w:rFonts w:ascii="Calibri" w:eastAsia="Calibri" w:hAnsi="Calibri" w:cs="Calibri"/>
          <w:i/>
          <w:sz w:val="22"/>
          <w:u w:val="single"/>
        </w:rPr>
        <w:t xml:space="preserve"> sistemului nervos</w:t>
      </w:r>
    </w:p>
    <w:p w14:paraId="18684FCD" w14:textId="703BC3B2" w:rsidR="00015BE5" w:rsidRDefault="00015BE5" w:rsidP="00015BE5">
      <w:pPr>
        <w:spacing w:before="240" w:after="40" w:line="360" w:lineRule="auto"/>
        <w:jc w:val="both"/>
        <w:rPr>
          <w:rFonts w:ascii="Calibri" w:eastAsia="Calibri" w:hAnsi="Calibri" w:cs="Calibri"/>
        </w:rPr>
      </w:pPr>
      <w:r>
        <w:rPr>
          <w:rFonts w:ascii="Calibri" w:eastAsia="Calibri" w:hAnsi="Calibri" w:cs="Calibri"/>
          <w:sz w:val="22"/>
        </w:rPr>
        <w:t>Dezvoltarea creierului uman este un proces remarcabil și coordonat cu atenție. Pe parcursul dezvoltării sistemului nervos, peste o sută de miliarde de neuroni din creier trebuie să-și găsească locația potrivită și să formeze legături cu vecinii. Fibrele nervoase trebuie să fie izolate cu mielină pentru a transmite semnale cu viteză adecvată, iar neuronii trebuie să dezvolte m</w:t>
      </w:r>
      <w:r w:rsidR="006449C0">
        <w:rPr>
          <w:rFonts w:ascii="Calibri" w:eastAsia="Calibri" w:hAnsi="Calibri" w:cs="Calibri"/>
          <w:sz w:val="22"/>
        </w:rPr>
        <w:t>ecanisme</w:t>
      </w:r>
      <w:r>
        <w:rPr>
          <w:rFonts w:ascii="Calibri" w:eastAsia="Calibri" w:hAnsi="Calibri" w:cs="Calibri"/>
          <w:sz w:val="22"/>
        </w:rPr>
        <w:t xml:space="preserve"> adecvate pentru producerea, secreția și reciclarea neurotransmițătorilor corespunzători.</w:t>
      </w:r>
    </w:p>
    <w:p w14:paraId="74CA381F" w14:textId="77777777" w:rsidR="00015BE5" w:rsidRDefault="00015BE5" w:rsidP="00015BE5">
      <w:pPr>
        <w:spacing w:before="240" w:after="40" w:line="360" w:lineRule="auto"/>
        <w:jc w:val="both"/>
        <w:rPr>
          <w:rFonts w:ascii="Calibri" w:eastAsia="Calibri" w:hAnsi="Calibri" w:cs="Calibri"/>
        </w:rPr>
      </w:pPr>
      <w:r>
        <w:rPr>
          <w:rFonts w:ascii="Calibri" w:eastAsia="Calibri" w:hAnsi="Calibri" w:cs="Calibri"/>
          <w:sz w:val="22"/>
        </w:rPr>
        <w:t>Dovezile sugerează că activitatea neurotransmițătorului în viața timpurie este necesară pentru o conectivitate neuronică adecvată și astfel expunerea la substanțe chimice care perturbă activitatea neurotransmițătorilor, cum ar fi insecticidele, poate interfera cu acest proces. S-au exprimat preocupări că dozele de insecticide care sunt prea scăzute pentru a provoca efecte clinice evidente pot interveni, în cazul în care trăiesc la începutul vieții, să intervină în condiționarea neuronilor și să ducă la efecte cognitive subtile.</w:t>
      </w:r>
    </w:p>
    <w:p w14:paraId="0CD7F680" w14:textId="14DDA606" w:rsidR="00015BE5" w:rsidRDefault="00015BE5" w:rsidP="00015BE5">
      <w:pPr>
        <w:spacing w:before="240" w:after="40" w:line="360" w:lineRule="auto"/>
        <w:jc w:val="both"/>
        <w:rPr>
          <w:rFonts w:ascii="Calibri" w:eastAsia="Calibri" w:hAnsi="Calibri" w:cs="Calibri"/>
          <w:sz w:val="22"/>
        </w:rPr>
      </w:pPr>
      <w:r>
        <w:rPr>
          <w:rFonts w:ascii="Calibri" w:eastAsia="Calibri" w:hAnsi="Calibri" w:cs="Calibri"/>
          <w:sz w:val="22"/>
        </w:rPr>
        <w:t>Până în prezent, datele care indică faptul că expunerile la insecticid la nivel scăzut pot exercita efecte subtile asupra dezvoltării sistemului nervos au fost în general obținute din studiile efectuate la rozătoarele de laborator. Studiile la om sunt mai puțin definiti</w:t>
      </w:r>
      <w:r w:rsidR="006449C0">
        <w:rPr>
          <w:rFonts w:ascii="Calibri" w:eastAsia="Calibri" w:hAnsi="Calibri" w:cs="Calibri"/>
          <w:sz w:val="22"/>
        </w:rPr>
        <w:t>te</w:t>
      </w:r>
      <w:r>
        <w:rPr>
          <w:rFonts w:ascii="Calibri" w:eastAsia="Calibri" w:hAnsi="Calibri" w:cs="Calibri"/>
          <w:sz w:val="22"/>
        </w:rPr>
        <w:t>, datorită influenței co-expunerii asupra altor substanțe chimice și a altor variabile co-variabile (de exemplu, statutul socio-economic). Aceasta rămâne o zonă de cercetare activă și un interes considerabil de reglementare.</w:t>
      </w:r>
    </w:p>
    <w:p w14:paraId="1636FB11" w14:textId="77777777" w:rsidR="006449C0" w:rsidRDefault="006449C0" w:rsidP="00015BE5">
      <w:pPr>
        <w:spacing w:before="240" w:after="40" w:line="360" w:lineRule="auto"/>
        <w:jc w:val="both"/>
        <w:rPr>
          <w:rFonts w:ascii="Calibri" w:eastAsia="Calibri" w:hAnsi="Calibri" w:cs="Calibri"/>
          <w:sz w:val="22"/>
        </w:rPr>
      </w:pPr>
    </w:p>
    <w:p w14:paraId="564A6835" w14:textId="77777777" w:rsidR="006449C0" w:rsidRDefault="006449C0" w:rsidP="00015BE5">
      <w:pPr>
        <w:spacing w:before="240" w:after="40" w:line="360" w:lineRule="auto"/>
        <w:jc w:val="both"/>
        <w:rPr>
          <w:rFonts w:ascii="Calibri" w:eastAsia="Calibri" w:hAnsi="Calibri" w:cs="Calibri"/>
        </w:rPr>
      </w:pPr>
    </w:p>
    <w:p w14:paraId="54183C14" w14:textId="77777777" w:rsidR="00015BE5" w:rsidRDefault="00015BE5" w:rsidP="00015BE5">
      <w:pPr>
        <w:spacing w:before="240" w:after="40" w:line="360" w:lineRule="auto"/>
        <w:jc w:val="both"/>
        <w:rPr>
          <w:rFonts w:ascii="Calibri" w:eastAsia="Calibri" w:hAnsi="Calibri" w:cs="Calibri"/>
          <w:i/>
          <w:u w:val="single"/>
        </w:rPr>
      </w:pPr>
      <w:r>
        <w:rPr>
          <w:rFonts w:ascii="Calibri" w:eastAsia="Calibri" w:hAnsi="Calibri" w:cs="Calibri"/>
          <w:i/>
          <w:sz w:val="22"/>
          <w:u w:val="single"/>
        </w:rPr>
        <w:lastRenderedPageBreak/>
        <w:t>B. Disfuncții endocrine</w:t>
      </w:r>
    </w:p>
    <w:p w14:paraId="1D72609D" w14:textId="1815EB80" w:rsidR="00015BE5" w:rsidRDefault="00015BE5" w:rsidP="006449C0">
      <w:pPr>
        <w:spacing w:before="240" w:after="40" w:line="360" w:lineRule="auto"/>
        <w:jc w:val="both"/>
        <w:rPr>
          <w:rFonts w:ascii="Calibri" w:eastAsia="Calibri" w:hAnsi="Calibri" w:cs="Calibri"/>
        </w:rPr>
      </w:pPr>
      <w:r>
        <w:rPr>
          <w:rFonts w:ascii="Calibri" w:eastAsia="Calibri" w:hAnsi="Calibri" w:cs="Calibri"/>
          <w:sz w:val="22"/>
        </w:rPr>
        <w:t xml:space="preserve">Posibilitatea ca expunerile chimice să perturbe funcționarea sistemului endocrin este un alt domeniu de interes deosebit pentru riscurile pentru sănătatea copiilor. Prin secreția hormonilor (molecule mici cu afinitate foarte mare pentru receptorii celulari specifici), sistemul endocrin controlează sau influențează multe dintre cele mai importante procese ale organismului (de exemplu, reglarea termică, producția de energie, concentrațiile de zahăr din sânge, funcția </w:t>
      </w:r>
      <w:r w:rsidR="006449C0">
        <w:rPr>
          <w:rFonts w:ascii="Calibri" w:eastAsia="Calibri" w:hAnsi="Calibri" w:cs="Calibri"/>
          <w:sz w:val="22"/>
        </w:rPr>
        <w:t>de reproducere, răspunsul imun)</w:t>
      </w:r>
      <w:r>
        <w:rPr>
          <w:rFonts w:ascii="Calibri" w:eastAsia="Calibri" w:hAnsi="Calibri" w:cs="Calibri"/>
          <w:sz w:val="22"/>
        </w:rPr>
        <w:t>. Funcționarea corectă a sistemului endocrin este, de asemenea, esențială atât pentru dezvoltarea prenatală, cât și pentru cea post-natală. Conceptul de perturbare endocrină presupune că substanțele chimice organice, cum ar fi pesticidele, pot imita sau interfera cu funcția hormonilor endogeni, ducând astfel la semnale necorespunzătoare.</w:t>
      </w:r>
    </w:p>
    <w:p w14:paraId="47F13051" w14:textId="77777777" w:rsidR="00015BE5" w:rsidRDefault="00015BE5" w:rsidP="00015BE5">
      <w:pPr>
        <w:spacing w:line="360" w:lineRule="auto"/>
        <w:ind w:firstLine="708"/>
        <w:jc w:val="both"/>
        <w:rPr>
          <w:rFonts w:ascii="Calibri" w:eastAsia="Calibri" w:hAnsi="Calibri" w:cs="Calibri"/>
        </w:rPr>
      </w:pPr>
      <w:r>
        <w:rPr>
          <w:rFonts w:ascii="Calibri" w:eastAsia="Calibri" w:hAnsi="Calibri" w:cs="Calibri"/>
          <w:sz w:val="22"/>
        </w:rPr>
        <w:t>O modalitate de a măsura capacitatea unei substanțe chimice de a provoca perturbarea endocrină este printr-un test de legare competitivă. Un astfel de test examinează capacitatea substanței chimice de interes de a concura cu un hormon pentru legarea la receptorul normal al hormonului. O substanță chimică care are potențialul de a disloca un hormon cum ar fi estrogenul de la receptorul său normal la concentrațiile de expunere așteptate ar fi un disruptor evident al endocrinei. Studiile au arătat că pesticidele sunt mult mai puțin puternice și au o afinitate mult mai scăzută față de receptorul estrogen comparativ cu estrogenul endogen (estrogenul este hormonul sexual principal feminin, responsabil pentru dezvoltarea și reglarea sistemului reproducător și a caracteristicilor sexuale secundare).</w:t>
      </w:r>
    </w:p>
    <w:p w14:paraId="0AD75FA2" w14:textId="77777777" w:rsidR="00015BE5" w:rsidRDefault="00015BE5" w:rsidP="00015BE5">
      <w:pPr>
        <w:spacing w:before="240" w:after="40" w:line="360" w:lineRule="auto"/>
        <w:jc w:val="both"/>
        <w:rPr>
          <w:rFonts w:ascii="Calibri" w:eastAsia="Calibri" w:hAnsi="Calibri" w:cs="Calibri"/>
        </w:rPr>
      </w:pPr>
      <w:r>
        <w:rPr>
          <w:rFonts w:ascii="Calibri" w:eastAsia="Calibri" w:hAnsi="Calibri" w:cs="Calibri"/>
          <w:sz w:val="22"/>
        </w:rPr>
        <w:t>Datele disponibile care indică faptul că expunerile la insecticide pot provoca perturbări endocrine la populațiile umane sunt limitate, numeroase studii efectuate atât la animale experimentale, cât și la oameni, care raportează rezultate dificil de interpretat. Efectele care au fost observate par a fi asociate cu niveluri destul de ridicate de expunere, astfel încât relevanța pentru expunerile tipice umane este neclară.</w:t>
      </w:r>
    </w:p>
    <w:p w14:paraId="037C72EB" w14:textId="77777777" w:rsidR="00015BE5" w:rsidRDefault="00015BE5" w:rsidP="00015BE5">
      <w:pPr>
        <w:spacing w:before="240" w:after="40" w:line="360" w:lineRule="auto"/>
        <w:jc w:val="both"/>
        <w:rPr>
          <w:rFonts w:ascii="Calibri" w:eastAsia="Calibri" w:hAnsi="Calibri" w:cs="Calibri"/>
          <w:i/>
          <w:u w:val="single"/>
        </w:rPr>
      </w:pPr>
      <w:r>
        <w:rPr>
          <w:rFonts w:ascii="Calibri" w:eastAsia="Calibri" w:hAnsi="Calibri" w:cs="Calibri"/>
          <w:i/>
          <w:sz w:val="22"/>
          <w:u w:val="single"/>
        </w:rPr>
        <w:t>C. Baza fetală a bolii adulte</w:t>
      </w:r>
    </w:p>
    <w:p w14:paraId="5851432A" w14:textId="1BF85C2D" w:rsidR="00015BE5" w:rsidRDefault="00015BE5" w:rsidP="00015BE5">
      <w:pPr>
        <w:spacing w:before="240" w:after="40" w:line="360" w:lineRule="auto"/>
        <w:jc w:val="both"/>
        <w:rPr>
          <w:rFonts w:ascii="Calibri" w:eastAsia="Calibri" w:hAnsi="Calibri" w:cs="Calibri"/>
        </w:rPr>
      </w:pPr>
      <w:r>
        <w:rPr>
          <w:rFonts w:ascii="Calibri" w:eastAsia="Calibri" w:hAnsi="Calibri" w:cs="Calibri"/>
          <w:sz w:val="22"/>
        </w:rPr>
        <w:t>Un concept în curs de dezvoltare, atât în ​​domeniul științei, cât și în cel al reglementării, este ideea că expunerile in utero (se referă la copii nenăscuți) sau în copilărie pot predispune un individ la o boală care apare mai târziu în viață. O teorie s</w:t>
      </w:r>
      <w:r w:rsidR="006449C0">
        <w:rPr>
          <w:rFonts w:ascii="Calibri" w:eastAsia="Calibri" w:hAnsi="Calibri" w:cs="Calibri"/>
          <w:sz w:val="22"/>
        </w:rPr>
        <w:t>-</w:t>
      </w:r>
      <w:r>
        <w:rPr>
          <w:rFonts w:ascii="Calibri" w:eastAsia="Calibri" w:hAnsi="Calibri" w:cs="Calibri"/>
          <w:sz w:val="22"/>
        </w:rPr>
        <w:t xml:space="preserve">a axat pe expunerea timpurie a vieții ca agenți cauzatori în boala Parkinson (PD). Se știe că creierul conține un anumit număr de </w:t>
      </w:r>
      <w:r>
        <w:rPr>
          <w:rFonts w:ascii="Calibri" w:eastAsia="Calibri" w:hAnsi="Calibri" w:cs="Calibri"/>
          <w:sz w:val="22"/>
        </w:rPr>
        <w:lastRenderedPageBreak/>
        <w:t>celule producătoare de dopamină neregenerabile și că aceste celule sunt pierdute în PD. Atunci când un număr suficient de astfel de celule sunt pierdute (de obicei mai târziu în viață), simptomele caracteristice ale PD (tremurul fin, dificultățile de mers) se vor manifesta.</w:t>
      </w:r>
    </w:p>
    <w:p w14:paraId="408A7906" w14:textId="77777777" w:rsidR="00015BE5" w:rsidRDefault="00015BE5" w:rsidP="00015BE5">
      <w:pPr>
        <w:spacing w:before="240" w:after="40" w:line="360" w:lineRule="auto"/>
        <w:jc w:val="both"/>
        <w:rPr>
          <w:rFonts w:ascii="Calibri" w:eastAsia="Calibri" w:hAnsi="Calibri" w:cs="Calibri"/>
        </w:rPr>
      </w:pPr>
      <w:r>
        <w:rPr>
          <w:rFonts w:ascii="Calibri" w:eastAsia="Calibri" w:hAnsi="Calibri" w:cs="Calibri"/>
          <w:sz w:val="22"/>
        </w:rPr>
        <w:t>Studiile la animale au arătat o asociere între expunerea prenatală la unele erbicide (paraquat și maneb) și apariția simptomelor asemănătoare PD la animalele de vârstă înaintată. Expunerea la erbicide sa dovedit a fi un factor de risc pentru PD într-un număr de studii de epidemiologie. Evident, există asociații între PD și diferite infecții, leziuni ale creierului și fumat, dar totuși PD este una dintre cele mai active domenii de cercetare în ceea ce privește consecințele pe termen lung ale expunerii la pesticide timpurii.</w:t>
      </w:r>
    </w:p>
    <w:p w14:paraId="1B51C20F" w14:textId="77777777" w:rsidR="00015BE5" w:rsidRDefault="00015BE5" w:rsidP="00015BE5">
      <w:pPr>
        <w:spacing w:before="240" w:after="40" w:line="360" w:lineRule="auto"/>
        <w:jc w:val="both"/>
        <w:rPr>
          <w:rFonts w:ascii="Calibri" w:eastAsia="Calibri" w:hAnsi="Calibri" w:cs="Calibri"/>
          <w:sz w:val="28"/>
          <w:u w:val="single"/>
        </w:rPr>
      </w:pPr>
      <w:r>
        <w:rPr>
          <w:rFonts w:ascii="Calibri" w:eastAsia="Calibri" w:hAnsi="Calibri" w:cs="Calibri"/>
          <w:sz w:val="28"/>
          <w:u w:val="single"/>
        </w:rPr>
        <w:t>Rezumat</w:t>
      </w:r>
    </w:p>
    <w:p w14:paraId="2A8E7BFD" w14:textId="77777777" w:rsidR="00015BE5" w:rsidRDefault="00015BE5" w:rsidP="00015BE5">
      <w:pPr>
        <w:spacing w:before="240" w:after="40" w:line="360" w:lineRule="auto"/>
        <w:jc w:val="both"/>
        <w:rPr>
          <w:rFonts w:ascii="Calibri" w:eastAsia="Calibri" w:hAnsi="Calibri" w:cs="Calibri"/>
        </w:rPr>
      </w:pPr>
      <w:r>
        <w:rPr>
          <w:rFonts w:ascii="Calibri" w:eastAsia="Calibri" w:hAnsi="Calibri" w:cs="Calibri"/>
          <w:sz w:val="22"/>
        </w:rPr>
        <w:t>Sugarii și copiii mici constituie o populație deosebit de îngrijorătoare în ceea ce privește expunerea la pesticide. Copiii se pot implica în anumite activități (crawling, activitate hand-to-mouth) care au ca rezultat creșterea expunerii la substanțe chimice în mediul înconjurător. Copiii au, de asemenea, o rată de respirație mai mare, o suprafață relativă mai mare a pielii și o alimentație mai mare a alimentelor și a apei decât adulții, fiecare contribuind la un potențial mai mare de expunere. Mai mult, fiziologia în curs de dezvoltare și capacitatea metabolică a sugarilor și copiilor de vârstă mică pot crea, de asemenea, o susceptibilitate toxicologică crescută. Potențialul de susceptibilitate crescută trebuie evaluat de la caz la caz, totuși, deoarece, în unele cazuri, anumite grupe de vârstă pot avea o sensibilitate similară sau chiar mai mică comparativ cu adulții. Cercetarea a evidențiat, de asemenea, un număr de moduri de acțiune toxicologice care ar putea fi de interes deosebit pentru riscurile copiilor. Acestea includ efecte subtile asupra dezvoltării sistemului nervos, perturbări endocrine și impactul expunerilor pre- și perinatale asupra dezvoltării bolii mai târziu în viață.</w:t>
      </w:r>
    </w:p>
    <w:p w14:paraId="373757C7" w14:textId="77777777" w:rsidR="00015BE5" w:rsidRDefault="00015BE5" w:rsidP="00015BE5">
      <w:pPr>
        <w:spacing w:line="360" w:lineRule="auto"/>
        <w:ind w:firstLine="708"/>
        <w:rPr>
          <w:rFonts w:ascii="Calibri" w:eastAsia="Calibri" w:hAnsi="Calibri" w:cs="Calibri"/>
        </w:rPr>
      </w:pPr>
    </w:p>
    <w:p w14:paraId="28050241" w14:textId="77777777" w:rsidR="00C7074B" w:rsidRDefault="00C7074B" w:rsidP="00015BE5">
      <w:pPr>
        <w:spacing w:line="360" w:lineRule="auto"/>
        <w:ind w:firstLine="708"/>
      </w:pPr>
    </w:p>
    <w:p w14:paraId="63343B32" w14:textId="45BBF854" w:rsidR="00C7074B" w:rsidRDefault="0024288C" w:rsidP="00015BE5">
      <w:pPr>
        <w:spacing w:line="360" w:lineRule="auto"/>
        <w:ind w:firstLine="708"/>
        <w:jc w:val="center"/>
      </w:pPr>
      <w:r>
        <w:rPr>
          <w:noProof/>
          <w:lang w:val="en-US"/>
        </w:rPr>
        <w:lastRenderedPageBreak/>
        <w:drawing>
          <wp:inline distT="0" distB="0" distL="0" distR="0" wp14:anchorId="5732843C" wp14:editId="1F5EFF3B">
            <wp:extent cx="2963668" cy="1755872"/>
            <wp:effectExtent l="0" t="0" r="825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2980124" cy="1765622"/>
                    </a:xfrm>
                    <a:prstGeom prst="rect">
                      <a:avLst/>
                    </a:prstGeom>
                  </pic:spPr>
                </pic:pic>
              </a:graphicData>
            </a:graphic>
          </wp:inline>
        </w:drawing>
      </w:r>
    </w:p>
    <w:p w14:paraId="65CFE738" w14:textId="77777777" w:rsidR="00C7074B" w:rsidRDefault="00C7074B" w:rsidP="00015BE5">
      <w:pPr>
        <w:spacing w:line="360" w:lineRule="auto"/>
        <w:ind w:firstLine="708"/>
      </w:pPr>
    </w:p>
    <w:p w14:paraId="73E64B6C" w14:textId="77777777" w:rsidR="00C7074B" w:rsidRDefault="00C7074B" w:rsidP="00015BE5">
      <w:pPr>
        <w:spacing w:line="360" w:lineRule="auto"/>
        <w:ind w:firstLine="708"/>
      </w:pPr>
    </w:p>
    <w:p w14:paraId="4631EBCA" w14:textId="77777777" w:rsidR="00E077B9" w:rsidRDefault="00E077B9" w:rsidP="00015BE5">
      <w:pPr>
        <w:spacing w:line="360" w:lineRule="auto"/>
        <w:ind w:firstLine="708"/>
      </w:pPr>
    </w:p>
    <w:p w14:paraId="0F02D67D" w14:textId="5FBA4122" w:rsidR="0024288C" w:rsidRDefault="0024288C" w:rsidP="00015BE5">
      <w:pPr>
        <w:spacing w:line="360" w:lineRule="auto"/>
        <w:ind w:firstLine="708"/>
      </w:pPr>
      <w:r>
        <w:t>Bibliogra</w:t>
      </w:r>
      <w:r w:rsidR="00E077B9">
        <w:t>fie</w:t>
      </w:r>
    </w:p>
    <w:p w14:paraId="7AEB3EDE" w14:textId="77777777" w:rsidR="0024288C" w:rsidRDefault="0024288C" w:rsidP="00015BE5">
      <w:pPr>
        <w:spacing w:line="360" w:lineRule="auto"/>
        <w:ind w:firstLine="708"/>
      </w:pPr>
    </w:p>
    <w:p w14:paraId="3A849BF8" w14:textId="77777777" w:rsidR="0024288C" w:rsidRPr="0024288C" w:rsidRDefault="0024288C" w:rsidP="00015BE5">
      <w:pPr>
        <w:numPr>
          <w:ilvl w:val="0"/>
          <w:numId w:val="13"/>
        </w:numPr>
        <w:spacing w:line="360" w:lineRule="auto"/>
        <w:ind w:left="1008"/>
        <w:contextualSpacing/>
        <w:jc w:val="both"/>
        <w:rPr>
          <w:rFonts w:eastAsia="Times New Roman" w:cs="Times New Roman"/>
          <w:color w:val="FFFFFF"/>
          <w:sz w:val="20"/>
          <w:szCs w:val="20"/>
          <w:lang w:val="en-US"/>
        </w:rPr>
      </w:pPr>
      <w:r w:rsidRPr="0024288C">
        <w:rPr>
          <w:rFonts w:eastAsia="+mn-ea" w:cs="+mn-cs"/>
          <w:color w:val="333333"/>
          <w:kern w:val="24"/>
          <w:sz w:val="20"/>
          <w:szCs w:val="20"/>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0C605A6E" w14:textId="77777777" w:rsidR="0024288C" w:rsidRPr="0024288C" w:rsidRDefault="0024288C" w:rsidP="00015BE5">
      <w:pPr>
        <w:numPr>
          <w:ilvl w:val="0"/>
          <w:numId w:val="13"/>
        </w:numPr>
        <w:spacing w:line="360" w:lineRule="auto"/>
        <w:ind w:left="1008"/>
        <w:contextualSpacing/>
        <w:jc w:val="both"/>
        <w:rPr>
          <w:rFonts w:eastAsia="Times New Roman" w:cs="Times New Roman"/>
          <w:color w:val="FFFFFF"/>
          <w:sz w:val="20"/>
          <w:szCs w:val="20"/>
          <w:lang w:val="en-US"/>
        </w:rPr>
      </w:pPr>
      <w:r w:rsidRPr="0024288C">
        <w:rPr>
          <w:rFonts w:eastAsia="+mn-ea" w:cs="+mn-cs"/>
          <w:color w:val="333333"/>
          <w:kern w:val="24"/>
          <w:sz w:val="20"/>
          <w:szCs w:val="20"/>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6779DF90" w14:textId="77777777" w:rsidR="0024288C" w:rsidRPr="0024288C" w:rsidRDefault="0024288C" w:rsidP="00015BE5">
      <w:pPr>
        <w:numPr>
          <w:ilvl w:val="0"/>
          <w:numId w:val="13"/>
        </w:numPr>
        <w:spacing w:line="360" w:lineRule="auto"/>
        <w:ind w:left="1008"/>
        <w:contextualSpacing/>
        <w:jc w:val="both"/>
        <w:rPr>
          <w:rFonts w:eastAsia="Times New Roman" w:cs="Times New Roman"/>
          <w:color w:val="FFFFFF"/>
          <w:sz w:val="20"/>
          <w:szCs w:val="20"/>
          <w:lang w:val="en-US"/>
        </w:rPr>
      </w:pPr>
      <w:r w:rsidRPr="0024288C">
        <w:rPr>
          <w:rFonts w:eastAsia="+mn-ea" w:cs="+mn-cs"/>
          <w:color w:val="333333"/>
          <w:kern w:val="24"/>
          <w:sz w:val="20"/>
          <w:szCs w:val="20"/>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122FE02C" w14:textId="77777777" w:rsidR="0024288C" w:rsidRPr="0024288C" w:rsidRDefault="0024288C" w:rsidP="00015BE5">
      <w:pPr>
        <w:numPr>
          <w:ilvl w:val="0"/>
          <w:numId w:val="13"/>
        </w:numPr>
        <w:spacing w:line="360" w:lineRule="auto"/>
        <w:ind w:left="1008"/>
        <w:contextualSpacing/>
        <w:jc w:val="both"/>
        <w:rPr>
          <w:rFonts w:eastAsia="Times New Roman" w:cs="Times New Roman"/>
          <w:color w:val="FFFFFF"/>
          <w:sz w:val="20"/>
          <w:szCs w:val="20"/>
          <w:lang w:val="en-US"/>
        </w:rPr>
      </w:pPr>
      <w:r w:rsidRPr="0024288C">
        <w:rPr>
          <w:rFonts w:eastAsia="+mn-ea" w:cs="+mn-cs"/>
          <w:color w:val="333333"/>
          <w:kern w:val="24"/>
          <w:sz w:val="20"/>
          <w:szCs w:val="20"/>
          <w:lang w:val="en-US"/>
        </w:rPr>
        <w:t>4. Environmental Heavy Metal Pollution and Effects on Child Mental Development, 2011, Lubomir I. Simeonov, Mihail V. Kochubovsky, Biana G. Simeonova (eds), NATO Science for Peace and Security, Series C: Environmental Security, Springer Science+Business Media, Dor</w:t>
      </w:r>
      <w:r>
        <w:rPr>
          <w:rFonts w:eastAsia="+mn-ea" w:cs="+mn-cs"/>
          <w:color w:val="333333"/>
          <w:kern w:val="24"/>
          <w:sz w:val="20"/>
          <w:szCs w:val="20"/>
          <w:lang w:val="en-US"/>
        </w:rPr>
        <w:t>drecht, ISBN 978-94-007-0252-3.</w:t>
      </w:r>
    </w:p>
    <w:p w14:paraId="42B69DE2" w14:textId="51B7B0B4" w:rsidR="00C7074B" w:rsidRPr="0024288C" w:rsidRDefault="0024288C" w:rsidP="00015BE5">
      <w:pPr>
        <w:numPr>
          <w:ilvl w:val="0"/>
          <w:numId w:val="13"/>
        </w:numPr>
        <w:spacing w:line="360" w:lineRule="auto"/>
        <w:ind w:left="1008"/>
        <w:contextualSpacing/>
        <w:jc w:val="both"/>
        <w:rPr>
          <w:rFonts w:eastAsia="Times New Roman" w:cs="Times New Roman"/>
          <w:color w:val="FFFFFF"/>
          <w:sz w:val="20"/>
          <w:szCs w:val="20"/>
          <w:lang w:val="en-US"/>
        </w:rPr>
      </w:pPr>
      <w:r w:rsidRPr="0024288C">
        <w:rPr>
          <w:rFonts w:eastAsia="+mn-ea" w:cs="+mn-cs"/>
          <w:color w:val="333333"/>
          <w:kern w:val="24"/>
          <w:sz w:val="20"/>
          <w:szCs w:val="20"/>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24288C">
        <w:rPr>
          <w:rFonts w:eastAsia="+mn-ea" w:cs="+mn-cs"/>
          <w:color w:val="FFFFFF"/>
          <w:kern w:val="24"/>
          <w:sz w:val="20"/>
          <w:szCs w:val="20"/>
          <w:lang w:val="en-GB"/>
        </w:rPr>
        <w:t>Agricultural</w:t>
      </w:r>
    </w:p>
    <w:p w14:paraId="72D3CE0D" w14:textId="77777777" w:rsidR="00C7074B" w:rsidRDefault="00C7074B" w:rsidP="00015BE5">
      <w:pPr>
        <w:spacing w:line="360" w:lineRule="auto"/>
        <w:ind w:firstLine="708"/>
      </w:pPr>
    </w:p>
    <w:p w14:paraId="4294B897" w14:textId="77777777" w:rsidR="00C7074B" w:rsidRDefault="00C7074B" w:rsidP="00015BE5">
      <w:pPr>
        <w:spacing w:line="360" w:lineRule="auto"/>
        <w:ind w:firstLine="708"/>
      </w:pPr>
    </w:p>
    <w:p w14:paraId="5E7A5A09" w14:textId="77777777" w:rsidR="00C7074B" w:rsidRDefault="00C7074B" w:rsidP="00015BE5">
      <w:pPr>
        <w:spacing w:line="360" w:lineRule="auto"/>
        <w:ind w:firstLine="708"/>
      </w:pPr>
    </w:p>
    <w:p w14:paraId="16DCFBAA" w14:textId="77777777" w:rsidR="00C7074B" w:rsidRDefault="00C7074B" w:rsidP="00015BE5">
      <w:pPr>
        <w:spacing w:line="360" w:lineRule="auto"/>
        <w:ind w:firstLine="708"/>
      </w:pPr>
    </w:p>
    <w:p w14:paraId="36AF6DEB" w14:textId="77777777" w:rsidR="00C7074B" w:rsidRDefault="00C7074B" w:rsidP="00015BE5">
      <w:pPr>
        <w:spacing w:line="360" w:lineRule="auto"/>
        <w:ind w:firstLine="708"/>
      </w:pPr>
    </w:p>
    <w:p w14:paraId="03189CF4" w14:textId="77777777" w:rsidR="00C7074B" w:rsidRDefault="00C7074B" w:rsidP="00015BE5">
      <w:pPr>
        <w:spacing w:line="360" w:lineRule="auto"/>
        <w:ind w:firstLine="708"/>
      </w:pPr>
    </w:p>
    <w:p w14:paraId="177ED256" w14:textId="7496CB20" w:rsidR="00CC2627" w:rsidRDefault="00CC2627" w:rsidP="00015BE5">
      <w:pPr>
        <w:spacing w:line="360" w:lineRule="auto"/>
      </w:pPr>
    </w:p>
    <w:p w14:paraId="7757F70B" w14:textId="46FD8AE6" w:rsidR="00CC2627" w:rsidRDefault="00825B67" w:rsidP="00015BE5">
      <w:pPr>
        <w:spacing w:line="360" w:lineRule="auto"/>
      </w:pPr>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015BE5">
      <w:pPr>
        <w:spacing w:line="360" w:lineRule="auto"/>
      </w:pPr>
    </w:p>
    <w:p w14:paraId="2EB30C9E" w14:textId="1B426693" w:rsidR="00825B67" w:rsidRPr="004C5C76" w:rsidRDefault="00825B67" w:rsidP="00015BE5">
      <w:pPr>
        <w:spacing w:line="360" w:lineRule="auto"/>
      </w:pPr>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2410E8"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4"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2410E8"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5"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headerReference w:type="default" r:id="rId16"/>
      <w:footerReference w:type="default" r:id="rId17"/>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5D0DCB" w14:textId="77777777" w:rsidR="002410E8" w:rsidRDefault="002410E8" w:rsidP="00642EE5">
      <w:r>
        <w:separator/>
      </w:r>
    </w:p>
  </w:endnote>
  <w:endnote w:type="continuationSeparator" w:id="0">
    <w:p w14:paraId="736DB375" w14:textId="77777777" w:rsidR="002410E8" w:rsidRDefault="002410E8"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0A2CB3" w:rsidRPr="000A2CB3">
                            <w:rPr>
                              <w:b/>
                              <w:noProof/>
                              <w:color w:val="0070C0"/>
                              <w:sz w:val="28"/>
                              <w:szCs w:val="28"/>
                              <w:lang w:val="es-ES"/>
                            </w:rPr>
                            <w:t>11</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0A2CB3" w:rsidRPr="000A2CB3">
                      <w:rPr>
                        <w:b/>
                        <w:noProof/>
                        <w:color w:val="0070C0"/>
                        <w:sz w:val="28"/>
                        <w:szCs w:val="28"/>
                        <w:lang w:val="es-ES"/>
                      </w:rPr>
                      <w:t>11</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A4E3F" w14:textId="77777777" w:rsidR="002410E8" w:rsidRDefault="002410E8" w:rsidP="00642EE5">
      <w:r>
        <w:separator/>
      </w:r>
    </w:p>
  </w:footnote>
  <w:footnote w:type="continuationSeparator" w:id="0">
    <w:p w14:paraId="430FBD96" w14:textId="77777777" w:rsidR="002410E8" w:rsidRDefault="002410E8"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2A2152"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7D90D6F2"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 xml:space="preserve">TOPIC </w:t>
    </w:r>
    <w:r w:rsidR="00C7074B">
      <w:rPr>
        <w:rFonts w:ascii="Garamond" w:eastAsia="Garamond" w:hAnsi="Garamond" w:cs="Garamond"/>
        <w:b/>
        <w:i/>
        <w:color w:val="0070C0"/>
        <w:sz w:val="22"/>
        <w:szCs w:val="22"/>
        <w:lang w:val="en-GB" w:eastAsia="es-ES"/>
      </w:rPr>
      <w:t>4.5.</w:t>
    </w:r>
    <w:r w:rsidR="00015BE5">
      <w:rPr>
        <w:rFonts w:ascii="Garamond" w:eastAsia="Garamond" w:hAnsi="Garamond" w:cs="Garamond"/>
        <w:b/>
        <w:i/>
        <w:color w:val="0070C0"/>
        <w:sz w:val="22"/>
        <w:szCs w:val="22"/>
        <w:lang w:val="en-GB" w:eastAsia="es-ES"/>
      </w:rPr>
      <w:t xml:space="preserve"> Pesticide</w:t>
    </w:r>
    <w:r w:rsidR="004B6238">
      <w:rPr>
        <w:rFonts w:ascii="Garamond" w:eastAsia="Garamond" w:hAnsi="Garamond" w:cs="Garamond"/>
        <w:b/>
        <w:i/>
        <w:color w:val="0070C0"/>
        <w:sz w:val="22"/>
        <w:szCs w:val="22"/>
        <w:lang w:val="en-GB" w:eastAsia="es-ES"/>
      </w:rPr>
      <w:t xml:space="preserve"> </w:t>
    </w:r>
    <w:r w:rsidR="00C7074B">
      <w:rPr>
        <w:rFonts w:ascii="Garamond" w:eastAsia="Garamond" w:hAnsi="Garamond" w:cs="Garamond"/>
        <w:b/>
        <w:i/>
        <w:color w:val="0070C0"/>
        <w:sz w:val="22"/>
        <w:szCs w:val="22"/>
        <w:lang w:val="en-GB" w:eastAsia="es-ES"/>
      </w:rPr>
      <w:t xml:space="preserve">II. </w:t>
    </w:r>
    <w:r w:rsidR="00015BE5">
      <w:rPr>
        <w:rFonts w:ascii="Garamond" w:eastAsia="Garamond" w:hAnsi="Garamond" w:cs="Garamond"/>
        <w:b/>
        <w:i/>
        <w:color w:val="0070C0"/>
        <w:sz w:val="22"/>
        <w:szCs w:val="22"/>
        <w:lang w:val="en-GB" w:eastAsia="es-ES"/>
      </w:rPr>
      <w:t>Aspecte toxicologice</w:t>
    </w:r>
  </w:p>
  <w:p w14:paraId="431813C9" w14:textId="246B60A7" w:rsidR="00CC2627" w:rsidRPr="005B1B13" w:rsidRDefault="00CC2627" w:rsidP="00075083">
    <w:pPr>
      <w:rPr>
        <w:lang w:val="en-GB"/>
      </w:rPr>
    </w:pPr>
    <w:r w:rsidRPr="005B1B13">
      <w:rPr>
        <w:rFonts w:ascii="Garamond" w:eastAsia="Garamond" w:hAnsi="Garamond" w:cs="Garamond"/>
        <w:b/>
        <w:i/>
        <w:color w:val="0070C0"/>
        <w:sz w:val="22"/>
        <w:szCs w:val="22"/>
        <w:lang w:val="en-GB" w:eastAsia="es-ES"/>
      </w:rPr>
      <w:t xml:space="preserve">UNIT </w:t>
    </w:r>
    <w:r w:rsidR="00C7074B">
      <w:rPr>
        <w:rFonts w:ascii="Garamond" w:eastAsia="Garamond" w:hAnsi="Garamond" w:cs="Garamond"/>
        <w:b/>
        <w:i/>
        <w:color w:val="0070C0"/>
        <w:sz w:val="22"/>
        <w:szCs w:val="22"/>
        <w:lang w:val="en-GB" w:eastAsia="es-ES"/>
      </w:rPr>
      <w:t>5</w:t>
    </w:r>
    <w:r w:rsidR="004B6238">
      <w:rPr>
        <w:rFonts w:ascii="Garamond" w:eastAsia="Garamond" w:hAnsi="Garamond" w:cs="Garamond"/>
        <w:b/>
        <w:i/>
        <w:color w:val="0070C0"/>
        <w:sz w:val="22"/>
        <w:szCs w:val="22"/>
        <w:lang w:val="en-GB" w:eastAsia="es-ES"/>
      </w:rPr>
      <w:t xml:space="preserve">. </w:t>
    </w:r>
    <w:r w:rsidR="00015BE5" w:rsidRPr="00015BE5">
      <w:rPr>
        <w:rFonts w:ascii="Garamond" w:eastAsia="Garamond" w:hAnsi="Garamond" w:cs="Garamond"/>
        <w:b/>
        <w:i/>
        <w:color w:val="0070C0"/>
        <w:sz w:val="22"/>
        <w:szCs w:val="22"/>
        <w:lang w:val="en-GB" w:eastAsia="es-ES"/>
      </w:rPr>
      <w:t>Evaluarea riscului expunerii la pesticide a copiilor</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6416141"/>
    <w:multiLevelType w:val="hybridMultilevel"/>
    <w:tmpl w:val="850A457E"/>
    <w:lvl w:ilvl="0" w:tplc="69D6C1B2">
      <w:start w:val="1"/>
      <w:numFmt w:val="bullet"/>
      <w:lvlText w:val=" "/>
      <w:lvlJc w:val="left"/>
      <w:pPr>
        <w:tabs>
          <w:tab w:val="num" w:pos="720"/>
        </w:tabs>
        <w:ind w:left="720" w:hanging="360"/>
      </w:pPr>
      <w:rPr>
        <w:rFonts w:ascii="Times New Roman" w:hAnsi="Times New Roman" w:hint="default"/>
      </w:rPr>
    </w:lvl>
    <w:lvl w:ilvl="1" w:tplc="508C5E88" w:tentative="1">
      <w:start w:val="1"/>
      <w:numFmt w:val="bullet"/>
      <w:lvlText w:val=" "/>
      <w:lvlJc w:val="left"/>
      <w:pPr>
        <w:tabs>
          <w:tab w:val="num" w:pos="1440"/>
        </w:tabs>
        <w:ind w:left="1440" w:hanging="360"/>
      </w:pPr>
      <w:rPr>
        <w:rFonts w:ascii="Times New Roman" w:hAnsi="Times New Roman" w:hint="default"/>
      </w:rPr>
    </w:lvl>
    <w:lvl w:ilvl="2" w:tplc="03040F5C" w:tentative="1">
      <w:start w:val="1"/>
      <w:numFmt w:val="bullet"/>
      <w:lvlText w:val=" "/>
      <w:lvlJc w:val="left"/>
      <w:pPr>
        <w:tabs>
          <w:tab w:val="num" w:pos="2160"/>
        </w:tabs>
        <w:ind w:left="2160" w:hanging="360"/>
      </w:pPr>
      <w:rPr>
        <w:rFonts w:ascii="Times New Roman" w:hAnsi="Times New Roman" w:hint="default"/>
      </w:rPr>
    </w:lvl>
    <w:lvl w:ilvl="3" w:tplc="C05AC836" w:tentative="1">
      <w:start w:val="1"/>
      <w:numFmt w:val="bullet"/>
      <w:lvlText w:val=" "/>
      <w:lvlJc w:val="left"/>
      <w:pPr>
        <w:tabs>
          <w:tab w:val="num" w:pos="2880"/>
        </w:tabs>
        <w:ind w:left="2880" w:hanging="360"/>
      </w:pPr>
      <w:rPr>
        <w:rFonts w:ascii="Times New Roman" w:hAnsi="Times New Roman" w:hint="default"/>
      </w:rPr>
    </w:lvl>
    <w:lvl w:ilvl="4" w:tplc="72128808" w:tentative="1">
      <w:start w:val="1"/>
      <w:numFmt w:val="bullet"/>
      <w:lvlText w:val=" "/>
      <w:lvlJc w:val="left"/>
      <w:pPr>
        <w:tabs>
          <w:tab w:val="num" w:pos="3600"/>
        </w:tabs>
        <w:ind w:left="3600" w:hanging="360"/>
      </w:pPr>
      <w:rPr>
        <w:rFonts w:ascii="Times New Roman" w:hAnsi="Times New Roman" w:hint="default"/>
      </w:rPr>
    </w:lvl>
    <w:lvl w:ilvl="5" w:tplc="3A0E8B34" w:tentative="1">
      <w:start w:val="1"/>
      <w:numFmt w:val="bullet"/>
      <w:lvlText w:val=" "/>
      <w:lvlJc w:val="left"/>
      <w:pPr>
        <w:tabs>
          <w:tab w:val="num" w:pos="4320"/>
        </w:tabs>
        <w:ind w:left="4320" w:hanging="360"/>
      </w:pPr>
      <w:rPr>
        <w:rFonts w:ascii="Times New Roman" w:hAnsi="Times New Roman" w:hint="default"/>
      </w:rPr>
    </w:lvl>
    <w:lvl w:ilvl="6" w:tplc="E474DB7A" w:tentative="1">
      <w:start w:val="1"/>
      <w:numFmt w:val="bullet"/>
      <w:lvlText w:val=" "/>
      <w:lvlJc w:val="left"/>
      <w:pPr>
        <w:tabs>
          <w:tab w:val="num" w:pos="5040"/>
        </w:tabs>
        <w:ind w:left="5040" w:hanging="360"/>
      </w:pPr>
      <w:rPr>
        <w:rFonts w:ascii="Times New Roman" w:hAnsi="Times New Roman" w:hint="default"/>
      </w:rPr>
    </w:lvl>
    <w:lvl w:ilvl="7" w:tplc="8CE6EB66" w:tentative="1">
      <w:start w:val="1"/>
      <w:numFmt w:val="bullet"/>
      <w:lvlText w:val=" "/>
      <w:lvlJc w:val="left"/>
      <w:pPr>
        <w:tabs>
          <w:tab w:val="num" w:pos="5760"/>
        </w:tabs>
        <w:ind w:left="5760" w:hanging="360"/>
      </w:pPr>
      <w:rPr>
        <w:rFonts w:ascii="Times New Roman" w:hAnsi="Times New Roman" w:hint="default"/>
      </w:rPr>
    </w:lvl>
    <w:lvl w:ilvl="8" w:tplc="3272C53E" w:tentative="1">
      <w:start w:val="1"/>
      <w:numFmt w:val="bullet"/>
      <w:lvlText w:val=" "/>
      <w:lvlJc w:val="left"/>
      <w:pPr>
        <w:tabs>
          <w:tab w:val="num" w:pos="6480"/>
        </w:tabs>
        <w:ind w:left="6480" w:hanging="360"/>
      </w:pPr>
      <w:rPr>
        <w:rFonts w:ascii="Times New Roman" w:hAnsi="Times New Roman" w:hint="default"/>
      </w:rPr>
    </w:lvl>
  </w:abstractNum>
  <w:abstractNum w:abstractNumId="12"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2"/>
  </w:num>
  <w:num w:numId="10">
    <w:abstractNumId w:val="3"/>
  </w:num>
  <w:num w:numId="11">
    <w:abstractNumId w:val="4"/>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15BE5"/>
    <w:rsid w:val="00036780"/>
    <w:rsid w:val="000606B9"/>
    <w:rsid w:val="000668BD"/>
    <w:rsid w:val="00075083"/>
    <w:rsid w:val="00086EE5"/>
    <w:rsid w:val="000A2CB3"/>
    <w:rsid w:val="000A4DA8"/>
    <w:rsid w:val="000F4866"/>
    <w:rsid w:val="001235EC"/>
    <w:rsid w:val="00127449"/>
    <w:rsid w:val="00150820"/>
    <w:rsid w:val="00156AC9"/>
    <w:rsid w:val="00161BE3"/>
    <w:rsid w:val="00162CE7"/>
    <w:rsid w:val="00187D21"/>
    <w:rsid w:val="001912CC"/>
    <w:rsid w:val="001A2471"/>
    <w:rsid w:val="001B2A01"/>
    <w:rsid w:val="001C45A2"/>
    <w:rsid w:val="001C4E17"/>
    <w:rsid w:val="001E0AA7"/>
    <w:rsid w:val="001E2A73"/>
    <w:rsid w:val="00200298"/>
    <w:rsid w:val="002410E8"/>
    <w:rsid w:val="0024288C"/>
    <w:rsid w:val="00247AA0"/>
    <w:rsid w:val="002745CD"/>
    <w:rsid w:val="002834D3"/>
    <w:rsid w:val="00285A16"/>
    <w:rsid w:val="00290281"/>
    <w:rsid w:val="00295990"/>
    <w:rsid w:val="002B068F"/>
    <w:rsid w:val="002B6CAD"/>
    <w:rsid w:val="002C77F7"/>
    <w:rsid w:val="002E69EB"/>
    <w:rsid w:val="002F047E"/>
    <w:rsid w:val="00365E0F"/>
    <w:rsid w:val="00374609"/>
    <w:rsid w:val="00377924"/>
    <w:rsid w:val="003811A3"/>
    <w:rsid w:val="003838C4"/>
    <w:rsid w:val="00386192"/>
    <w:rsid w:val="00390509"/>
    <w:rsid w:val="003956E4"/>
    <w:rsid w:val="003A0D68"/>
    <w:rsid w:val="003A2B50"/>
    <w:rsid w:val="003D4D61"/>
    <w:rsid w:val="00402CE4"/>
    <w:rsid w:val="00420900"/>
    <w:rsid w:val="00433A74"/>
    <w:rsid w:val="004407F3"/>
    <w:rsid w:val="0045077E"/>
    <w:rsid w:val="00481872"/>
    <w:rsid w:val="00490475"/>
    <w:rsid w:val="004A5CD4"/>
    <w:rsid w:val="004A7341"/>
    <w:rsid w:val="004B6238"/>
    <w:rsid w:val="004C27B1"/>
    <w:rsid w:val="004C3ED8"/>
    <w:rsid w:val="004C5C76"/>
    <w:rsid w:val="004C688D"/>
    <w:rsid w:val="004D0A5C"/>
    <w:rsid w:val="00506D75"/>
    <w:rsid w:val="0054299E"/>
    <w:rsid w:val="005430AF"/>
    <w:rsid w:val="0058346D"/>
    <w:rsid w:val="0059226B"/>
    <w:rsid w:val="005B1B13"/>
    <w:rsid w:val="005C77A7"/>
    <w:rsid w:val="005D4E71"/>
    <w:rsid w:val="005D7E8E"/>
    <w:rsid w:val="005F3D55"/>
    <w:rsid w:val="005F4D77"/>
    <w:rsid w:val="005F7B14"/>
    <w:rsid w:val="00605ABC"/>
    <w:rsid w:val="00610A10"/>
    <w:rsid w:val="0061637D"/>
    <w:rsid w:val="00622CBD"/>
    <w:rsid w:val="0062677E"/>
    <w:rsid w:val="0063015E"/>
    <w:rsid w:val="0063435B"/>
    <w:rsid w:val="00642EE5"/>
    <w:rsid w:val="006449C0"/>
    <w:rsid w:val="00644B0E"/>
    <w:rsid w:val="00645E8F"/>
    <w:rsid w:val="006511A6"/>
    <w:rsid w:val="006916B6"/>
    <w:rsid w:val="006A084F"/>
    <w:rsid w:val="006B3423"/>
    <w:rsid w:val="006B4D72"/>
    <w:rsid w:val="006B64CB"/>
    <w:rsid w:val="006C6E1C"/>
    <w:rsid w:val="0071277E"/>
    <w:rsid w:val="00722365"/>
    <w:rsid w:val="00723EEC"/>
    <w:rsid w:val="00742391"/>
    <w:rsid w:val="00753275"/>
    <w:rsid w:val="00757373"/>
    <w:rsid w:val="00762A7C"/>
    <w:rsid w:val="00776DDF"/>
    <w:rsid w:val="00793636"/>
    <w:rsid w:val="007A7451"/>
    <w:rsid w:val="007D1AFF"/>
    <w:rsid w:val="00806658"/>
    <w:rsid w:val="00810021"/>
    <w:rsid w:val="008203FC"/>
    <w:rsid w:val="00825B67"/>
    <w:rsid w:val="00836EC2"/>
    <w:rsid w:val="008372BF"/>
    <w:rsid w:val="00860215"/>
    <w:rsid w:val="0086029B"/>
    <w:rsid w:val="00866211"/>
    <w:rsid w:val="008720B9"/>
    <w:rsid w:val="00872F71"/>
    <w:rsid w:val="0088113E"/>
    <w:rsid w:val="008833BA"/>
    <w:rsid w:val="008B5021"/>
    <w:rsid w:val="008C5692"/>
    <w:rsid w:val="008D671D"/>
    <w:rsid w:val="009119FF"/>
    <w:rsid w:val="009130F3"/>
    <w:rsid w:val="00914928"/>
    <w:rsid w:val="00942262"/>
    <w:rsid w:val="0094314E"/>
    <w:rsid w:val="00947080"/>
    <w:rsid w:val="00956E71"/>
    <w:rsid w:val="009651F6"/>
    <w:rsid w:val="00966583"/>
    <w:rsid w:val="0096761F"/>
    <w:rsid w:val="0097583F"/>
    <w:rsid w:val="00977859"/>
    <w:rsid w:val="00986125"/>
    <w:rsid w:val="009910D8"/>
    <w:rsid w:val="00996CFF"/>
    <w:rsid w:val="009A46AE"/>
    <w:rsid w:val="009B21C8"/>
    <w:rsid w:val="009B4723"/>
    <w:rsid w:val="009C4B17"/>
    <w:rsid w:val="009D7D4B"/>
    <w:rsid w:val="009E4E33"/>
    <w:rsid w:val="009E4F9D"/>
    <w:rsid w:val="009F4439"/>
    <w:rsid w:val="00A14943"/>
    <w:rsid w:val="00A4043D"/>
    <w:rsid w:val="00A50307"/>
    <w:rsid w:val="00A5063D"/>
    <w:rsid w:val="00A7016A"/>
    <w:rsid w:val="00A73C1B"/>
    <w:rsid w:val="00A86731"/>
    <w:rsid w:val="00AC4C19"/>
    <w:rsid w:val="00AD5029"/>
    <w:rsid w:val="00AF50ED"/>
    <w:rsid w:val="00B03912"/>
    <w:rsid w:val="00B21DCB"/>
    <w:rsid w:val="00B23FAD"/>
    <w:rsid w:val="00B2610B"/>
    <w:rsid w:val="00B3130B"/>
    <w:rsid w:val="00B322C4"/>
    <w:rsid w:val="00B529E2"/>
    <w:rsid w:val="00BA3B76"/>
    <w:rsid w:val="00BA77B9"/>
    <w:rsid w:val="00BD5584"/>
    <w:rsid w:val="00BF1DA3"/>
    <w:rsid w:val="00C05F55"/>
    <w:rsid w:val="00C20F54"/>
    <w:rsid w:val="00C502B6"/>
    <w:rsid w:val="00C50A77"/>
    <w:rsid w:val="00C7074B"/>
    <w:rsid w:val="00C739BC"/>
    <w:rsid w:val="00C83AF1"/>
    <w:rsid w:val="00C856BA"/>
    <w:rsid w:val="00CC00B4"/>
    <w:rsid w:val="00CC2627"/>
    <w:rsid w:val="00CC76E9"/>
    <w:rsid w:val="00CD17F9"/>
    <w:rsid w:val="00CD63C1"/>
    <w:rsid w:val="00CE6B13"/>
    <w:rsid w:val="00D07E5E"/>
    <w:rsid w:val="00D12D92"/>
    <w:rsid w:val="00D20401"/>
    <w:rsid w:val="00D30037"/>
    <w:rsid w:val="00D41986"/>
    <w:rsid w:val="00D568D9"/>
    <w:rsid w:val="00D92A39"/>
    <w:rsid w:val="00D95D9E"/>
    <w:rsid w:val="00DB1235"/>
    <w:rsid w:val="00DC55E7"/>
    <w:rsid w:val="00DD1854"/>
    <w:rsid w:val="00DD4965"/>
    <w:rsid w:val="00E00A88"/>
    <w:rsid w:val="00E04FCB"/>
    <w:rsid w:val="00E06472"/>
    <w:rsid w:val="00E0704D"/>
    <w:rsid w:val="00E077B9"/>
    <w:rsid w:val="00E20E6A"/>
    <w:rsid w:val="00E2258C"/>
    <w:rsid w:val="00E25B2B"/>
    <w:rsid w:val="00E30547"/>
    <w:rsid w:val="00E35638"/>
    <w:rsid w:val="00ED48AC"/>
    <w:rsid w:val="00EF2F25"/>
    <w:rsid w:val="00F04794"/>
    <w:rsid w:val="00F22B17"/>
    <w:rsid w:val="00F45D21"/>
    <w:rsid w:val="00F476CB"/>
    <w:rsid w:val="00F51B1A"/>
    <w:rsid w:val="00F52880"/>
    <w:rsid w:val="00F61E26"/>
    <w:rsid w:val="00F637D1"/>
    <w:rsid w:val="00F72B2C"/>
    <w:rsid w:val="00FA1F2E"/>
    <w:rsid w:val="00FA6F35"/>
    <w:rsid w:val="00FB242D"/>
    <w:rsid w:val="00FC2A10"/>
    <w:rsid w:val="00FC5F48"/>
    <w:rsid w:val="00FE2758"/>
    <w:rsid w:val="00FE34A6"/>
    <w:rsid w:val="00FF465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36E8BD7-A90E-411F-B725-6B14E3566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38551195">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99108271">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37372579">
      <w:bodyDiv w:val="1"/>
      <w:marLeft w:val="0"/>
      <w:marRight w:val="0"/>
      <w:marTop w:val="0"/>
      <w:marBottom w:val="0"/>
      <w:divBdr>
        <w:top w:val="none" w:sz="0" w:space="0" w:color="auto"/>
        <w:left w:val="none" w:sz="0" w:space="0" w:color="auto"/>
        <w:bottom w:val="none" w:sz="0" w:space="0" w:color="auto"/>
        <w:right w:val="none" w:sz="0" w:space="0" w:color="auto"/>
      </w:divBdr>
    </w:div>
    <w:div w:id="239872420">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337468665">
      <w:bodyDiv w:val="1"/>
      <w:marLeft w:val="0"/>
      <w:marRight w:val="0"/>
      <w:marTop w:val="0"/>
      <w:marBottom w:val="0"/>
      <w:divBdr>
        <w:top w:val="none" w:sz="0" w:space="0" w:color="auto"/>
        <w:left w:val="none" w:sz="0" w:space="0" w:color="auto"/>
        <w:bottom w:val="none" w:sz="0" w:space="0" w:color="auto"/>
        <w:right w:val="none" w:sz="0" w:space="0" w:color="auto"/>
      </w:divBdr>
    </w:div>
    <w:div w:id="405617433">
      <w:bodyDiv w:val="1"/>
      <w:marLeft w:val="0"/>
      <w:marRight w:val="0"/>
      <w:marTop w:val="0"/>
      <w:marBottom w:val="0"/>
      <w:divBdr>
        <w:top w:val="none" w:sz="0" w:space="0" w:color="auto"/>
        <w:left w:val="none" w:sz="0" w:space="0" w:color="auto"/>
        <w:bottom w:val="none" w:sz="0" w:space="0" w:color="auto"/>
        <w:right w:val="none" w:sz="0" w:space="0" w:color="auto"/>
      </w:divBdr>
      <w:divsChild>
        <w:div w:id="2015954709">
          <w:marLeft w:val="288"/>
          <w:marRight w:val="0"/>
          <w:marTop w:val="0"/>
          <w:marBottom w:val="240"/>
          <w:divBdr>
            <w:top w:val="none" w:sz="0" w:space="0" w:color="auto"/>
            <w:left w:val="none" w:sz="0" w:space="0" w:color="auto"/>
            <w:bottom w:val="none" w:sz="0" w:space="0" w:color="auto"/>
            <w:right w:val="none" w:sz="0" w:space="0" w:color="auto"/>
          </w:divBdr>
        </w:div>
        <w:div w:id="273634951">
          <w:marLeft w:val="288"/>
          <w:marRight w:val="0"/>
          <w:marTop w:val="0"/>
          <w:marBottom w:val="240"/>
          <w:divBdr>
            <w:top w:val="none" w:sz="0" w:space="0" w:color="auto"/>
            <w:left w:val="none" w:sz="0" w:space="0" w:color="auto"/>
            <w:bottom w:val="none" w:sz="0" w:space="0" w:color="auto"/>
            <w:right w:val="none" w:sz="0" w:space="0" w:color="auto"/>
          </w:divBdr>
        </w:div>
        <w:div w:id="1408653976">
          <w:marLeft w:val="288"/>
          <w:marRight w:val="0"/>
          <w:marTop w:val="0"/>
          <w:marBottom w:val="240"/>
          <w:divBdr>
            <w:top w:val="none" w:sz="0" w:space="0" w:color="auto"/>
            <w:left w:val="none" w:sz="0" w:space="0" w:color="auto"/>
            <w:bottom w:val="none" w:sz="0" w:space="0" w:color="auto"/>
            <w:right w:val="none" w:sz="0" w:space="0" w:color="auto"/>
          </w:divBdr>
        </w:div>
        <w:div w:id="1775788073">
          <w:marLeft w:val="288"/>
          <w:marRight w:val="0"/>
          <w:marTop w:val="0"/>
          <w:marBottom w:val="240"/>
          <w:divBdr>
            <w:top w:val="none" w:sz="0" w:space="0" w:color="auto"/>
            <w:left w:val="none" w:sz="0" w:space="0" w:color="auto"/>
            <w:bottom w:val="none" w:sz="0" w:space="0" w:color="auto"/>
            <w:right w:val="none" w:sz="0" w:space="0" w:color="auto"/>
          </w:divBdr>
        </w:div>
      </w:divsChild>
    </w:div>
    <w:div w:id="424613909">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836698200">
      <w:bodyDiv w:val="1"/>
      <w:marLeft w:val="0"/>
      <w:marRight w:val="0"/>
      <w:marTop w:val="0"/>
      <w:marBottom w:val="0"/>
      <w:divBdr>
        <w:top w:val="none" w:sz="0" w:space="0" w:color="auto"/>
        <w:left w:val="none" w:sz="0" w:space="0" w:color="auto"/>
        <w:bottom w:val="none" w:sz="0" w:space="0" w:color="auto"/>
        <w:right w:val="none" w:sz="0" w:space="0" w:color="auto"/>
      </w:divBdr>
    </w:div>
    <w:div w:id="859516706">
      <w:bodyDiv w:val="1"/>
      <w:marLeft w:val="0"/>
      <w:marRight w:val="0"/>
      <w:marTop w:val="0"/>
      <w:marBottom w:val="0"/>
      <w:divBdr>
        <w:top w:val="none" w:sz="0" w:space="0" w:color="auto"/>
        <w:left w:val="none" w:sz="0" w:space="0" w:color="auto"/>
        <w:bottom w:val="none" w:sz="0" w:space="0" w:color="auto"/>
        <w:right w:val="none" w:sz="0" w:space="0" w:color="auto"/>
      </w:divBdr>
    </w:div>
    <w:div w:id="885064364">
      <w:bodyDiv w:val="1"/>
      <w:marLeft w:val="0"/>
      <w:marRight w:val="0"/>
      <w:marTop w:val="0"/>
      <w:marBottom w:val="0"/>
      <w:divBdr>
        <w:top w:val="none" w:sz="0" w:space="0" w:color="auto"/>
        <w:left w:val="none" w:sz="0" w:space="0" w:color="auto"/>
        <w:bottom w:val="none" w:sz="0" w:space="0" w:color="auto"/>
        <w:right w:val="none" w:sz="0" w:space="0" w:color="auto"/>
      </w:divBdr>
    </w:div>
    <w:div w:id="923730183">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953247828">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287080349">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586646976">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715618853">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14470158">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1971395857">
      <w:bodyDiv w:val="1"/>
      <w:marLeft w:val="0"/>
      <w:marRight w:val="0"/>
      <w:marTop w:val="0"/>
      <w:marBottom w:val="0"/>
      <w:divBdr>
        <w:top w:val="none" w:sz="0" w:space="0" w:color="auto"/>
        <w:left w:val="none" w:sz="0" w:space="0" w:color="auto"/>
        <w:bottom w:val="none" w:sz="0" w:space="0" w:color="auto"/>
        <w:right w:val="none" w:sz="0" w:space="0" w:color="auto"/>
      </w:divBdr>
    </w:div>
    <w:div w:id="1993022840">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yperlink" Target="https://toxoer.com"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toxoer.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2576</Words>
  <Characters>14684</Characters>
  <Application>Microsoft Office Word</Application>
  <DocSecurity>0</DocSecurity>
  <Lines>122</Lines>
  <Paragraphs>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Philip</cp:lastModifiedBy>
  <cp:revision>2</cp:revision>
  <cp:lastPrinted>2016-12-05T17:47:00Z</cp:lastPrinted>
  <dcterms:created xsi:type="dcterms:W3CDTF">2017-08-03T13:17:00Z</dcterms:created>
  <dcterms:modified xsi:type="dcterms:W3CDTF">2017-08-03T13:17:00Z</dcterms:modified>
</cp:coreProperties>
</file>