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CA0B75" w14:textId="22214859" w:rsidR="00075083" w:rsidRDefault="00075083" w:rsidP="00825B67">
      <w:pPr>
        <w:ind w:left="142"/>
      </w:pPr>
      <w:bookmarkStart w:id="0" w:name="_GoBack"/>
      <w:bookmarkEnd w:id="0"/>
    </w:p>
    <w:p w14:paraId="5E86DF62" w14:textId="77777777" w:rsidR="00075083" w:rsidRPr="00075083" w:rsidRDefault="00075083" w:rsidP="00075083"/>
    <w:p w14:paraId="36148319" w14:textId="471F5F10" w:rsidR="00825B67" w:rsidRDefault="00825B67" w:rsidP="00075083">
      <w:pPr>
        <w:ind w:firstLine="708"/>
      </w:pPr>
    </w:p>
    <w:p w14:paraId="466BE4DE" w14:textId="77777777" w:rsidR="00825B67" w:rsidRPr="00825B67" w:rsidRDefault="00825B67" w:rsidP="00825B67"/>
    <w:p w14:paraId="6155D778" w14:textId="77777777" w:rsidR="00825B67" w:rsidRPr="00825B67" w:rsidRDefault="00825B67" w:rsidP="00825B67"/>
    <w:p w14:paraId="3FD8AF6F" w14:textId="77777777" w:rsidR="00825B67" w:rsidRPr="00825B67" w:rsidRDefault="00825B67" w:rsidP="00825B67"/>
    <w:p w14:paraId="7FFE7601" w14:textId="77777777" w:rsidR="00825B67" w:rsidRPr="00825B67" w:rsidRDefault="00825B67" w:rsidP="00825B67"/>
    <w:p w14:paraId="48AF7DD6" w14:textId="77777777" w:rsidR="00825B67" w:rsidRPr="00825B67" w:rsidRDefault="00825B67" w:rsidP="00825B67"/>
    <w:p w14:paraId="09884862" w14:textId="77777777" w:rsidR="00825B67" w:rsidRPr="00825B67" w:rsidRDefault="00825B67" w:rsidP="00825B67"/>
    <w:p w14:paraId="54C0BCBD" w14:textId="77777777" w:rsidR="00825B67" w:rsidRPr="00825B67" w:rsidRDefault="00825B67" w:rsidP="00825B67"/>
    <w:p w14:paraId="22AE4FFF" w14:textId="77777777" w:rsidR="00825B67" w:rsidRDefault="00825B67" w:rsidP="00825B67"/>
    <w:p w14:paraId="6FBBCAD6" w14:textId="77777777" w:rsidR="005B1B13" w:rsidRDefault="005B1B13" w:rsidP="00825B67"/>
    <w:p w14:paraId="1261627D" w14:textId="6CAB6971" w:rsidR="005B1B13" w:rsidRDefault="005B1B13" w:rsidP="00825B67"/>
    <w:p w14:paraId="146F9F1A" w14:textId="628F6030" w:rsidR="005B1B13" w:rsidRPr="00825B67" w:rsidRDefault="005B1B13" w:rsidP="00825B67"/>
    <w:p w14:paraId="6A52727C" w14:textId="316A0474" w:rsidR="00825B67" w:rsidRPr="00825B67" w:rsidRDefault="002834D3" w:rsidP="00825B67">
      <w:r w:rsidRPr="00A7332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85DE9D" wp14:editId="396258D3">
                <wp:simplePos x="0" y="0"/>
                <wp:positionH relativeFrom="margin">
                  <wp:posOffset>1143990</wp:posOffset>
                </wp:positionH>
                <wp:positionV relativeFrom="paragraph">
                  <wp:posOffset>163016</wp:posOffset>
                </wp:positionV>
                <wp:extent cx="5244640" cy="1879288"/>
                <wp:effectExtent l="0" t="0" r="0" b="0"/>
                <wp:wrapNone/>
                <wp:docPr id="10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44640" cy="187928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6A72AA" w14:textId="1C0DC708" w:rsidR="00825B67" w:rsidRPr="00F72B2C" w:rsidRDefault="00F67140" w:rsidP="00402CE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767171" w:themeColor="background2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useo 700" w:hAnsi="Museo 700"/>
                                <w:b/>
                                <w:bCs/>
                                <w:color w:val="767171" w:themeColor="background2" w:themeShade="80"/>
                                <w:sz w:val="72"/>
                                <w:szCs w:val="72"/>
                              </w:rPr>
                              <w:t>Tossicità dei pesticidi obsoleti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D85DE9D" id="_x0000_t202" coordsize="21600,21600" o:spt="202" path="m,l,21600r21600,l21600,xe">
                <v:stroke joinstyle="miter"/>
                <v:path gradientshapeok="t" o:connecttype="rect"/>
              </v:shapetype>
              <v:shape id="Titolo 1" o:spid="_x0000_s1026" type="#_x0000_t202" style="position:absolute;margin-left:90.1pt;margin-top:12.85pt;width:412.95pt;height:14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" filled="f" stroked="f">
                <v:textbox>
                  <w:txbxContent>
                    <w:p w14:paraId="7F6A72AA" w14:textId="1C0DC708" w:rsidR="00825B67" w:rsidRPr="00F72B2C" w:rsidRDefault="00F67140" w:rsidP="00402CE4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color w:val="767171" w:themeColor="background2" w:themeShade="80"/>
                          <w:sz w:val="72"/>
                          <w:szCs w:val="72"/>
                        </w:rPr>
                      </w:pPr>
                      <w:r>
                        <w:rPr>
                          <w:rFonts w:ascii="Museo 700" w:hAnsi="Museo 700"/>
                          <w:b/>
                          <w:bCs/>
                          <w:color w:val="767171" w:themeColor="background2" w:themeShade="80"/>
                          <w:sz w:val="72"/>
                          <w:szCs w:val="72"/>
                        </w:rPr>
                        <w:t>Tossicità dei pesticidi obsoleti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7C3878" w14:textId="2A6ED6B8" w:rsidR="00825B67" w:rsidRPr="00825B67" w:rsidRDefault="00825B67" w:rsidP="00825B67"/>
    <w:p w14:paraId="198EBD42" w14:textId="1DD98EBF" w:rsidR="00825B67" w:rsidRDefault="00825B67" w:rsidP="00825B67">
      <w:pPr>
        <w:tabs>
          <w:tab w:val="left" w:pos="3855"/>
        </w:tabs>
      </w:pPr>
      <w:r>
        <w:tab/>
      </w:r>
    </w:p>
    <w:p w14:paraId="076AB40E" w14:textId="4BEA0573" w:rsidR="00075083" w:rsidRPr="00825B67" w:rsidRDefault="00A14943" w:rsidP="00825B67">
      <w:pPr>
        <w:tabs>
          <w:tab w:val="left" w:pos="3855"/>
        </w:tabs>
        <w:sectPr w:rsidR="00075083" w:rsidRPr="00825B67" w:rsidSect="00825B67">
          <w:headerReference w:type="default" r:id="rId7"/>
          <w:footerReference w:type="default" r:id="rId8"/>
          <w:pgSz w:w="11900" w:h="16840"/>
          <w:pgMar w:top="1843" w:right="1701" w:bottom="1417" w:left="142" w:header="284" w:footer="708" w:gutter="0"/>
          <w:cols w:space="708"/>
          <w:docGrid w:linePitch="360"/>
        </w:sectPr>
      </w:pPr>
      <w:r w:rsidRPr="00A7332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A62A66" wp14:editId="57B5CC5E">
                <wp:simplePos x="0" y="0"/>
                <wp:positionH relativeFrom="column">
                  <wp:posOffset>22026</wp:posOffset>
                </wp:positionH>
                <wp:positionV relativeFrom="paragraph">
                  <wp:posOffset>1596970</wp:posOffset>
                </wp:positionV>
                <wp:extent cx="7280910" cy="1553919"/>
                <wp:effectExtent l="0" t="0" r="0" b="0"/>
                <wp:wrapNone/>
                <wp:docPr id="14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80910" cy="15539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B6DB8A" w14:textId="5C54D60B" w:rsidR="00A4043D" w:rsidRPr="00A7332C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</w:rPr>
                            </w:pPr>
                            <w:r>
                              <w:rPr>
                                <w:rFonts w:ascii="Museo 700" w:hAnsi="Museo 700"/>
                                <w:color w:val="0071BB"/>
                                <w:sz w:val="36"/>
                                <w:szCs w:val="36"/>
                              </w:rPr>
                              <w:t>Lubomir Simeonov, Yordan Simeonov</w:t>
                            </w:r>
                          </w:p>
                          <w:p w14:paraId="32112728" w14:textId="77777777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useo 700" w:hAnsi="Museo 700"/>
                                <w:color w:val="0071BB"/>
                                <w:sz w:val="28"/>
                                <w:szCs w:val="28"/>
                              </w:rPr>
                              <w:t>Space Research and Technology Institute (SRTI)</w:t>
                            </w:r>
                          </w:p>
                          <w:p w14:paraId="57180445" w14:textId="77777777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useo 700" w:hAnsi="Museo 700"/>
                                <w:color w:val="0071BB"/>
                                <w:sz w:val="28"/>
                                <w:szCs w:val="28"/>
                              </w:rPr>
                              <w:t xml:space="preserve">Bulgarian Academy of Sciences (BAS) </w:t>
                            </w:r>
                          </w:p>
                          <w:p w14:paraId="4F68A3A2" w14:textId="77777777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useo 700" w:hAnsi="Museo 700"/>
                                <w:color w:val="0071BB"/>
                                <w:sz w:val="28"/>
                                <w:szCs w:val="28"/>
                              </w:rPr>
                              <w:t xml:space="preserve">Acad. G. Bonchev Str., Block 1 </w:t>
                            </w:r>
                          </w:p>
                          <w:p w14:paraId="7C5A4C26" w14:textId="77777777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useo 700" w:hAnsi="Museo 700"/>
                                <w:color w:val="0071BB"/>
                                <w:sz w:val="28"/>
                                <w:szCs w:val="28"/>
                              </w:rPr>
                              <w:t>1113 Sofia, Bulgaria</w:t>
                            </w:r>
                          </w:p>
                          <w:p w14:paraId="2F2846E4" w14:textId="77777777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useo 700" w:hAnsi="Museo 700"/>
                                <w:color w:val="0071BB"/>
                                <w:sz w:val="28"/>
                                <w:szCs w:val="28"/>
                              </w:rPr>
                              <w:t>lubomir.simeonov@gmail.com</w:t>
                            </w:r>
                          </w:p>
                          <w:p w14:paraId="428CB2FF" w14:textId="6ABD06B2" w:rsidR="00825B67" w:rsidRPr="00A7332C" w:rsidRDefault="00825B67" w:rsidP="00825B67">
                            <w:pPr>
                              <w:pStyle w:val="NormalWeb"/>
                              <w:jc w:val="center"/>
                              <w:rPr>
                                <w:rFonts w:ascii="Museo 700" w:hAnsi="Museo 70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A62A66" id="_x0000_s1027" type="#_x0000_t202" style="position:absolute;margin-left:1.75pt;margin-top:125.75pt;width:573.3pt;height:12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" filled="f" stroked="f">
                <v:textbox>
                  <w:txbxContent>
                    <w:p w14:paraId="70B6DB8A" w14:textId="5C54D60B" w:rsidR="00A4043D" w:rsidRPr="00A7332C" w:rsidRDefault="00A4043D" w:rsidP="00A4043D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</w:rPr>
                      </w:pPr>
                      <w:proofErr w:type="spellStart"/>
                      <w:r>
                        <w:rPr>
                          <w:rFonts w:ascii="Museo 700" w:hAnsi="Museo 700"/>
                          <w:color w:val="0071BB"/>
                          <w:sz w:val="36"/>
                          <w:szCs w:val="36"/>
                        </w:rPr>
                        <w:t>Lubomir</w:t>
                      </w:r>
                      <w:proofErr w:type="spellEnd"/>
                      <w:r>
                        <w:rPr>
                          <w:rFonts w:ascii="Museo 700" w:hAnsi="Museo 700"/>
                          <w:color w:val="0071BB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useo 700" w:hAnsi="Museo 700"/>
                          <w:color w:val="0071BB"/>
                          <w:sz w:val="36"/>
                          <w:szCs w:val="36"/>
                        </w:rPr>
                        <w:t>Simeonov</w:t>
                      </w:r>
                      <w:proofErr w:type="spellEnd"/>
                      <w:r>
                        <w:rPr>
                          <w:rFonts w:ascii="Museo 700" w:hAnsi="Museo 700"/>
                          <w:color w:val="0071BB"/>
                          <w:sz w:val="36"/>
                          <w:szCs w:val="3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useo 700" w:hAnsi="Museo 700"/>
                          <w:color w:val="0071BB"/>
                          <w:sz w:val="36"/>
                          <w:szCs w:val="36"/>
                        </w:rPr>
                        <w:t>Yordan</w:t>
                      </w:r>
                      <w:proofErr w:type="spellEnd"/>
                      <w:r>
                        <w:rPr>
                          <w:rFonts w:ascii="Museo 700" w:hAnsi="Museo 700"/>
                          <w:color w:val="0071BB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useo 700" w:hAnsi="Museo 700"/>
                          <w:color w:val="0071BB"/>
                          <w:sz w:val="36"/>
                          <w:szCs w:val="36"/>
                        </w:rPr>
                        <w:t>Simeonov</w:t>
                      </w:r>
                      <w:proofErr w:type="spellEnd"/>
                    </w:p>
                    <w:p w14:paraId="32112728" w14:textId="77777777" w:rsidR="00A4043D" w:rsidRPr="002834D3" w:rsidRDefault="00A4043D" w:rsidP="00A4043D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Museo 700" w:hAnsi="Museo 700"/>
                          <w:color w:val="0071BB"/>
                          <w:sz w:val="28"/>
                          <w:szCs w:val="28"/>
                        </w:rPr>
                        <w:t xml:space="preserve">Space Research and Technology </w:t>
                      </w:r>
                      <w:proofErr w:type="spellStart"/>
                      <w:r>
                        <w:rPr>
                          <w:rFonts w:ascii="Museo 700" w:hAnsi="Museo 700"/>
                          <w:color w:val="0071BB"/>
                          <w:sz w:val="28"/>
                          <w:szCs w:val="28"/>
                        </w:rPr>
                        <w:t>Institute</w:t>
                      </w:r>
                      <w:proofErr w:type="spellEnd"/>
                      <w:r>
                        <w:rPr>
                          <w:rFonts w:ascii="Museo 700" w:hAnsi="Museo 700"/>
                          <w:color w:val="0071BB"/>
                          <w:sz w:val="28"/>
                          <w:szCs w:val="28"/>
                        </w:rPr>
                        <w:t xml:space="preserve"> (SRTI)</w:t>
                      </w:r>
                    </w:p>
                    <w:p w14:paraId="57180445" w14:textId="77777777" w:rsidR="00A4043D" w:rsidRPr="002834D3" w:rsidRDefault="00A4043D" w:rsidP="00A4043D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Museo 700" w:hAnsi="Museo 700"/>
                          <w:color w:val="0071BB"/>
                          <w:sz w:val="28"/>
                          <w:szCs w:val="28"/>
                        </w:rPr>
                        <w:t>Bulgarian</w:t>
                      </w:r>
                      <w:proofErr w:type="spellEnd"/>
                      <w:r>
                        <w:rPr>
                          <w:rFonts w:ascii="Museo 700" w:hAnsi="Museo 700"/>
                          <w:color w:val="0071BB"/>
                          <w:sz w:val="28"/>
                          <w:szCs w:val="28"/>
                        </w:rPr>
                        <w:t xml:space="preserve"> Academy of </w:t>
                      </w:r>
                      <w:proofErr w:type="spellStart"/>
                      <w:r>
                        <w:rPr>
                          <w:rFonts w:ascii="Museo 700" w:hAnsi="Museo 700"/>
                          <w:color w:val="0071BB"/>
                          <w:sz w:val="28"/>
                          <w:szCs w:val="28"/>
                        </w:rPr>
                        <w:t>Sciences</w:t>
                      </w:r>
                      <w:proofErr w:type="spellEnd"/>
                      <w:r>
                        <w:rPr>
                          <w:rFonts w:ascii="Museo 700" w:hAnsi="Museo 700"/>
                          <w:color w:val="0071BB"/>
                          <w:sz w:val="28"/>
                          <w:szCs w:val="28"/>
                        </w:rPr>
                        <w:t xml:space="preserve"> (BAS) </w:t>
                      </w:r>
                    </w:p>
                    <w:p w14:paraId="4F68A3A2" w14:textId="77777777" w:rsidR="00A4043D" w:rsidRPr="002834D3" w:rsidRDefault="00A4043D" w:rsidP="00A4043D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Museo 700" w:hAnsi="Museo 700"/>
                          <w:color w:val="0071BB"/>
                          <w:sz w:val="28"/>
                          <w:szCs w:val="28"/>
                        </w:rPr>
                        <w:t>Acad</w:t>
                      </w:r>
                      <w:proofErr w:type="spellEnd"/>
                      <w:r>
                        <w:rPr>
                          <w:rFonts w:ascii="Museo 700" w:hAnsi="Museo 700"/>
                          <w:color w:val="0071BB"/>
                          <w:sz w:val="28"/>
                          <w:szCs w:val="28"/>
                        </w:rPr>
                        <w:t xml:space="preserve">. G. </w:t>
                      </w:r>
                      <w:proofErr w:type="spellStart"/>
                      <w:r>
                        <w:rPr>
                          <w:rFonts w:ascii="Museo 700" w:hAnsi="Museo 700"/>
                          <w:color w:val="0071BB"/>
                          <w:sz w:val="28"/>
                          <w:szCs w:val="28"/>
                        </w:rPr>
                        <w:t>Bonchev</w:t>
                      </w:r>
                      <w:proofErr w:type="spellEnd"/>
                      <w:r>
                        <w:rPr>
                          <w:rFonts w:ascii="Museo 700" w:hAnsi="Museo 700"/>
                          <w:color w:val="0071B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useo 700" w:hAnsi="Museo 700"/>
                          <w:color w:val="0071BB"/>
                          <w:sz w:val="28"/>
                          <w:szCs w:val="28"/>
                        </w:rPr>
                        <w:t>Str</w:t>
                      </w:r>
                      <w:proofErr w:type="spellEnd"/>
                      <w:r>
                        <w:rPr>
                          <w:rFonts w:ascii="Museo 700" w:hAnsi="Museo 700"/>
                          <w:color w:val="0071BB"/>
                          <w:sz w:val="28"/>
                          <w:szCs w:val="28"/>
                        </w:rPr>
                        <w:t xml:space="preserve">., </w:t>
                      </w:r>
                      <w:proofErr w:type="spellStart"/>
                      <w:r>
                        <w:rPr>
                          <w:rFonts w:ascii="Museo 700" w:hAnsi="Museo 700"/>
                          <w:color w:val="0071BB"/>
                          <w:sz w:val="28"/>
                          <w:szCs w:val="28"/>
                        </w:rPr>
                        <w:t>Block</w:t>
                      </w:r>
                      <w:proofErr w:type="spellEnd"/>
                      <w:r>
                        <w:rPr>
                          <w:rFonts w:ascii="Museo 700" w:hAnsi="Museo 700"/>
                          <w:color w:val="0071BB"/>
                          <w:sz w:val="28"/>
                          <w:szCs w:val="28"/>
                        </w:rPr>
                        <w:t xml:space="preserve"> 1 </w:t>
                      </w:r>
                    </w:p>
                    <w:p w14:paraId="7C5A4C26" w14:textId="77777777" w:rsidR="00A4043D" w:rsidRPr="002834D3" w:rsidRDefault="00A4043D" w:rsidP="00A4043D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Museo 700" w:hAnsi="Museo 700"/>
                          <w:color w:val="0071BB"/>
                          <w:sz w:val="28"/>
                          <w:szCs w:val="28"/>
                        </w:rPr>
                        <w:t>1113 Sofia, Bulgaria</w:t>
                      </w:r>
                    </w:p>
                    <w:p w14:paraId="2F2846E4" w14:textId="77777777" w:rsidR="00A4043D" w:rsidRPr="002834D3" w:rsidRDefault="00A4043D" w:rsidP="00A4043D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sz w:val="28"/>
                          <w:szCs w:val="28"/>
                        </w:rPr>
                      </w:pPr>
                      <w:r>
                        <w:rPr>
                          <w:rFonts w:ascii="Museo 700" w:hAnsi="Museo 700"/>
                          <w:color w:val="0071BB"/>
                          <w:sz w:val="28"/>
                          <w:szCs w:val="28"/>
                        </w:rPr>
                        <w:t>lubomir.simeonov@gmail.com</w:t>
                      </w:r>
                    </w:p>
                    <w:p w14:paraId="428CB2FF" w14:textId="6ABD06B2" w:rsidR="00825B67" w:rsidRPr="00A7332C" w:rsidRDefault="00825B67" w:rsidP="00825B67">
                      <w:pPr>
                        <w:pStyle w:val="NormaleWeb"/>
                        <w:jc w:val="center"/>
                        <w:rPr>
                          <w:rFonts w:ascii="Museo 700" w:hAnsi="Museo 7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1B13" w:rsidRPr="00A7332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FFC56D" wp14:editId="77ED0FA0">
                <wp:simplePos x="0" y="0"/>
                <wp:positionH relativeFrom="page">
                  <wp:posOffset>3197225</wp:posOffset>
                </wp:positionH>
                <wp:positionV relativeFrom="paragraph">
                  <wp:posOffset>3429000</wp:posOffset>
                </wp:positionV>
                <wp:extent cx="1163868" cy="1082040"/>
                <wp:effectExtent l="19050" t="19050" r="17780" b="22860"/>
                <wp:wrapNone/>
                <wp:docPr id="15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868" cy="1082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1B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5FBCC" w14:textId="40C71D20" w:rsidR="005B1B13" w:rsidRDefault="002834D3" w:rsidP="005B1B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7E0C1E7F" wp14:editId="74D1499C">
                                  <wp:extent cx="952500" cy="600607"/>
                                  <wp:effectExtent l="0" t="0" r="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600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EFFC56D" id="Rettangolo 9" o:spid="_x0000_s1028" style="position:absolute;margin-left:251.75pt;margin-top:270pt;width:91.65pt;height:85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" filled="f" strokecolor="#0071bb" strokeweight="2.25pt">
                <v:textbox>
                  <w:txbxContent>
                    <w:p w14:paraId="4E05FBCC" w14:textId="40C71D20" w:rsidR="005B1B13" w:rsidRDefault="002834D3" w:rsidP="005B1B13">
                      <w:pPr>
                        <w:pStyle w:val="Normale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0C1E7F" wp14:editId="74D1499C">
                            <wp:extent cx="952500" cy="600607"/>
                            <wp:effectExtent l="0" t="0" r="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600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tab/>
        <w:t> </w:t>
      </w:r>
    </w:p>
    <w:p w14:paraId="378F0A9E" w14:textId="2331519C" w:rsidR="00075083" w:rsidRPr="00075083" w:rsidRDefault="00075083" w:rsidP="00075083">
      <w:pPr>
        <w:ind w:firstLine="708"/>
      </w:pPr>
    </w:p>
    <w:p w14:paraId="115678EB" w14:textId="66650CC5" w:rsidR="00BD5584" w:rsidRPr="006E174E" w:rsidRDefault="006E174E" w:rsidP="004C5C76">
      <w:pPr>
        <w:rPr>
          <w:rFonts w:ascii="Garamond" w:hAnsi="Garamond"/>
          <w:b/>
          <w:color w:val="0070C0"/>
          <w:sz w:val="32"/>
          <w:szCs w:val="32"/>
        </w:rPr>
      </w:pPr>
      <w:r>
        <w:rPr>
          <w:rFonts w:ascii="Garamond" w:hAnsi="Garamond"/>
          <w:b/>
          <w:color w:val="0070C0"/>
          <w:sz w:val="32"/>
          <w:szCs w:val="32"/>
        </w:rPr>
        <w:t>Tossicità dei pesticidi obsoleti</w:t>
      </w:r>
    </w:p>
    <w:p w14:paraId="177ED256" w14:textId="7496CB20" w:rsidR="00CC2627" w:rsidRDefault="00CC2627" w:rsidP="004C5C76"/>
    <w:p w14:paraId="48CA1099" w14:textId="58D265EC" w:rsidR="002A4BF0" w:rsidRPr="00E66452" w:rsidRDefault="00AF53AC" w:rsidP="002A4BF0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I pesticidi obsoleti sono pesticidi stoccati che non possono più essere utilizzati con il loro scopo previsto o con nessun altro scopo e perciò devono essere smaltiti. I depositi di pesticidi obsoleti sono un problema di politica ambientale a livello internazionale, perciò la loro gestione deve attirare l'attenzione globale per salvare le nostre risorse. Nei paesi in via di sviluppo e in molti paesi dell’Europa centrale e orientale si trovano enormi depositi di pesticidi obsoleti, che si stimano contenere diverse centinaia di migliaia di tonnellate. Le stime mostrano che nel mondo ci sono &gt; </w:t>
      </w:r>
      <w:r>
        <w:rPr>
          <w:b/>
          <w:bCs/>
          <w:sz w:val="22"/>
          <w:szCs w:val="22"/>
        </w:rPr>
        <w:t>500.000 tonnellate</w:t>
      </w:r>
      <w:r>
        <w:rPr>
          <w:sz w:val="22"/>
          <w:szCs w:val="22"/>
        </w:rPr>
        <w:t xml:space="preserve"> di pesticidi obsoleti accumulati, soprattutto nei paesi in via di sviluppo. Una quantità considerevole di pesticidi obsoleti accumulati fanno parte del gruppo degli inquinanti organici persistenti (POP). </w:t>
      </w:r>
    </w:p>
    <w:p w14:paraId="57636926" w14:textId="65E319BD" w:rsidR="0013533E" w:rsidRPr="00E66452" w:rsidRDefault="0013533E" w:rsidP="002A4BF0">
      <w:pPr>
        <w:spacing w:before="86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Ovviamente i problemi connessi ai Pesticidi Obsoleti (OP) </w:t>
      </w:r>
      <w:r>
        <w:rPr>
          <w:b/>
          <w:bCs/>
          <w:sz w:val="22"/>
          <w:szCs w:val="22"/>
        </w:rPr>
        <w:t>non riguardano solitamente</w:t>
      </w:r>
      <w:r>
        <w:rPr>
          <w:sz w:val="22"/>
          <w:szCs w:val="22"/>
        </w:rPr>
        <w:t xml:space="preserve"> l’utilizzo dei pesticidi. Piuttosto il problema riguarda i pesticidi inutilizzati e che così sono diventati obsoleti. Il problema – in particolare i rischi derivanti dalla gestione e dallo stoccaggio inadeguati – riguardano: la salute pubblica, la qualità dell’ambiente e la produzione e il commercio agricoli.</w:t>
      </w:r>
    </w:p>
    <w:p w14:paraId="5EC002E8" w14:textId="429FE725" w:rsidR="00617981" w:rsidRPr="00E66452" w:rsidRDefault="00617981" w:rsidP="00E8691F">
      <w:pPr>
        <w:spacing w:before="86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La causa dell’accumulo di queste sostanze chimiche è stato attribuito a </w:t>
      </w:r>
      <w:r>
        <w:rPr>
          <w:sz w:val="22"/>
          <w:szCs w:val="22"/>
          <w:u w:val="single"/>
        </w:rPr>
        <w:t>gestione inappropriata</w:t>
      </w:r>
      <w:r>
        <w:rPr>
          <w:sz w:val="22"/>
          <w:szCs w:val="22"/>
        </w:rPr>
        <w:t xml:space="preserve">, </w:t>
      </w:r>
      <w:r>
        <w:rPr>
          <w:sz w:val="22"/>
          <w:szCs w:val="22"/>
          <w:u w:val="single"/>
        </w:rPr>
        <w:t>abuso delle sostanze</w:t>
      </w:r>
      <w:r>
        <w:rPr>
          <w:sz w:val="22"/>
          <w:szCs w:val="22"/>
        </w:rPr>
        <w:t>, d</w:t>
      </w:r>
      <w:r>
        <w:rPr>
          <w:sz w:val="22"/>
          <w:szCs w:val="22"/>
          <w:u w:val="single"/>
        </w:rPr>
        <w:t>onazioni chimiche non coordinate</w:t>
      </w:r>
      <w:r>
        <w:rPr>
          <w:sz w:val="22"/>
          <w:szCs w:val="22"/>
        </w:rPr>
        <w:t xml:space="preserve">, </w:t>
      </w:r>
      <w:r>
        <w:rPr>
          <w:sz w:val="22"/>
          <w:szCs w:val="22"/>
          <w:u w:val="single"/>
        </w:rPr>
        <w:t>stoccaggio sotto gli standard</w:t>
      </w:r>
      <w:r>
        <w:rPr>
          <w:sz w:val="22"/>
          <w:szCs w:val="22"/>
        </w:rPr>
        <w:t xml:space="preserve">, </w:t>
      </w:r>
      <w:r>
        <w:rPr>
          <w:sz w:val="22"/>
          <w:szCs w:val="22"/>
          <w:u w:val="single"/>
        </w:rPr>
        <w:t>scarsa manutenzione</w:t>
      </w:r>
      <w:r>
        <w:rPr>
          <w:sz w:val="22"/>
          <w:szCs w:val="22"/>
        </w:rPr>
        <w:t xml:space="preserve">, </w:t>
      </w:r>
      <w:r>
        <w:rPr>
          <w:sz w:val="22"/>
          <w:szCs w:val="22"/>
          <w:u w:val="single"/>
        </w:rPr>
        <w:t>mancanza di esperienza</w:t>
      </w:r>
      <w:r>
        <w:rPr>
          <w:sz w:val="22"/>
          <w:szCs w:val="22"/>
        </w:rPr>
        <w:t xml:space="preserve"> e </w:t>
      </w:r>
      <w:r>
        <w:rPr>
          <w:sz w:val="22"/>
          <w:szCs w:val="22"/>
          <w:u w:val="single"/>
        </w:rPr>
        <w:t>risorse finanziarie</w:t>
      </w:r>
      <w:r>
        <w:rPr>
          <w:sz w:val="22"/>
          <w:szCs w:val="22"/>
        </w:rPr>
        <w:t xml:space="preserve">. Altri fattori comprendono </w:t>
      </w:r>
      <w:r>
        <w:rPr>
          <w:sz w:val="22"/>
          <w:szCs w:val="22"/>
          <w:u w:val="single"/>
        </w:rPr>
        <w:t>il divieto o la limitazione di prodotti</w:t>
      </w:r>
      <w:r>
        <w:rPr>
          <w:sz w:val="22"/>
          <w:szCs w:val="22"/>
        </w:rPr>
        <w:t xml:space="preserve"> per ragioni ambientali o di salute, ad esempio attraverso il divieto, come nel caso delle sostanze vietate o limitate dalla Convenzione di Stoccolma; la </w:t>
      </w:r>
      <w:r>
        <w:rPr>
          <w:sz w:val="22"/>
          <w:szCs w:val="22"/>
          <w:u w:val="single"/>
        </w:rPr>
        <w:t>revoca della registrazione</w:t>
      </w:r>
      <w:r>
        <w:rPr>
          <w:sz w:val="22"/>
          <w:szCs w:val="22"/>
        </w:rPr>
        <w:t xml:space="preserve">; o le </w:t>
      </w:r>
      <w:r>
        <w:rPr>
          <w:sz w:val="22"/>
          <w:szCs w:val="22"/>
          <w:u w:val="single"/>
        </w:rPr>
        <w:t>decisioni politiche</w:t>
      </w:r>
      <w:r>
        <w:rPr>
          <w:sz w:val="22"/>
          <w:szCs w:val="22"/>
        </w:rPr>
        <w:t xml:space="preserve"> del Ministero dell’agricoltura o di altri ministeri autorizzati. La conseguenza di uno stoccaggio prolungato e inadeguato è che alcuni prodotti non possono più essere usati secondo le indicazioni e </w:t>
      </w:r>
      <w:r w:rsidR="00372AB0">
        <w:rPr>
          <w:sz w:val="22"/>
          <w:szCs w:val="22"/>
        </w:rPr>
        <w:t>le istruzioni</w:t>
      </w:r>
      <w:r>
        <w:rPr>
          <w:sz w:val="22"/>
          <w:szCs w:val="22"/>
        </w:rPr>
        <w:t xml:space="preserve"> per l’uso riportare sull’etichetta, né possono essere facilmente riformulati e resi nuovamente utilizzabili, e questo porta perciò al deterioramento di questi prodotti.</w:t>
      </w:r>
    </w:p>
    <w:p w14:paraId="3D47CED9" w14:textId="77777777" w:rsidR="006E174E" w:rsidRPr="00E66452" w:rsidRDefault="006E174E" w:rsidP="004C5C76"/>
    <w:p w14:paraId="06D72D68" w14:textId="1109E143" w:rsidR="006E174E" w:rsidRPr="00E66452" w:rsidRDefault="001A6488" w:rsidP="004C5C76">
      <w:r>
        <w:rPr>
          <w:caps/>
        </w:rPr>
        <w:t>Un grande deposito di pesticidi obsoleti</w:t>
      </w:r>
    </w:p>
    <w:p w14:paraId="07F5A8B4" w14:textId="77777777" w:rsidR="006E174E" w:rsidRDefault="006E174E" w:rsidP="004C5C76"/>
    <w:p w14:paraId="7655C486" w14:textId="69E29737" w:rsidR="006E174E" w:rsidRDefault="001A6488" w:rsidP="001A6488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34D00448" wp14:editId="14ACD097">
            <wp:extent cx="3298572" cy="2474123"/>
            <wp:effectExtent l="0" t="0" r="0" b="254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14487" cy="248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13F4A" w14:textId="77777777" w:rsidR="006E174E" w:rsidRDefault="006E174E" w:rsidP="004C5C76"/>
    <w:p w14:paraId="54C5E867" w14:textId="77777777" w:rsidR="006E174E" w:rsidRDefault="006E174E" w:rsidP="004C5C76"/>
    <w:p w14:paraId="4A7559FB" w14:textId="77777777" w:rsidR="008A5FF4" w:rsidRPr="00E66452" w:rsidRDefault="008A5FF4" w:rsidP="00AE0A1C">
      <w:pPr>
        <w:spacing w:before="200" w:line="360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  <w:u w:val="single"/>
        </w:rPr>
        <w:t>Un prodotto pesticida è considerato deteriorato quando</w:t>
      </w:r>
      <w:r>
        <w:rPr>
          <w:sz w:val="22"/>
          <w:szCs w:val="22"/>
        </w:rPr>
        <w:t>:</w:t>
      </w:r>
    </w:p>
    <w:p w14:paraId="1309E19B" w14:textId="77777777" w:rsidR="008A5FF4" w:rsidRPr="00E66452" w:rsidRDefault="008A5FF4" w:rsidP="00AE0A1C">
      <w:pPr>
        <w:numPr>
          <w:ilvl w:val="0"/>
          <w:numId w:val="13"/>
        </w:numPr>
        <w:spacing w:line="360" w:lineRule="auto"/>
        <w:ind w:left="1166"/>
        <w:contextualSpacing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>è superata la data di scadenza indicata dal produttore;</w:t>
      </w:r>
    </w:p>
    <w:p w14:paraId="7D20AE9A" w14:textId="77777777" w:rsidR="008A5FF4" w:rsidRPr="00E66452" w:rsidRDefault="008A5FF4" w:rsidP="00AE0A1C">
      <w:pPr>
        <w:numPr>
          <w:ilvl w:val="0"/>
          <w:numId w:val="13"/>
        </w:numPr>
        <w:spacing w:line="360" w:lineRule="auto"/>
        <w:ind w:left="1166"/>
        <w:contextualSpacing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>il prodotto è “avanzato” dopo che si è risolto il problema di infestazione;</w:t>
      </w:r>
    </w:p>
    <w:p w14:paraId="69D74C18" w14:textId="77777777" w:rsidR="008A5FF4" w:rsidRPr="00E66452" w:rsidRDefault="008A5FF4" w:rsidP="00AE0A1C">
      <w:pPr>
        <w:numPr>
          <w:ilvl w:val="0"/>
          <w:numId w:val="13"/>
        </w:numPr>
        <w:spacing w:line="360" w:lineRule="auto"/>
        <w:ind w:left="1166"/>
        <w:contextualSpacing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il prodotto è stato comprato in quantità eccessive; </w:t>
      </w:r>
    </w:p>
    <w:p w14:paraId="038F2231" w14:textId="77777777" w:rsidR="008A5FF4" w:rsidRPr="00E66452" w:rsidRDefault="008A5FF4" w:rsidP="00AE0A1C">
      <w:pPr>
        <w:numPr>
          <w:ilvl w:val="0"/>
          <w:numId w:val="13"/>
        </w:numPr>
        <w:spacing w:line="360" w:lineRule="auto"/>
        <w:ind w:left="1166"/>
        <w:contextualSpacing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il prodotto è stato vietato per questioni ambientali e di salute pubblica; </w:t>
      </w:r>
    </w:p>
    <w:p w14:paraId="251F73BD" w14:textId="77777777" w:rsidR="008A5FF4" w:rsidRPr="00E66452" w:rsidRDefault="008A5FF4" w:rsidP="00AE0A1C">
      <w:pPr>
        <w:numPr>
          <w:ilvl w:val="0"/>
          <w:numId w:val="13"/>
        </w:numPr>
        <w:spacing w:line="360" w:lineRule="auto"/>
        <w:ind w:left="1166"/>
        <w:contextualSpacing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>il prodotto causa un rischio inammissibile verso la salute umana o l’ambiente;</w:t>
      </w:r>
    </w:p>
    <w:p w14:paraId="42A7ED81" w14:textId="77777777" w:rsidR="008A5FF4" w:rsidRPr="00E66452" w:rsidRDefault="008A5FF4" w:rsidP="00AE0A1C">
      <w:pPr>
        <w:numPr>
          <w:ilvl w:val="0"/>
          <w:numId w:val="13"/>
        </w:numPr>
        <w:spacing w:line="360" w:lineRule="auto"/>
        <w:ind w:left="1166"/>
        <w:contextualSpacing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>il prodotto è ha subito una perdita inammissibile della sua efficacia biologica a causa di degradazione del suo principio attivo e/o di altri cambiamenti chimici o fisici</w:t>
      </w:r>
    </w:p>
    <w:p w14:paraId="47718E2F" w14:textId="77777777" w:rsidR="006E174E" w:rsidRPr="00E66452" w:rsidRDefault="006E174E" w:rsidP="004C5C76"/>
    <w:p w14:paraId="43650E1F" w14:textId="6595224B" w:rsidR="0079123A" w:rsidRPr="00E66452" w:rsidRDefault="0079123A" w:rsidP="00EE4D65">
      <w:pPr>
        <w:numPr>
          <w:ilvl w:val="0"/>
          <w:numId w:val="14"/>
        </w:numPr>
        <w:spacing w:line="276" w:lineRule="auto"/>
        <w:ind w:left="72"/>
        <w:contextualSpacing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>I depositi di pesticidi obsoleti si trovano nella maggior parte dei paesi in via di sviluppo e delle economie in transizione. Si stima che siano circa 500.000 le tonnellate stoccate nel mondo. I pesticidi obsoleti si trovano soprattutto in 10.000 località dell’ex Unione sovietica, nei Balcani meridionali e nei nuovi membri della UE. Secondo la FAO (2012), in Europa centrale, la maggior quantità di pesticidi obsoleti di trovano nella Federazione russa (100.000 tonnellate); Macedonia (38.000 t); Ucraina (25.000 t); Uzbekistan (12.000 t); Bielorussia (11.000 t); Kazakistan (10.000 t). Al di fuori dell’Europa centrale, circa 27.400 tonnellate si trovano in Africa; 6.500 t in Asia; 241.000 t in Europa orientale e 11.300 t in America latina e Caraibi.</w:t>
      </w:r>
    </w:p>
    <w:p w14:paraId="403EA5A3" w14:textId="77777777" w:rsidR="0079123A" w:rsidRPr="00372AB0" w:rsidRDefault="0079123A" w:rsidP="00B840FB">
      <w:pPr>
        <w:numPr>
          <w:ilvl w:val="0"/>
          <w:numId w:val="14"/>
        </w:numPr>
        <w:spacing w:line="276" w:lineRule="auto"/>
        <w:ind w:left="360"/>
        <w:contextualSpacing/>
        <w:jc w:val="both"/>
        <w:rPr>
          <w:rFonts w:eastAsia="Times New Roman" w:cs="Times New Roman"/>
          <w:sz w:val="22"/>
          <w:szCs w:val="22"/>
        </w:rPr>
      </w:pPr>
    </w:p>
    <w:p w14:paraId="6A6887F3" w14:textId="0B34A710" w:rsidR="006E174E" w:rsidRPr="00E66452" w:rsidRDefault="00EE4D65" w:rsidP="004C5C76">
      <w:r>
        <w:rPr>
          <w:caps/>
        </w:rPr>
        <w:t>La polizia ferma una nave piena di pesticidi obsoleti</w:t>
      </w:r>
    </w:p>
    <w:p w14:paraId="47345E2D" w14:textId="77777777" w:rsidR="006E174E" w:rsidRDefault="006E174E" w:rsidP="004C5C76"/>
    <w:p w14:paraId="3F0DC993" w14:textId="67C5A8BE" w:rsidR="006E174E" w:rsidRDefault="0081392D" w:rsidP="0081392D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24E779BC" wp14:editId="6AF9D536">
            <wp:extent cx="3450037" cy="2301919"/>
            <wp:effectExtent l="0" t="0" r="0" b="3175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59032" cy="230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AF575" w14:textId="77777777" w:rsidR="006E174E" w:rsidRDefault="006E174E" w:rsidP="004C5C76"/>
    <w:p w14:paraId="4CA72FF1" w14:textId="77777777" w:rsidR="006E174E" w:rsidRDefault="006E174E" w:rsidP="004C5C76"/>
    <w:p w14:paraId="44E7115C" w14:textId="77777777" w:rsidR="006E174E" w:rsidRDefault="006E174E" w:rsidP="004C5C76"/>
    <w:p w14:paraId="6F91C3F8" w14:textId="77777777" w:rsidR="006E174E" w:rsidRDefault="006E174E" w:rsidP="004C5C76"/>
    <w:p w14:paraId="46180139" w14:textId="4B820A06" w:rsidR="006E174E" w:rsidRPr="00E66452" w:rsidRDefault="00426285" w:rsidP="00D94E3F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Le strategie per ridurre l’esposizione umana e ambientale hanno bisogno di più di una valutazione dell’esposizione isolata; è impossibile standardizzare “come eliminare i depositi di pesticidi obsoleti” ma è necessario un approccio sito per sito. A prescindere dalla legislazione locale, la condizione ambientale e le diverse tecniche utilizzabili per i diversi siti in diversi paesi, ci sono quattro fasi fondamentali che dovrebbe fungere da punto di partenza per il processo di contenimento e smaltimento dei pesticidi obsoleti.</w:t>
      </w:r>
    </w:p>
    <w:p w14:paraId="002B5D3A" w14:textId="3FC85C68" w:rsidR="006631D6" w:rsidRPr="00E66452" w:rsidRDefault="006631D6" w:rsidP="00F62800">
      <w:pPr>
        <w:spacing w:line="276" w:lineRule="auto"/>
        <w:contextualSpacing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L’accumulo e la cattiva gestione dei pesticidi obsolete rappresenta una minaccia per la salute umana e l’ambiente, a livello locale, regionale e globale. Quando si trovano vicino a fonti d’acqua, i pesticidi obsoleti possono presentare un alto rischio di contaminare le risorse d’acqua potabile e per l’irrigazione. A sua volta, l’acqua per l’irrigazione contaminata può rilasciare residui di pesticidi nei campi e nei peschi, rendendoli non idonei è per il commercio </w:t>
      </w:r>
      <w:r w:rsidR="00372AB0">
        <w:rPr>
          <w:sz w:val="22"/>
          <w:szCs w:val="22"/>
        </w:rPr>
        <w:t>né</w:t>
      </w:r>
      <w:r>
        <w:rPr>
          <w:sz w:val="22"/>
          <w:szCs w:val="22"/>
        </w:rPr>
        <w:t xml:space="preserve"> per il consumo personale. Una perdita in un deposito può contaminare una vasta area, rendendola inadatta per l’abitazione umana o per le attività agricole.</w:t>
      </w:r>
    </w:p>
    <w:p w14:paraId="21F3B290" w14:textId="77777777" w:rsidR="006E174E" w:rsidRPr="00E66452" w:rsidRDefault="006E174E" w:rsidP="004C5C76"/>
    <w:p w14:paraId="3B3A8250" w14:textId="1EEEFCF3" w:rsidR="007007BB" w:rsidRPr="00E66452" w:rsidRDefault="00101C87" w:rsidP="004C5C76">
      <w:r>
        <w:rPr>
          <w:caps/>
        </w:rPr>
        <w:t>Proprietà ambientali di alcuni pesticidi obsoleti</w:t>
      </w:r>
    </w:p>
    <w:p w14:paraId="1D160366" w14:textId="77777777" w:rsidR="006E174E" w:rsidRPr="00E66452" w:rsidRDefault="006E174E" w:rsidP="004C5C76"/>
    <w:tbl>
      <w:tblPr>
        <w:tblW w:w="4846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55"/>
        <w:gridCol w:w="1010"/>
        <w:gridCol w:w="1184"/>
        <w:gridCol w:w="1379"/>
        <w:gridCol w:w="1375"/>
        <w:gridCol w:w="1433"/>
      </w:tblGrid>
      <w:tr w:rsidR="00BA23DA" w:rsidRPr="00BA23DA" w14:paraId="4B3C8D22" w14:textId="77777777" w:rsidTr="00AA4949">
        <w:trPr>
          <w:trHeight w:val="894"/>
        </w:trPr>
        <w:tc>
          <w:tcPr>
            <w:tcW w:w="112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1042213D" w14:textId="77777777" w:rsidR="00BA23DA" w:rsidRPr="00BA23DA" w:rsidRDefault="00BA23DA" w:rsidP="00BA23DA">
            <w:pPr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Pesticida</w:t>
            </w:r>
          </w:p>
        </w:tc>
        <w:tc>
          <w:tcPr>
            <w:tcW w:w="613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5401E798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Emivita nel suolo (giorni)</w:t>
            </w:r>
          </w:p>
        </w:tc>
        <w:tc>
          <w:tcPr>
            <w:tcW w:w="719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681E822A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Koc (L/kg)</w:t>
            </w:r>
          </w:p>
        </w:tc>
        <w:tc>
          <w:tcPr>
            <w:tcW w:w="83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75747E30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Idrosolubilità (mg/L)</w:t>
            </w:r>
          </w:p>
        </w:tc>
        <w:tc>
          <w:tcPr>
            <w:tcW w:w="83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1119FE16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H</w:t>
            </w:r>
          </w:p>
          <w:p w14:paraId="2D355534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(atm-m</w:t>
            </w:r>
            <w:r>
              <w:rPr>
                <w:b/>
                <w:bCs/>
                <w:color w:val="000000"/>
                <w:sz w:val="22"/>
                <w:szCs w:val="22"/>
                <w:vertAlign w:val="superscript"/>
              </w:rPr>
              <w:t>3</w:t>
            </w:r>
            <w:r>
              <w:rPr>
                <w:b/>
                <w:bCs/>
                <w:color w:val="000000"/>
                <w:sz w:val="22"/>
                <w:szCs w:val="22"/>
              </w:rPr>
              <w:t>/mol)</w:t>
            </w:r>
          </w:p>
        </w:tc>
        <w:tc>
          <w:tcPr>
            <w:tcW w:w="870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7212831B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Log BCF (daphnia)</w:t>
            </w:r>
          </w:p>
        </w:tc>
      </w:tr>
      <w:tr w:rsidR="00BA23DA" w:rsidRPr="00BA23DA" w14:paraId="232CAB00" w14:textId="77777777" w:rsidTr="00BA23DA">
        <w:trPr>
          <w:trHeight w:val="652"/>
        </w:trPr>
        <w:tc>
          <w:tcPr>
            <w:tcW w:w="112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6CFF2199" w14:textId="77777777" w:rsidR="00BA23DA" w:rsidRPr="00BA23DA" w:rsidRDefault="00BA23DA" w:rsidP="00BA23DA">
            <w:pPr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2,4-D</w:t>
            </w:r>
          </w:p>
        </w:tc>
        <w:tc>
          <w:tcPr>
            <w:tcW w:w="613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12B8D908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10 - 30</w:t>
            </w:r>
          </w:p>
        </w:tc>
        <w:tc>
          <w:tcPr>
            <w:tcW w:w="719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586AB17E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19,6 - 109,1</w:t>
            </w:r>
          </w:p>
        </w:tc>
        <w:tc>
          <w:tcPr>
            <w:tcW w:w="83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10280159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83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69C86D40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1,02 E-8</w:t>
            </w:r>
          </w:p>
        </w:tc>
        <w:tc>
          <w:tcPr>
            <w:tcW w:w="870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491419C0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</w:t>
            </w:r>
          </w:p>
        </w:tc>
      </w:tr>
      <w:tr w:rsidR="00BA23DA" w:rsidRPr="00BA23DA" w14:paraId="39701D12" w14:textId="77777777" w:rsidTr="00AA4949">
        <w:trPr>
          <w:trHeight w:val="410"/>
        </w:trPr>
        <w:tc>
          <w:tcPr>
            <w:tcW w:w="112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03A8E716" w14:textId="77777777" w:rsidR="00BA23DA" w:rsidRPr="00BA23DA" w:rsidRDefault="00BA23DA" w:rsidP="00BA23DA">
            <w:pPr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DDT</w:t>
            </w:r>
          </w:p>
        </w:tc>
        <w:tc>
          <w:tcPr>
            <w:tcW w:w="613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01B5E06F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2000</w:t>
            </w:r>
          </w:p>
        </w:tc>
        <w:tc>
          <w:tcPr>
            <w:tcW w:w="719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396FA099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677.934</w:t>
            </w:r>
          </w:p>
        </w:tc>
        <w:tc>
          <w:tcPr>
            <w:tcW w:w="83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0A70CFC0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0,025</w:t>
            </w:r>
          </w:p>
        </w:tc>
        <w:tc>
          <w:tcPr>
            <w:tcW w:w="83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24DEABC7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8,10 E-06</w:t>
            </w:r>
          </w:p>
        </w:tc>
        <w:tc>
          <w:tcPr>
            <w:tcW w:w="870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0D70BF86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4,2-4,4</w:t>
            </w:r>
          </w:p>
        </w:tc>
      </w:tr>
      <w:tr w:rsidR="00BA23DA" w:rsidRPr="00BA23DA" w14:paraId="09F21D9C" w14:textId="77777777" w:rsidTr="00BA23DA">
        <w:trPr>
          <w:trHeight w:val="410"/>
        </w:trPr>
        <w:tc>
          <w:tcPr>
            <w:tcW w:w="112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1D180785" w14:textId="77777777" w:rsidR="00BA23DA" w:rsidRPr="00BA23DA" w:rsidRDefault="00BA23DA" w:rsidP="00BA23DA">
            <w:pPr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Clordano</w:t>
            </w:r>
          </w:p>
        </w:tc>
        <w:tc>
          <w:tcPr>
            <w:tcW w:w="613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3DE533D6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4300</w:t>
            </w:r>
          </w:p>
        </w:tc>
        <w:tc>
          <w:tcPr>
            <w:tcW w:w="719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1D026D44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10.811</w:t>
            </w:r>
          </w:p>
        </w:tc>
        <w:tc>
          <w:tcPr>
            <w:tcW w:w="83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012678FD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83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3BFC26A0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7,52 E-06</w:t>
            </w:r>
          </w:p>
        </w:tc>
        <w:tc>
          <w:tcPr>
            <w:tcW w:w="870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5362A21D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3,13-4,0</w:t>
            </w:r>
          </w:p>
        </w:tc>
      </w:tr>
      <w:tr w:rsidR="00BA23DA" w:rsidRPr="00BA23DA" w14:paraId="5CB22D98" w14:textId="77777777" w:rsidTr="00AA4949">
        <w:trPr>
          <w:trHeight w:val="410"/>
        </w:trPr>
        <w:tc>
          <w:tcPr>
            <w:tcW w:w="112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2866B2CE" w14:textId="77777777" w:rsidR="00BA23DA" w:rsidRPr="00BA23DA" w:rsidRDefault="00BA23DA" w:rsidP="00BA23DA">
            <w:pPr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lastRenderedPageBreak/>
              <w:t>Clorpirifos</w:t>
            </w:r>
          </w:p>
        </w:tc>
        <w:tc>
          <w:tcPr>
            <w:tcW w:w="613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06E6471B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600</w:t>
            </w:r>
          </w:p>
        </w:tc>
        <w:tc>
          <w:tcPr>
            <w:tcW w:w="719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4B42881C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95.816</w:t>
            </w:r>
          </w:p>
        </w:tc>
        <w:tc>
          <w:tcPr>
            <w:tcW w:w="83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526C87F1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0,74</w:t>
            </w:r>
          </w:p>
        </w:tc>
        <w:tc>
          <w:tcPr>
            <w:tcW w:w="83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28A8065D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6,00 E-06</w:t>
            </w:r>
          </w:p>
        </w:tc>
        <w:tc>
          <w:tcPr>
            <w:tcW w:w="870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5108E125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3,49-4,84</w:t>
            </w:r>
          </w:p>
        </w:tc>
      </w:tr>
      <w:tr w:rsidR="00BA23DA" w:rsidRPr="00BA23DA" w14:paraId="5F6034B3" w14:textId="77777777" w:rsidTr="00BA23DA">
        <w:trPr>
          <w:trHeight w:val="410"/>
        </w:trPr>
        <w:tc>
          <w:tcPr>
            <w:tcW w:w="112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3A8C024D" w14:textId="77777777" w:rsidR="00BA23DA" w:rsidRPr="00BA23DA" w:rsidRDefault="00BA23DA" w:rsidP="00BA23DA">
            <w:pPr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Dieldrina</w:t>
            </w:r>
          </w:p>
        </w:tc>
        <w:tc>
          <w:tcPr>
            <w:tcW w:w="613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284114E6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1000</w:t>
            </w:r>
          </w:p>
        </w:tc>
        <w:tc>
          <w:tcPr>
            <w:tcW w:w="719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63CB759F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25.546</w:t>
            </w:r>
          </w:p>
        </w:tc>
        <w:tc>
          <w:tcPr>
            <w:tcW w:w="83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0F6C4C33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0,195</w:t>
            </w:r>
          </w:p>
        </w:tc>
        <w:tc>
          <w:tcPr>
            <w:tcW w:w="83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48B40889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1,51 E-05</w:t>
            </w:r>
          </w:p>
        </w:tc>
        <w:tc>
          <w:tcPr>
            <w:tcW w:w="870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3DB8389A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4,1</w:t>
            </w:r>
          </w:p>
        </w:tc>
      </w:tr>
      <w:tr w:rsidR="00BA23DA" w:rsidRPr="00BA23DA" w14:paraId="1DE8EB6E" w14:textId="77777777" w:rsidTr="00AA4949">
        <w:trPr>
          <w:trHeight w:val="410"/>
        </w:trPr>
        <w:tc>
          <w:tcPr>
            <w:tcW w:w="112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08D29F2E" w14:textId="77777777" w:rsidR="00BA23DA" w:rsidRPr="00BA23DA" w:rsidRDefault="00BA23DA" w:rsidP="00BA23DA">
            <w:pPr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Eptacloro</w:t>
            </w:r>
          </w:p>
        </w:tc>
        <w:tc>
          <w:tcPr>
            <w:tcW w:w="613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13316D9F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719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6A47324B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30.200</w:t>
            </w:r>
          </w:p>
        </w:tc>
        <w:tc>
          <w:tcPr>
            <w:tcW w:w="83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486156AA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0,18</w:t>
            </w:r>
          </w:p>
        </w:tc>
        <w:tc>
          <w:tcPr>
            <w:tcW w:w="83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5946956B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1,09 E-03</w:t>
            </w:r>
          </w:p>
        </w:tc>
        <w:tc>
          <w:tcPr>
            <w:tcW w:w="870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03DF05AA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4,08</w:t>
            </w:r>
          </w:p>
        </w:tc>
      </w:tr>
      <w:tr w:rsidR="00BA23DA" w:rsidRPr="00BA23DA" w14:paraId="562300A1" w14:textId="77777777" w:rsidTr="00BA23DA">
        <w:trPr>
          <w:trHeight w:val="410"/>
        </w:trPr>
        <w:tc>
          <w:tcPr>
            <w:tcW w:w="112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0B9C95EF" w14:textId="77777777" w:rsidR="00BA23DA" w:rsidRPr="00BA23DA" w:rsidRDefault="00BA23DA" w:rsidP="00BA23DA">
            <w:pPr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Lindano</w:t>
            </w:r>
          </w:p>
        </w:tc>
        <w:tc>
          <w:tcPr>
            <w:tcW w:w="613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1130A36E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400</w:t>
            </w:r>
          </w:p>
        </w:tc>
        <w:tc>
          <w:tcPr>
            <w:tcW w:w="719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11FA6FE1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1.352</w:t>
            </w:r>
          </w:p>
        </w:tc>
        <w:tc>
          <w:tcPr>
            <w:tcW w:w="83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4FA2D810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6,8</w:t>
            </w:r>
          </w:p>
        </w:tc>
        <w:tc>
          <w:tcPr>
            <w:tcW w:w="83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3547C909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1,4 E-05</w:t>
            </w:r>
          </w:p>
        </w:tc>
        <w:tc>
          <w:tcPr>
            <w:tcW w:w="870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1DF83557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1,2-3,2</w:t>
            </w:r>
          </w:p>
        </w:tc>
      </w:tr>
      <w:tr w:rsidR="00BA23DA" w:rsidRPr="00BA23DA" w14:paraId="1D6517FF" w14:textId="77777777" w:rsidTr="00AA4949">
        <w:trPr>
          <w:trHeight w:val="410"/>
        </w:trPr>
        <w:tc>
          <w:tcPr>
            <w:tcW w:w="112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17DBF8E8" w14:textId="77777777" w:rsidR="00BA23DA" w:rsidRPr="00BA23DA" w:rsidRDefault="00BA23DA" w:rsidP="00BA23DA">
            <w:pPr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Metossicloro</w:t>
            </w:r>
          </w:p>
        </w:tc>
        <w:tc>
          <w:tcPr>
            <w:tcW w:w="613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6CE89CA4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350</w:t>
            </w:r>
          </w:p>
        </w:tc>
        <w:tc>
          <w:tcPr>
            <w:tcW w:w="719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32CE40E8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51.310</w:t>
            </w:r>
          </w:p>
        </w:tc>
        <w:tc>
          <w:tcPr>
            <w:tcW w:w="83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2D9CCB8A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0,056</w:t>
            </w:r>
          </w:p>
        </w:tc>
        <w:tc>
          <w:tcPr>
            <w:tcW w:w="83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73393D01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4,86 E-05</w:t>
            </w:r>
          </w:p>
        </w:tc>
        <w:tc>
          <w:tcPr>
            <w:tcW w:w="870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75E64154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4,4</w:t>
            </w:r>
          </w:p>
        </w:tc>
      </w:tr>
      <w:tr w:rsidR="00BA23DA" w:rsidRPr="00BA23DA" w14:paraId="53EC564F" w14:textId="77777777" w:rsidTr="00BA23DA">
        <w:trPr>
          <w:trHeight w:val="410"/>
        </w:trPr>
        <w:tc>
          <w:tcPr>
            <w:tcW w:w="112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4A565B71" w14:textId="77777777" w:rsidR="00BA23DA" w:rsidRPr="00BA23DA" w:rsidRDefault="00BA23DA" w:rsidP="00BA23DA">
            <w:pPr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Toxafene</w:t>
            </w:r>
          </w:p>
        </w:tc>
        <w:tc>
          <w:tcPr>
            <w:tcW w:w="613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6DFED4AA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</w:t>
            </w:r>
          </w:p>
        </w:tc>
        <w:tc>
          <w:tcPr>
            <w:tcW w:w="719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64317D0F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80.000</w:t>
            </w:r>
          </w:p>
        </w:tc>
        <w:tc>
          <w:tcPr>
            <w:tcW w:w="83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599799AA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0,045</w:t>
            </w:r>
          </w:p>
        </w:tc>
        <w:tc>
          <w:tcPr>
            <w:tcW w:w="83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27EEFA35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1,58 E-05</w:t>
            </w:r>
          </w:p>
        </w:tc>
        <w:tc>
          <w:tcPr>
            <w:tcW w:w="870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160188DD" w14:textId="77777777" w:rsidR="00BA23DA" w:rsidRPr="00BA23DA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“basso”</w:t>
            </w:r>
          </w:p>
        </w:tc>
      </w:tr>
    </w:tbl>
    <w:p w14:paraId="708D25A9" w14:textId="77777777" w:rsidR="006E174E" w:rsidRDefault="006E174E" w:rsidP="004C5C76"/>
    <w:p w14:paraId="71EABAC7" w14:textId="77777777" w:rsidR="006E174E" w:rsidRDefault="006E174E" w:rsidP="004C5C76"/>
    <w:p w14:paraId="550C6432" w14:textId="77777777" w:rsidR="006E174E" w:rsidRDefault="006E174E" w:rsidP="004C5C76"/>
    <w:p w14:paraId="576CAE66" w14:textId="580E411B" w:rsidR="006E174E" w:rsidRPr="00E66452" w:rsidRDefault="004A483C" w:rsidP="004C5C76">
      <w:r>
        <w:rPr>
          <w:caps/>
        </w:rPr>
        <w:t>Quali sono i pericoli dell’esposizione a pesticidi obsoleti</w:t>
      </w:r>
    </w:p>
    <w:p w14:paraId="7C755ABE" w14:textId="77777777" w:rsidR="00EA271A" w:rsidRPr="00E66452" w:rsidRDefault="00EA271A" w:rsidP="00EA271A">
      <w:pPr>
        <w:spacing w:before="200" w:line="360" w:lineRule="auto"/>
        <w:jc w:val="both"/>
        <w:rPr>
          <w:rFonts w:eastAsia="Times New Roman" w:cs="Times New Roman"/>
          <w:sz w:val="22"/>
          <w:szCs w:val="22"/>
        </w:rPr>
      </w:pPr>
      <w:r>
        <w:rPr>
          <w:b/>
          <w:bCs/>
          <w:sz w:val="22"/>
          <w:szCs w:val="22"/>
        </w:rPr>
        <w:t>In breve:</w:t>
      </w:r>
    </w:p>
    <w:p w14:paraId="3D272D19" w14:textId="77777777" w:rsidR="00EA271A" w:rsidRPr="00E66452" w:rsidRDefault="00EA271A" w:rsidP="00EA271A">
      <w:pPr>
        <w:spacing w:before="20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>Affaticamento</w:t>
      </w:r>
    </w:p>
    <w:p w14:paraId="22F9FE83" w14:textId="77777777" w:rsidR="00EA271A" w:rsidRPr="00E66452" w:rsidRDefault="00EA271A" w:rsidP="00EA271A">
      <w:pPr>
        <w:spacing w:before="20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>Irritazioni cutanee</w:t>
      </w:r>
    </w:p>
    <w:p w14:paraId="6BA5A6AD" w14:textId="77777777" w:rsidR="00EA271A" w:rsidRPr="00E66452" w:rsidRDefault="00EA271A" w:rsidP="00EA271A">
      <w:pPr>
        <w:spacing w:before="20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>Nausea</w:t>
      </w:r>
    </w:p>
    <w:p w14:paraId="4CF838CD" w14:textId="77777777" w:rsidR="00EA271A" w:rsidRPr="00E66452" w:rsidRDefault="00EA271A" w:rsidP="00EA271A">
      <w:pPr>
        <w:spacing w:before="20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>Vomito</w:t>
      </w:r>
    </w:p>
    <w:p w14:paraId="69A7F759" w14:textId="77777777" w:rsidR="00EA271A" w:rsidRPr="00E66452" w:rsidRDefault="00EA271A" w:rsidP="00EA271A">
      <w:pPr>
        <w:spacing w:before="20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>Problemi respiratori</w:t>
      </w:r>
    </w:p>
    <w:p w14:paraId="6BC8FA3B" w14:textId="77777777" w:rsidR="00EA271A" w:rsidRPr="00E66452" w:rsidRDefault="00EA271A" w:rsidP="00EA271A">
      <w:pPr>
        <w:spacing w:before="20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>Danni a fegato e reni</w:t>
      </w:r>
    </w:p>
    <w:p w14:paraId="18348EAA" w14:textId="77777777" w:rsidR="00EA271A" w:rsidRPr="00E66452" w:rsidRDefault="00EA271A" w:rsidP="00EA271A">
      <w:pPr>
        <w:spacing w:before="20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>Danni all’apparato riproduttore</w:t>
      </w:r>
    </w:p>
    <w:p w14:paraId="3351D285" w14:textId="77777777" w:rsidR="00EA271A" w:rsidRPr="00E66452" w:rsidRDefault="00EA271A" w:rsidP="00EA271A">
      <w:pPr>
        <w:spacing w:before="200" w:line="276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>Tumore</w:t>
      </w:r>
    </w:p>
    <w:p w14:paraId="65060C16" w14:textId="77777777" w:rsidR="00EA271A" w:rsidRPr="00E66452" w:rsidRDefault="00EA271A" w:rsidP="00EA271A">
      <w:pPr>
        <w:spacing w:before="200" w:line="276" w:lineRule="auto"/>
        <w:jc w:val="both"/>
        <w:rPr>
          <w:rFonts w:eastAsia="+mn-ea" w:cs="+mn-cs"/>
          <w:kern w:val="24"/>
          <w:sz w:val="22"/>
          <w:szCs w:val="22"/>
        </w:rPr>
      </w:pPr>
      <w:r>
        <w:rPr>
          <w:sz w:val="22"/>
          <w:szCs w:val="22"/>
        </w:rPr>
        <w:t>Morte</w:t>
      </w:r>
    </w:p>
    <w:p w14:paraId="417E4BAD" w14:textId="559F20C6" w:rsidR="00550FB5" w:rsidRPr="00E66452" w:rsidRDefault="00550FB5" w:rsidP="00161D93">
      <w:pPr>
        <w:spacing w:before="200" w:line="276" w:lineRule="auto"/>
        <w:jc w:val="both"/>
        <w:textAlignment w:val="baseline"/>
      </w:pPr>
      <w:r>
        <w:rPr>
          <w:caps/>
        </w:rPr>
        <w:t>Gestione dei pesticidi obsoleti</w:t>
      </w:r>
    </w:p>
    <w:p w14:paraId="20C4251A" w14:textId="77777777" w:rsidR="00161D93" w:rsidRPr="00E66452" w:rsidRDefault="00161D93" w:rsidP="00161D93">
      <w:pPr>
        <w:spacing w:before="200" w:line="276" w:lineRule="auto"/>
        <w:jc w:val="both"/>
        <w:textAlignment w:val="baseline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Per prima cosa è necessario un inventario, seguito da una caratterizzazione del rischio, dalla stabilizzazione del sito e infine dallo smaltimento. L’inventario serve per determinare quali prodotti devono essere classificati come pesticidi obsoleti e quali sono utilizzabili. Il rischio derivante dai depositi di pesticidi obsoleti è una combinazione di </w:t>
      </w:r>
      <w:r>
        <w:rPr>
          <w:sz w:val="22"/>
          <w:szCs w:val="22"/>
          <w:u w:val="single"/>
        </w:rPr>
        <w:t>tossicità o pericolo</w:t>
      </w:r>
      <w:r>
        <w:rPr>
          <w:sz w:val="22"/>
          <w:szCs w:val="22"/>
        </w:rPr>
        <w:t xml:space="preserve"> del prodotto e della </w:t>
      </w:r>
      <w:r>
        <w:rPr>
          <w:sz w:val="22"/>
          <w:szCs w:val="22"/>
          <w:u w:val="single"/>
        </w:rPr>
        <w:t>valutazione dell’esposizione</w:t>
      </w:r>
      <w:r>
        <w:rPr>
          <w:sz w:val="22"/>
          <w:szCs w:val="22"/>
        </w:rPr>
        <w:t xml:space="preserve">. La stabilizzazione del sito ha lo scopo di ridurre la </w:t>
      </w:r>
      <w:r>
        <w:rPr>
          <w:sz w:val="22"/>
          <w:szCs w:val="22"/>
        </w:rPr>
        <w:lastRenderedPageBreak/>
        <w:t>contaminazione ambientale, riducendo sia i rischi che gli incidenti. Lo smaltimento rappresenta la soluzione per quei prodotti che non possono più essere utilizzati per il loro scopo previsto e che non possono essere riformulati per tornare efficaci.</w:t>
      </w:r>
    </w:p>
    <w:p w14:paraId="57B09329" w14:textId="77777777" w:rsidR="006E174E" w:rsidRPr="00E66452" w:rsidRDefault="006E174E" w:rsidP="004C5C76"/>
    <w:p w14:paraId="6A8DFF4B" w14:textId="00AA209F" w:rsidR="00FD0BDB" w:rsidRPr="00E66452" w:rsidRDefault="00FD0BDB" w:rsidP="004C5C76">
      <w:pPr>
        <w:rPr>
          <w:rFonts w:eastAsia="+mj-ea" w:cs="+mj-cs"/>
          <w:kern w:val="24"/>
        </w:rPr>
      </w:pPr>
      <w:r>
        <w:t>PULIZIA DI UN SITO DI STOCCAGGIO OBSOLETO ABBANDONATO</w:t>
      </w:r>
    </w:p>
    <w:p w14:paraId="09A5E5B7" w14:textId="77777777" w:rsidR="00FD0BDB" w:rsidRPr="00FD0BDB" w:rsidRDefault="00FD0BDB" w:rsidP="004C5C76"/>
    <w:p w14:paraId="2C0A662F" w14:textId="02A7B0F3" w:rsidR="006E174E" w:rsidRDefault="008612A9" w:rsidP="00FD0BDB">
      <w:pPr>
        <w:spacing w:line="276" w:lineRule="auto"/>
        <w:jc w:val="center"/>
      </w:pPr>
      <w:r>
        <w:rPr>
          <w:noProof/>
          <w:lang w:val="en-US"/>
        </w:rPr>
        <w:drawing>
          <wp:inline distT="0" distB="0" distL="0" distR="0" wp14:anchorId="763C1DC9" wp14:editId="797FF5FA">
            <wp:extent cx="2956373" cy="2028296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97077" cy="205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EEE32" w14:textId="77777777" w:rsidR="006E174E" w:rsidRDefault="006E174E" w:rsidP="004C5C76"/>
    <w:p w14:paraId="4004B4D4" w14:textId="77777777" w:rsidR="006E174E" w:rsidRDefault="006E174E" w:rsidP="004C5C76"/>
    <w:p w14:paraId="46C1EA69" w14:textId="0D6111FC" w:rsidR="005E367B" w:rsidRPr="00E66452" w:rsidRDefault="005E367B" w:rsidP="007F7481">
      <w:pPr>
        <w:spacing w:line="360" w:lineRule="auto"/>
        <w:contextualSpacing/>
        <w:jc w:val="both"/>
        <w:rPr>
          <w:rFonts w:eastAsia="Times New Roman" w:cs="Times New Roman"/>
          <w:sz w:val="28"/>
          <w:szCs w:val="28"/>
        </w:rPr>
      </w:pPr>
      <w:r>
        <w:rPr>
          <w:sz w:val="28"/>
          <w:szCs w:val="28"/>
        </w:rPr>
        <w:t>Conclusioni generali:</w:t>
      </w:r>
    </w:p>
    <w:p w14:paraId="184AAB78" w14:textId="46859AF7" w:rsidR="005E367B" w:rsidRPr="00E66452" w:rsidRDefault="005E367B" w:rsidP="007F7481">
      <w:pPr>
        <w:spacing w:line="360" w:lineRule="auto"/>
        <w:contextualSpacing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  <w:u w:val="single"/>
        </w:rPr>
        <w:t>Gestione dei depositi di pesticidi obsoleti</w:t>
      </w:r>
      <w:r>
        <w:rPr>
          <w:sz w:val="22"/>
          <w:szCs w:val="22"/>
        </w:rPr>
        <w:t>: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Data l’enorme complessità chimica, al giorno d’oggi l’unica opzione di gestione accettabile è la loro </w:t>
      </w:r>
      <w:r>
        <w:rPr>
          <w:b/>
          <w:bCs/>
          <w:sz w:val="22"/>
          <w:szCs w:val="22"/>
        </w:rPr>
        <w:t>immediata rimozione e distruzione sicura per l’ambiente</w:t>
      </w:r>
      <w:r>
        <w:rPr>
          <w:sz w:val="22"/>
          <w:szCs w:val="22"/>
        </w:rPr>
        <w:t>!</w:t>
      </w:r>
    </w:p>
    <w:p w14:paraId="03A0CE99" w14:textId="0E96DBC9" w:rsidR="005E367B" w:rsidRPr="00E66452" w:rsidRDefault="005E367B" w:rsidP="007F7481">
      <w:pPr>
        <w:spacing w:line="360" w:lineRule="auto"/>
        <w:contextualSpacing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  <w:u w:val="single"/>
        </w:rPr>
        <w:t xml:space="preserve">Gestione dell’inquinamento ambientale da pesticidi obsoleti e sottoprodotti: </w:t>
      </w:r>
      <w:r>
        <w:rPr>
          <w:sz w:val="22"/>
          <w:szCs w:val="22"/>
        </w:rPr>
        <w:t>Le fasi previste per la gestione comprendono: caratterizzazione del sito, campionamento, analisi chimica, processo decisionale, azioni di riparazione.</w:t>
      </w:r>
    </w:p>
    <w:p w14:paraId="0F99F97E" w14:textId="77777777" w:rsidR="006E174E" w:rsidRDefault="006E174E" w:rsidP="004C5C76"/>
    <w:p w14:paraId="1AC73E79" w14:textId="77777777" w:rsidR="00F712F5" w:rsidRPr="00F712F5" w:rsidRDefault="00F712F5" w:rsidP="00F712F5">
      <w:pPr>
        <w:rPr>
          <w:sz w:val="28"/>
          <w:szCs w:val="28"/>
        </w:rPr>
      </w:pPr>
      <w:r>
        <w:rPr>
          <w:sz w:val="28"/>
          <w:szCs w:val="28"/>
        </w:rPr>
        <w:t>Bibliografia</w:t>
      </w:r>
    </w:p>
    <w:p w14:paraId="68B473A2" w14:textId="77777777" w:rsidR="00F712F5" w:rsidRPr="00F712F5" w:rsidRDefault="00F712F5" w:rsidP="00F712F5"/>
    <w:p w14:paraId="6DC4F939" w14:textId="77777777" w:rsidR="00F712F5" w:rsidRPr="00372AB0" w:rsidRDefault="00F712F5" w:rsidP="00F712F5">
      <w:pPr>
        <w:numPr>
          <w:ilvl w:val="0"/>
          <w:numId w:val="17"/>
        </w:numPr>
        <w:spacing w:line="288" w:lineRule="auto"/>
        <w:ind w:left="1008"/>
        <w:contextualSpacing/>
        <w:jc w:val="both"/>
        <w:rPr>
          <w:rFonts w:eastAsia="Times New Roman" w:cs="Times New Roman"/>
          <w:color w:val="FFFFFF"/>
          <w:sz w:val="20"/>
          <w:szCs w:val="20"/>
          <w:lang w:val="en-GB"/>
        </w:rPr>
      </w:pPr>
      <w:r w:rsidRPr="00372AB0">
        <w:rPr>
          <w:color w:val="333333"/>
          <w:sz w:val="20"/>
          <w:szCs w:val="20"/>
          <w:lang w:val="en-GB"/>
        </w:rPr>
        <w:t>1. Chemicals as Intentional and Accidental Global Environmental Threats, 2006, Lubomir Simeonov and Elisabeta Chirila (eds), NATO Science for Peace and Security, Series C: Environmental Security, Springer Science+Business Media, Dordrecht, ISBN 1-4020-5096-8.</w:t>
      </w:r>
    </w:p>
    <w:p w14:paraId="3899E4B6" w14:textId="77777777" w:rsidR="00F712F5" w:rsidRPr="00F712F5" w:rsidRDefault="00F712F5" w:rsidP="00F712F5">
      <w:pPr>
        <w:numPr>
          <w:ilvl w:val="0"/>
          <w:numId w:val="17"/>
        </w:numPr>
        <w:spacing w:line="288" w:lineRule="auto"/>
        <w:ind w:left="1008"/>
        <w:contextualSpacing/>
        <w:jc w:val="both"/>
        <w:rPr>
          <w:rFonts w:eastAsia="Times New Roman" w:cs="Times New Roman"/>
          <w:color w:val="FFFFFF"/>
          <w:sz w:val="20"/>
          <w:szCs w:val="20"/>
        </w:rPr>
      </w:pPr>
      <w:r>
        <w:rPr>
          <w:color w:val="333333"/>
          <w:sz w:val="20"/>
          <w:szCs w:val="20"/>
        </w:rPr>
        <w:t>2. Soil Chemical Pollution, Risk Assessment, Remediation and Security, 2008, Lubomir Simeonov and Vardan Sargsyan (eds), NATO Science for Peace and Security, Series C: Environmental Security, Springer Science+Business Media, Dordrecht, ISBN 978-1-4020-8255-9.</w:t>
      </w:r>
    </w:p>
    <w:p w14:paraId="02E7EE44" w14:textId="77777777" w:rsidR="00F712F5" w:rsidRPr="00F712F5" w:rsidRDefault="00F712F5" w:rsidP="00F712F5">
      <w:pPr>
        <w:numPr>
          <w:ilvl w:val="0"/>
          <w:numId w:val="17"/>
        </w:numPr>
        <w:spacing w:line="288" w:lineRule="auto"/>
        <w:ind w:left="1008"/>
        <w:contextualSpacing/>
        <w:jc w:val="both"/>
        <w:rPr>
          <w:rFonts w:eastAsia="Times New Roman" w:cs="Times New Roman"/>
          <w:color w:val="FFFFFF"/>
          <w:sz w:val="20"/>
          <w:szCs w:val="20"/>
        </w:rPr>
      </w:pPr>
      <w:r>
        <w:rPr>
          <w:color w:val="333333"/>
          <w:sz w:val="20"/>
          <w:szCs w:val="20"/>
        </w:rPr>
        <w:t>3. Exposure and Risk Assessment of Chemical Pollution - Contemporary Methodology, 2009, Lubomir I. Simeonov and Mahmoud A. Hassanien (eds), NATO Science for Peace and Security, Series C: Environmental Security, Springer Science+Business Media, Dordrecht, ISBN 978-90-481-2333-9.</w:t>
      </w:r>
    </w:p>
    <w:p w14:paraId="16AC5982" w14:textId="77777777" w:rsidR="00F712F5" w:rsidRPr="00F712F5" w:rsidRDefault="00F712F5" w:rsidP="00F712F5">
      <w:pPr>
        <w:numPr>
          <w:ilvl w:val="0"/>
          <w:numId w:val="17"/>
        </w:numPr>
        <w:spacing w:line="288" w:lineRule="auto"/>
        <w:ind w:left="1008"/>
        <w:contextualSpacing/>
        <w:jc w:val="both"/>
        <w:rPr>
          <w:rFonts w:eastAsia="Times New Roman" w:cs="Times New Roman"/>
          <w:color w:val="FFFFFF"/>
          <w:sz w:val="20"/>
          <w:szCs w:val="20"/>
        </w:rPr>
      </w:pPr>
      <w:r>
        <w:rPr>
          <w:color w:val="333333"/>
          <w:sz w:val="20"/>
          <w:szCs w:val="20"/>
        </w:rPr>
        <w:t xml:space="preserve">4. Environmental Heavy Metal Pollution and Effects on Child Mental Development, 2011, Lubomir I. Simeonov, Mihail V. Kochubovsky, Biana G. Simeonova (eds), NATO Science for </w:t>
      </w:r>
      <w:r>
        <w:rPr>
          <w:color w:val="333333"/>
          <w:sz w:val="20"/>
          <w:szCs w:val="20"/>
        </w:rPr>
        <w:lastRenderedPageBreak/>
        <w:t>Peace and Security, Series C: Environmental Security, Springer Science+Business Media, Dordrecht, ISBN 978-94-007-0252-3.</w:t>
      </w:r>
    </w:p>
    <w:p w14:paraId="6CF2898C" w14:textId="77777777" w:rsidR="00F712F5" w:rsidRPr="00F712F5" w:rsidRDefault="00F712F5" w:rsidP="00F712F5">
      <w:pPr>
        <w:numPr>
          <w:ilvl w:val="0"/>
          <w:numId w:val="17"/>
        </w:numPr>
        <w:spacing w:line="288" w:lineRule="auto"/>
        <w:ind w:left="1008"/>
        <w:contextualSpacing/>
        <w:jc w:val="both"/>
        <w:rPr>
          <w:rFonts w:eastAsia="Times New Roman" w:cs="Times New Roman"/>
          <w:color w:val="FFFFFF"/>
          <w:sz w:val="20"/>
          <w:szCs w:val="20"/>
        </w:rPr>
      </w:pPr>
      <w:r>
        <w:rPr>
          <w:color w:val="333333"/>
          <w:sz w:val="20"/>
          <w:szCs w:val="20"/>
        </w:rPr>
        <w:t>5. Environmental Security Assessment and Management of Obsolete Pesticides in Southeast Europe, 2013, L.I.Simeonov, F.Z.Makaev, B.G.Simeonova (eds), NATO Science for Peace and Security, Series C: Environmental Security, Springer Science+Business Media, Dordrecht,  ISBN 978-94-007-6460.</w:t>
      </w:r>
      <w:r>
        <w:rPr>
          <w:color w:val="FFFFFF"/>
          <w:sz w:val="20"/>
          <w:szCs w:val="20"/>
        </w:rPr>
        <w:t>A</w:t>
      </w:r>
    </w:p>
    <w:p w14:paraId="21050D66" w14:textId="77777777" w:rsidR="006E174E" w:rsidRDefault="006E174E" w:rsidP="004C5C76"/>
    <w:p w14:paraId="59DFC57D" w14:textId="77777777" w:rsidR="006E174E" w:rsidRDefault="006E174E" w:rsidP="004C5C76"/>
    <w:p w14:paraId="78A83887" w14:textId="77777777" w:rsidR="006E174E" w:rsidRDefault="006E174E" w:rsidP="004C5C76"/>
    <w:p w14:paraId="688D975D" w14:textId="77777777" w:rsidR="006E174E" w:rsidRDefault="006E174E" w:rsidP="004C5C76"/>
    <w:p w14:paraId="1AF4C299" w14:textId="77777777" w:rsidR="006E174E" w:rsidRDefault="006E174E" w:rsidP="004C5C76"/>
    <w:p w14:paraId="3ADA2C11" w14:textId="77777777" w:rsidR="006E174E" w:rsidRDefault="006E174E" w:rsidP="004C5C76"/>
    <w:p w14:paraId="5ED962C3" w14:textId="77777777" w:rsidR="006E174E" w:rsidRDefault="006E174E" w:rsidP="004C5C76"/>
    <w:p w14:paraId="54AEC3D5" w14:textId="77777777" w:rsidR="006E174E" w:rsidRDefault="006E174E" w:rsidP="004C5C76"/>
    <w:p w14:paraId="4F9B98EC" w14:textId="77777777" w:rsidR="006E174E" w:rsidRDefault="006E174E" w:rsidP="004C5C76"/>
    <w:p w14:paraId="1F4667B5" w14:textId="77777777" w:rsidR="006E174E" w:rsidRDefault="006E174E" w:rsidP="004C5C76"/>
    <w:p w14:paraId="6B0559A7" w14:textId="77777777" w:rsidR="006E174E" w:rsidRDefault="006E174E" w:rsidP="004C5C76"/>
    <w:p w14:paraId="0279C312" w14:textId="77777777" w:rsidR="006E174E" w:rsidRDefault="006E174E" w:rsidP="004C5C76"/>
    <w:p w14:paraId="7757F70B" w14:textId="46FD8AE6" w:rsidR="00CC2627" w:rsidRDefault="00825B67" w:rsidP="004C5C76">
      <w:r>
        <w:rPr>
          <w:noProof/>
          <w:lang w:val="en-US"/>
        </w:rPr>
        <w:drawing>
          <wp:inline distT="0" distB="0" distL="0" distR="0" wp14:anchorId="454104FA" wp14:editId="5B4D8446">
            <wp:extent cx="5346660" cy="4228465"/>
            <wp:effectExtent l="0" t="0" r="6985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68" cy="4233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D867D1" w14:textId="77777777" w:rsidR="00825B67" w:rsidRDefault="00825B67" w:rsidP="004C5C76"/>
    <w:p w14:paraId="2EB30C9E" w14:textId="1B426693" w:rsidR="00825B67" w:rsidRPr="004C5C76" w:rsidRDefault="00825B67" w:rsidP="004C5C76">
      <w:r w:rsidRPr="00C20705">
        <w:rPr>
          <w:rFonts w:ascii="Arial" w:hAnsi="Arial" w:cs="Arial"/>
          <w:noProof/>
          <w:sz w:val="4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65DCBC" wp14:editId="7AB42483">
                <wp:simplePos x="0" y="0"/>
                <wp:positionH relativeFrom="column">
                  <wp:posOffset>777240</wp:posOffset>
                </wp:positionH>
                <wp:positionV relativeFrom="paragraph">
                  <wp:posOffset>499745</wp:posOffset>
                </wp:positionV>
                <wp:extent cx="3985591" cy="2097405"/>
                <wp:effectExtent l="0" t="0" r="0" b="0"/>
                <wp:wrapNone/>
                <wp:docPr id="18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5591" cy="2097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734648" w14:textId="77777777" w:rsidR="00825B67" w:rsidRPr="00C20705" w:rsidRDefault="000322D1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 w:val="32"/>
                                <w:szCs w:val="22"/>
                              </w:rPr>
                            </w:pPr>
                            <w:hyperlink r:id="rId15" w:history="1">
                              <w:r w:rsidR="000D6962">
                                <w:rPr>
                                  <w:rStyle w:val="Hyperlink"/>
                                  <w:rFonts w:ascii="Museo 100" w:hAnsi="Museo 100"/>
                                  <w:sz w:val="32"/>
                                  <w:szCs w:val="22"/>
                                </w:rPr>
                                <w:t>https://toxoer.com</w:t>
                              </w:r>
                            </w:hyperlink>
                          </w:p>
                          <w:p w14:paraId="075C221C" w14:textId="77777777" w:rsidR="00825B67" w:rsidRPr="00C20705" w:rsidRDefault="00825B67" w:rsidP="00825B67">
                            <w:pPr>
                              <w:pStyle w:val="NormalWeb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sz w:val="32"/>
                                <w:szCs w:val="22"/>
                              </w:rPr>
                            </w:pPr>
                          </w:p>
                          <w:p w14:paraId="74953980" w14:textId="77777777" w:rsidR="00825B67" w:rsidRPr="00C20705" w:rsidRDefault="00825B67" w:rsidP="00825B67">
                            <w:pPr>
                              <w:pStyle w:val="NormalWeb"/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7B0EEA61" w14:textId="1F968FAF" w:rsidR="00C05F5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</w:rPr>
                            </w:pPr>
                            <w:r>
                              <w:rPr>
                                <w:rFonts w:ascii="Museo 100" w:hAnsi="Museo 100"/>
                                <w:color w:val="0071BB"/>
                                <w:szCs w:val="22"/>
                              </w:rPr>
                              <w:t>Project coordinator: Ana I. Morales</w:t>
                            </w:r>
                          </w:p>
                          <w:p w14:paraId="774D292C" w14:textId="064281B4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Museo 100" w:hAnsi="Museo 100"/>
                                <w:color w:val="0071BB"/>
                                <w:szCs w:val="22"/>
                              </w:rPr>
                              <w:t>Headquarters office in Salamanca.</w:t>
                            </w:r>
                          </w:p>
                          <w:p w14:paraId="66317937" w14:textId="77777777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Museo 100" w:hAnsi="Museo 100"/>
                                <w:color w:val="0071BB"/>
                                <w:szCs w:val="22"/>
                              </w:rPr>
                              <w:t>Dept. Building, Campus Miguel de Unamuno, 37007.</w:t>
                            </w:r>
                          </w:p>
                          <w:p w14:paraId="1304131E" w14:textId="41DEE64D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Museo 100" w:hAnsi="Museo 100"/>
                                <w:color w:val="0071BB"/>
                                <w:szCs w:val="22"/>
                              </w:rPr>
                              <w:t>Contact Phone: +34 663 056 665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65DCBC" id="_x0000_s1029" type="#_x0000_t202" style="position:absolute;margin-left:61.2pt;margin-top:39.35pt;width:313.85pt;height:165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" filled="f" stroked="f">
                <v:textbox>
                  <w:txbxContent>
                    <w:p w14:paraId="5E734648" w14:textId="77777777" w:rsidR="00825B67" w:rsidRPr="00C20705" w:rsidRDefault="00351B1E" w:rsidP="00825B67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 w:val="32"/>
                          <w:szCs w:val="22"/>
                        </w:rPr>
                      </w:pPr>
                      <w:hyperlink r:id="rId16" w:history="1">
                        <w:r w:rsidR="000D6962">
                          <w:rPr>
                            <w:rStyle w:val="Collegamentoipertestuale"/>
                            <w:rFonts w:ascii="Museo 100" w:hAnsi="Museo 100"/>
                            <w:sz w:val="32"/>
                            <w:szCs w:val="22"/>
                          </w:rPr>
                          <w:t>https://toxoer.com</w:t>
                        </w:r>
                      </w:hyperlink>
                    </w:p>
                    <w:p w14:paraId="075C221C" w14:textId="77777777" w:rsidR="00825B67" w:rsidRPr="00C20705" w:rsidRDefault="00825B67" w:rsidP="00825B67">
                      <w:pPr>
                        <w:pStyle w:val="NormaleWeb"/>
                        <w:jc w:val="center"/>
                        <w:rPr>
                          <w:rFonts w:ascii="Museo 100" w:hAnsi="Museo 100" w:cstheme="minorBidi"/>
                          <w:color w:val="0071BB"/>
                          <w:sz w:val="32"/>
                          <w:szCs w:val="22"/>
                        </w:rPr>
                      </w:pPr>
                    </w:p>
                    <w:p w14:paraId="74953980" w14:textId="77777777" w:rsidR="00825B67" w:rsidRPr="00C20705" w:rsidRDefault="00825B67" w:rsidP="00825B67">
                      <w:pPr>
                        <w:pStyle w:val="NormaleWeb"/>
                        <w:jc w:val="center"/>
                        <w:rPr>
                          <w:sz w:val="36"/>
                        </w:rPr>
                      </w:pPr>
                    </w:p>
                    <w:p w14:paraId="7B0EEA61" w14:textId="1F968FAF" w:rsidR="00C05F55" w:rsidRDefault="00825B67" w:rsidP="00825B67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</w:rPr>
                      </w:pPr>
                      <w:r>
                        <w:rPr>
                          <w:rFonts w:ascii="Museo 100" w:hAnsi="Museo 100"/>
                          <w:color w:val="0071BB"/>
                          <w:szCs w:val="22"/>
                        </w:rPr>
                        <w:t>Project coordinator: Ana I. Morales</w:t>
                      </w:r>
                    </w:p>
                    <w:p w14:paraId="774D292C" w14:textId="064281B4" w:rsidR="00825B67" w:rsidRPr="00C20705" w:rsidRDefault="00825B67" w:rsidP="00825B67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Museo 100" w:hAnsi="Museo 100"/>
                          <w:color w:val="0071BB"/>
                          <w:szCs w:val="22"/>
                        </w:rPr>
                        <w:t>Headquarters office in Salamanca.</w:t>
                      </w:r>
                    </w:p>
                    <w:p w14:paraId="66317937" w14:textId="77777777" w:rsidR="00825B67" w:rsidRPr="00C20705" w:rsidRDefault="00825B67" w:rsidP="00825B67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proofErr w:type="spellStart"/>
                      <w:r>
                        <w:rPr>
                          <w:rFonts w:ascii="Museo 100" w:hAnsi="Museo 100"/>
                          <w:color w:val="0071BB"/>
                          <w:szCs w:val="22"/>
                        </w:rPr>
                        <w:t>Dept</w:t>
                      </w:r>
                      <w:proofErr w:type="spellEnd"/>
                      <w:r>
                        <w:rPr>
                          <w:rFonts w:ascii="Museo 100" w:hAnsi="Museo 100"/>
                          <w:color w:val="0071BB"/>
                          <w:szCs w:val="22"/>
                        </w:rPr>
                        <w:t xml:space="preserve">. Building, Campus Miguel de </w:t>
                      </w:r>
                      <w:proofErr w:type="spellStart"/>
                      <w:r>
                        <w:rPr>
                          <w:rFonts w:ascii="Museo 100" w:hAnsi="Museo 100"/>
                          <w:color w:val="0071BB"/>
                          <w:szCs w:val="22"/>
                        </w:rPr>
                        <w:t>Unamuno</w:t>
                      </w:r>
                      <w:proofErr w:type="spellEnd"/>
                      <w:r>
                        <w:rPr>
                          <w:rFonts w:ascii="Museo 100" w:hAnsi="Museo 100"/>
                          <w:color w:val="0071BB"/>
                          <w:szCs w:val="22"/>
                        </w:rPr>
                        <w:t>, 37007.</w:t>
                      </w:r>
                    </w:p>
                    <w:p w14:paraId="1304131E" w14:textId="41DEE64D" w:rsidR="00825B67" w:rsidRPr="00C20705" w:rsidRDefault="00825B67" w:rsidP="00825B67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proofErr w:type="spellStart"/>
                      <w:r>
                        <w:rPr>
                          <w:rFonts w:ascii="Museo 100" w:hAnsi="Museo 100"/>
                          <w:color w:val="0071BB"/>
                          <w:szCs w:val="22"/>
                        </w:rPr>
                        <w:t>Contact</w:t>
                      </w:r>
                      <w:proofErr w:type="spellEnd"/>
                      <w:r>
                        <w:rPr>
                          <w:rFonts w:ascii="Museo 100" w:hAnsi="Museo 100"/>
                          <w:color w:val="0071BB"/>
                          <w:szCs w:val="22"/>
                        </w:rPr>
                        <w:t xml:space="preserve"> Phone: +34 663 056 665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25B67" w:rsidRPr="004C5C76" w:rsidSect="001235EC">
      <w:headerReference w:type="default" r:id="rId17"/>
      <w:footerReference w:type="default" r:id="rId18"/>
      <w:pgSz w:w="11900" w:h="16840"/>
      <w:pgMar w:top="18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15662A" w14:textId="77777777" w:rsidR="000322D1" w:rsidRDefault="000322D1" w:rsidP="00642EE5">
      <w:r>
        <w:separator/>
      </w:r>
    </w:p>
  </w:endnote>
  <w:endnote w:type="continuationSeparator" w:id="0">
    <w:p w14:paraId="25AA19C5" w14:textId="77777777" w:rsidR="000322D1" w:rsidRDefault="000322D1" w:rsidP="00642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Museo 7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1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43512F" w14:textId="1B0B2E80" w:rsidR="00481872" w:rsidRPr="003956E4" w:rsidRDefault="005B1B13" w:rsidP="005B1B13">
    <w:pPr>
      <w:pStyle w:val="Footer"/>
      <w:ind w:left="-1134"/>
      <w:rPr>
        <w:color w:val="0070C0"/>
      </w:rPr>
    </w:pPr>
    <w:r w:rsidRPr="005B1B13">
      <w:rPr>
        <w:noProof/>
        <w:color w:val="0070C0"/>
        <w:lang w:val="en-US"/>
      </w:rPr>
      <w:drawing>
        <wp:anchor distT="0" distB="0" distL="114300" distR="114300" simplePos="0" relativeHeight="251682816" behindDoc="0" locked="0" layoutInCell="1" allowOverlap="1" wp14:anchorId="28E4E14C" wp14:editId="20BDC9F0">
          <wp:simplePos x="0" y="0"/>
          <wp:positionH relativeFrom="column">
            <wp:posOffset>208915</wp:posOffset>
          </wp:positionH>
          <wp:positionV relativeFrom="paragraph">
            <wp:posOffset>-110490</wp:posOffset>
          </wp:positionV>
          <wp:extent cx="1790700" cy="511175"/>
          <wp:effectExtent l="0" t="0" r="0" b="3175"/>
          <wp:wrapNone/>
          <wp:docPr id="207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w:drawing>
        <wp:anchor distT="0" distB="0" distL="114300" distR="114300" simplePos="0" relativeHeight="251680768" behindDoc="0" locked="0" layoutInCell="1" allowOverlap="1" wp14:anchorId="5CC615A3" wp14:editId="299293F4">
          <wp:simplePos x="0" y="0"/>
          <wp:positionH relativeFrom="column">
            <wp:posOffset>6036945</wp:posOffset>
          </wp:positionH>
          <wp:positionV relativeFrom="paragraph">
            <wp:posOffset>-27305</wp:posOffset>
          </wp:positionV>
          <wp:extent cx="1235075" cy="458470"/>
          <wp:effectExtent l="0" t="0" r="3175" b="0"/>
          <wp:wrapNone/>
          <wp:docPr id="2074" name="Picture 2" descr="Risultati immagini per creative 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" name="Picture 2" descr="Risultati immagini per creative common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646" r="50362"/>
                  <a:stretch/>
                </pic:blipFill>
                <pic:spPr bwMode="auto">
                  <a:xfrm>
                    <a:off x="0" y="0"/>
                    <a:ext cx="1235075" cy="45847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2AF15CA" wp14:editId="1703B61A">
              <wp:simplePos x="0" y="0"/>
              <wp:positionH relativeFrom="column">
                <wp:posOffset>3890010</wp:posOffset>
              </wp:positionH>
              <wp:positionV relativeFrom="paragraph">
                <wp:posOffset>-276225</wp:posOffset>
              </wp:positionV>
              <wp:extent cx="2147570" cy="960120"/>
              <wp:effectExtent l="0" t="0" r="0" b="0"/>
              <wp:wrapNone/>
              <wp:docPr id="17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7570" cy="960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6DD637" w14:textId="77777777" w:rsidR="005B1B13" w:rsidRPr="0058691E" w:rsidRDefault="005B1B13" w:rsidP="005B1B13">
                          <w:pPr>
                            <w:pStyle w:val="BalloonText"/>
                            <w:jc w:val="right"/>
                          </w:pPr>
                          <w:r>
                            <w:rPr>
                              <w:rFonts w:ascii="Museo 100" w:hAnsi="Museo 100"/>
                              <w:color w:val="222A35"/>
                              <w:sz w:val="16"/>
                              <w:szCs w:val="22"/>
                            </w:rPr>
                            <w:t>This work is licensed under a Creative commons attribution – non commercial 4.0 international license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2AF15C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306.3pt;margin-top:-21.75pt;width:169.1pt;height:75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" filled="f" stroked="f">
              <v:textbox>
                <w:txbxContent>
                  <w:p w14:paraId="066DD637" w14:textId="77777777" w:rsidR="005B1B13" w:rsidRPr="0058691E" w:rsidRDefault="005B1B13" w:rsidP="005B1B13">
                    <w:pPr>
                      <w:pStyle w:val="Testofumetto"/>
                      <w:jc w:val="right"/>
                    </w:pPr>
                    <w:proofErr w:type="spellStart"/>
                    <w:r>
                      <w:rPr>
                        <w:rFonts w:ascii="Museo 100" w:hAnsi="Museo 100"/>
                        <w:color w:val="222A35"/>
                        <w:sz w:val="16"/>
                        <w:szCs w:val="22"/>
                      </w:rPr>
                      <w:t>This</w:t>
                    </w:r>
                    <w:proofErr w:type="spellEnd"/>
                    <w:r>
                      <w:rPr>
                        <w:rFonts w:ascii="Museo 100" w:hAnsi="Museo 100"/>
                        <w:color w:val="222A35"/>
                        <w:sz w:val="16"/>
                        <w:szCs w:val="22"/>
                      </w:rPr>
                      <w:t xml:space="preserve"> work </w:t>
                    </w:r>
                    <w:proofErr w:type="spellStart"/>
                    <w:r>
                      <w:rPr>
                        <w:rFonts w:ascii="Museo 100" w:hAnsi="Museo 100"/>
                        <w:color w:val="222A35"/>
                        <w:sz w:val="16"/>
                        <w:szCs w:val="22"/>
                      </w:rPr>
                      <w:t>is</w:t>
                    </w:r>
                    <w:proofErr w:type="spellEnd"/>
                    <w:r>
                      <w:rPr>
                        <w:rFonts w:ascii="Museo 100" w:hAnsi="Museo 100"/>
                        <w:color w:val="222A35"/>
                        <w:sz w:val="16"/>
                        <w:szCs w:val="22"/>
                      </w:rPr>
                      <w:t xml:space="preserve"> </w:t>
                    </w:r>
                    <w:proofErr w:type="spellStart"/>
                    <w:r>
                      <w:rPr>
                        <w:rFonts w:ascii="Museo 100" w:hAnsi="Museo 100"/>
                        <w:color w:val="222A35"/>
                        <w:sz w:val="16"/>
                        <w:szCs w:val="22"/>
                      </w:rPr>
                      <w:t>licensed</w:t>
                    </w:r>
                    <w:proofErr w:type="spellEnd"/>
                    <w:r>
                      <w:rPr>
                        <w:rFonts w:ascii="Museo 100" w:hAnsi="Museo 100"/>
                        <w:color w:val="222A35"/>
                        <w:sz w:val="16"/>
                        <w:szCs w:val="22"/>
                      </w:rPr>
                      <w:t xml:space="preserve"> under a Creative </w:t>
                    </w:r>
                    <w:proofErr w:type="spellStart"/>
                    <w:r>
                      <w:rPr>
                        <w:rFonts w:ascii="Museo 100" w:hAnsi="Museo 100"/>
                        <w:color w:val="222A35"/>
                        <w:sz w:val="16"/>
                        <w:szCs w:val="22"/>
                      </w:rPr>
                      <w:t>commons</w:t>
                    </w:r>
                    <w:proofErr w:type="spellEnd"/>
                    <w:r>
                      <w:rPr>
                        <w:rFonts w:ascii="Museo 100" w:hAnsi="Museo 100"/>
                        <w:color w:val="222A35"/>
                        <w:sz w:val="16"/>
                        <w:szCs w:val="22"/>
                      </w:rPr>
                      <w:t xml:space="preserve"> </w:t>
                    </w:r>
                    <w:proofErr w:type="spellStart"/>
                    <w:r>
                      <w:rPr>
                        <w:rFonts w:ascii="Museo 100" w:hAnsi="Museo 100"/>
                        <w:color w:val="222A35"/>
                        <w:sz w:val="16"/>
                        <w:szCs w:val="22"/>
                      </w:rPr>
                      <w:t>attribution</w:t>
                    </w:r>
                    <w:proofErr w:type="spellEnd"/>
                    <w:r>
                      <w:rPr>
                        <w:rFonts w:ascii="Museo 100" w:hAnsi="Museo 100"/>
                        <w:color w:val="222A35"/>
                        <w:sz w:val="16"/>
                        <w:szCs w:val="22"/>
                      </w:rPr>
                      <w:t xml:space="preserve"> – non commercial 4.0 </w:t>
                    </w:r>
                    <w:proofErr w:type="spellStart"/>
                    <w:r>
                      <w:rPr>
                        <w:rFonts w:ascii="Museo 100" w:hAnsi="Museo 100"/>
                        <w:color w:val="222A35"/>
                        <w:sz w:val="16"/>
                        <w:szCs w:val="22"/>
                      </w:rPr>
                      <w:t>international</w:t>
                    </w:r>
                    <w:proofErr w:type="spellEnd"/>
                    <w:r>
                      <w:rPr>
                        <w:rFonts w:ascii="Museo 100" w:hAnsi="Museo 100"/>
                        <w:color w:val="222A35"/>
                        <w:sz w:val="16"/>
                        <w:szCs w:val="22"/>
                      </w:rPr>
                      <w:t xml:space="preserve"> </w:t>
                    </w:r>
                    <w:proofErr w:type="spellStart"/>
                    <w:r>
                      <w:rPr>
                        <w:rFonts w:ascii="Museo 100" w:hAnsi="Museo 100"/>
                        <w:color w:val="222A35"/>
                        <w:sz w:val="16"/>
                        <w:szCs w:val="22"/>
                      </w:rPr>
                      <w:t>license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A7FE2D" w14:textId="36F61E41" w:rsidR="005B1B13" w:rsidRPr="003956E4" w:rsidRDefault="00D41986" w:rsidP="005B1B13">
    <w:pPr>
      <w:pStyle w:val="Footer"/>
      <w:ind w:left="-1134"/>
      <w:rPr>
        <w:color w:val="0070C0"/>
      </w:rPr>
    </w:pPr>
    <w:r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1AF36BFF" wp14:editId="0749A75C">
              <wp:simplePos x="0" y="0"/>
              <wp:positionH relativeFrom="column">
                <wp:posOffset>5683885</wp:posOffset>
              </wp:positionH>
              <wp:positionV relativeFrom="paragraph">
                <wp:posOffset>497840</wp:posOffset>
              </wp:positionV>
              <wp:extent cx="457200" cy="295275"/>
              <wp:effectExtent l="0" t="0" r="0" b="9525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295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2747B2" w14:textId="02DDC505" w:rsidR="00D41986" w:rsidRPr="00D41986" w:rsidRDefault="00D41986" w:rsidP="00D41986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DA02EC">
                            <w:rPr>
                              <w:b/>
                              <w:noProof/>
                              <w:color w:val="0070C0"/>
                              <w:sz w:val="28"/>
                              <w:szCs w:val="28"/>
                            </w:rPr>
                            <w:t>7</w: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F36BFF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33" type="#_x0000_t202" style="position:absolute;left:0;text-align:left;margin-left:447.55pt;margin-top:39.2pt;width:36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" fillcolor="white [3201]" stroked="f" strokeweight=".5pt">
              <v:textbox>
                <w:txbxContent>
                  <w:p w14:paraId="0D2747B2" w14:textId="02DDC505" w:rsidR="00D41986" w:rsidRPr="00D41986" w:rsidRDefault="00D41986" w:rsidP="00D41986">
                    <w:pPr>
                      <w:rPr>
                        <w:b/>
                        <w:sz w:val="28"/>
                        <w:szCs w:val="28"/>
                      </w:rPr>
                    </w:pP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begin"/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instrText>PAGE   \* MERGEFORMAT</w:instrTex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separate"/>
                    </w:r>
                    <w:r w:rsidR="00DA02EC">
                      <w:rPr>
                        <w:b/>
                        <w:noProof/>
                        <w:color w:val="0070C0"/>
                        <w:sz w:val="28"/>
                        <w:szCs w:val="28"/>
                      </w:rPr>
                      <w:t>7</w: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70C0"/>
        <w:lang w:val="en-US"/>
      </w:rPr>
      <w:drawing>
        <wp:inline distT="0" distB="0" distL="0" distR="0" wp14:anchorId="04708ACF" wp14:editId="13D288B1">
          <wp:extent cx="7236460" cy="749935"/>
          <wp:effectExtent l="0" t="0" r="254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646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9FA368" w14:textId="77777777" w:rsidR="000322D1" w:rsidRDefault="000322D1" w:rsidP="00642EE5">
      <w:r>
        <w:separator/>
      </w:r>
    </w:p>
  </w:footnote>
  <w:footnote w:type="continuationSeparator" w:id="0">
    <w:p w14:paraId="277B3E19" w14:textId="77777777" w:rsidR="000322D1" w:rsidRDefault="000322D1" w:rsidP="00642E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07FD44" w14:textId="07E1F645" w:rsidR="00481872" w:rsidRPr="00825B67" w:rsidRDefault="00825B67" w:rsidP="00825B67">
    <w:pPr>
      <w:pStyle w:val="Header"/>
    </w:pPr>
    <w:r w:rsidRPr="00825B67"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02B1676C" wp14:editId="6AD9501B">
          <wp:simplePos x="0" y="0"/>
          <wp:positionH relativeFrom="margin">
            <wp:posOffset>2631440</wp:posOffset>
          </wp:positionH>
          <wp:positionV relativeFrom="paragraph">
            <wp:posOffset>55880</wp:posOffset>
          </wp:positionV>
          <wp:extent cx="2114550" cy="2035810"/>
          <wp:effectExtent l="1270" t="0" r="1270" b="1270"/>
          <wp:wrapNone/>
          <wp:docPr id="2173" name="Segnaposto contenuto 4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egnaposto contenuto 4"/>
                  <pic:cNvPicPr>
                    <a:picLocks noGrp="1" noChangeAspect="1"/>
                  </pic:cNvPicPr>
                </pic:nvPicPr>
                <pic:blipFill rotWithShape="1">
                  <a:blip r:embed="rId1"/>
                  <a:srcRect l="14951" r="26633"/>
                  <a:stretch/>
                </pic:blipFill>
                <pic:spPr>
                  <a:xfrm rot="5400000">
                    <a:off x="0" y="0"/>
                    <a:ext cx="2114550" cy="2035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DE30CA8" wp14:editId="7A694259">
              <wp:simplePos x="0" y="0"/>
              <wp:positionH relativeFrom="margin">
                <wp:posOffset>522605</wp:posOffset>
              </wp:positionH>
              <wp:positionV relativeFrom="paragraph">
                <wp:posOffset>2033905</wp:posOffset>
              </wp:positionV>
              <wp:extent cx="6332220" cy="1280160"/>
              <wp:effectExtent l="0" t="0" r="0" b="0"/>
              <wp:wrapNone/>
              <wp:docPr id="9" name="Titolo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6332220" cy="12801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185CED" w14:textId="77777777" w:rsidR="00825B67" w:rsidRPr="00825B67" w:rsidRDefault="00825B67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</w:rPr>
                          </w:pPr>
                          <w:r>
                            <w:rPr>
                              <w:rFonts w:ascii="Museo 700" w:hAnsi="Museo 700"/>
                              <w:caps/>
                              <w:color w:val="0071BB"/>
                              <w:sz w:val="56"/>
                              <w:szCs w:val="64"/>
                            </w:rPr>
                            <w:t xml:space="preserve">LEARNING TOXICOLOGY </w:t>
                          </w:r>
                        </w:p>
                        <w:p w14:paraId="5DB1C511" w14:textId="77777777" w:rsidR="00825B67" w:rsidRPr="00B85622" w:rsidRDefault="00825B67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ascii="Museo 700" w:hAnsi="Museo 700"/>
                              <w:caps/>
                              <w:color w:val="0071BB"/>
                              <w:sz w:val="56"/>
                              <w:szCs w:val="64"/>
                            </w:rPr>
                            <w:t xml:space="preserve">THROUGH OPEN EDUCATIONAL </w:t>
                          </w:r>
                        </w:p>
                      </w:txbxContent>
                    </wps:txbx>
                    <wps:bodyPr vert="horz" wrap="square" lIns="91440" tIns="45720" rIns="91440" bIns="4572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DE30CA8" id="_x0000_s1030" style="position:absolute;margin-left:41.15pt;margin-top:160.15pt;width:498.6pt;height:100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" filled="f" stroked="f">
              <o:lock v:ext="edit" grouping="t"/>
              <v:textbox>
                <w:txbxContent>
                  <w:p w14:paraId="4C185CED" w14:textId="77777777" w:rsidR="00825B67" w:rsidRPr="00825B67" w:rsidRDefault="00825B67" w:rsidP="00825B67">
                    <w:pPr>
                      <w:pStyle w:val="Testofumetto"/>
                      <w:spacing w:line="204" w:lineRule="auto"/>
                      <w:jc w:val="center"/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</w:rPr>
                    </w:pPr>
                    <w:r>
                      <w:rPr>
                        <w:rFonts w:ascii="Museo 700" w:hAnsi="Museo 700"/>
                        <w:caps/>
                        <w:color w:val="0071BB"/>
                        <w:sz w:val="56"/>
                        <w:szCs w:val="64"/>
                      </w:rPr>
                      <w:t xml:space="preserve">LEARNING TOXICOLOGY </w:t>
                    </w:r>
                  </w:p>
                  <w:p w14:paraId="5DB1C511" w14:textId="77777777" w:rsidR="00825B67" w:rsidRPr="00B85622" w:rsidRDefault="00825B67" w:rsidP="00825B67">
                    <w:pPr>
                      <w:pStyle w:val="Testofumetto"/>
                      <w:spacing w:line="204" w:lineRule="auto"/>
                      <w:jc w:val="center"/>
                      <w:rPr>
                        <w:sz w:val="22"/>
                      </w:rPr>
                    </w:pPr>
                    <w:r>
                      <w:rPr>
                        <w:rFonts w:ascii="Museo 700" w:hAnsi="Museo 700"/>
                        <w:caps/>
                        <w:color w:val="0071BB"/>
                        <w:sz w:val="56"/>
                        <w:szCs w:val="64"/>
                      </w:rPr>
                      <w:t xml:space="preserve">THROUGH OPEN EDUCATIONAL 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3234ED0" wp14:editId="6C934C6A">
              <wp:simplePos x="0" y="0"/>
              <wp:positionH relativeFrom="column">
                <wp:posOffset>0</wp:posOffset>
              </wp:positionH>
              <wp:positionV relativeFrom="paragraph">
                <wp:posOffset>18415</wp:posOffset>
              </wp:positionV>
              <wp:extent cx="7360920" cy="3482340"/>
              <wp:effectExtent l="19050" t="19050" r="11430" b="22860"/>
              <wp:wrapNone/>
              <wp:docPr id="13" name="Rettango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0920" cy="3482340"/>
                      </a:xfrm>
                      <a:prstGeom prst="rect">
                        <a:avLst/>
                      </a:prstGeom>
                      <a:noFill/>
                      <a:ln w="38100" cap="flat" cmpd="dbl" algn="ctr">
                        <a:solidFill>
                          <a:srgbClr val="5B9BD5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043AD5B" id="Rettangolo 13" o:spid="_x0000_s1026" style="position:absolute;margin-left:0;margin-top:1.45pt;width:579.6pt;height:274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" filled="f" strokecolor="#41719c" strokeweight="3pt">
              <v:stroke linestyle="thinThin"/>
            </v:rect>
          </w:pict>
        </mc:Fallback>
      </mc:AlternateContent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1E6F43" w14:textId="77777777" w:rsidR="00CC2627" w:rsidRPr="004C5C76" w:rsidRDefault="00CC2627" w:rsidP="004C5C76">
    <w:pPr>
      <w:rPr>
        <w:rFonts w:ascii="Garamond" w:eastAsia="Garamond" w:hAnsi="Garamond" w:cs="Garamond"/>
        <w:b/>
        <w:i/>
        <w:color w:val="0070C0"/>
        <w:sz w:val="22"/>
        <w:szCs w:val="22"/>
      </w:rPr>
    </w:pPr>
    <w:r w:rsidRPr="00A86731">
      <w:rPr>
        <w:i/>
        <w:noProof/>
        <w:sz w:val="22"/>
        <w:szCs w:val="22"/>
        <w:lang w:val="en-US"/>
      </w:rPr>
      <w:drawing>
        <wp:anchor distT="0" distB="0" distL="114300" distR="114300" simplePos="0" relativeHeight="251672576" behindDoc="1" locked="0" layoutInCell="1" allowOverlap="1" wp14:anchorId="0DBBCF14" wp14:editId="7903E98F">
          <wp:simplePos x="0" y="0"/>
          <wp:positionH relativeFrom="column">
            <wp:posOffset>3966317</wp:posOffset>
          </wp:positionH>
          <wp:positionV relativeFrom="paragraph">
            <wp:posOffset>-242546</wp:posOffset>
          </wp:positionV>
          <wp:extent cx="2173353" cy="688895"/>
          <wp:effectExtent l="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16-12-05 a las 14.19.5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799" r="4412" b="27602"/>
                  <a:stretch/>
                </pic:blipFill>
                <pic:spPr bwMode="auto">
                  <a:xfrm>
                    <a:off x="0" y="0"/>
                    <a:ext cx="2173605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" w:hAnsi="Garamond"/>
        <w:b/>
        <w:i/>
        <w:color w:val="0070C0"/>
        <w:sz w:val="22"/>
        <w:szCs w:val="22"/>
      </w:rPr>
      <w:tab/>
    </w:r>
  </w:p>
  <w:p w14:paraId="1B9F2340" w14:textId="2BDD9EB4" w:rsidR="00CC2627" w:rsidRPr="00075083" w:rsidRDefault="00CC2627" w:rsidP="00075083">
    <w:pPr>
      <w:rPr>
        <w:rFonts w:ascii="Garamond" w:eastAsia="Garamond" w:hAnsi="Garamond" w:cs="Garamond"/>
        <w:b/>
        <w:i/>
        <w:color w:val="0070C0"/>
        <w:sz w:val="22"/>
        <w:szCs w:val="22"/>
      </w:rPr>
    </w:pPr>
    <w:r w:rsidRPr="00075083">
      <w:rPr>
        <w:i/>
        <w:noProof/>
        <w:sz w:val="22"/>
        <w:szCs w:val="22"/>
        <w:lang w:val="en-US"/>
      </w:rPr>
      <w:drawing>
        <wp:anchor distT="0" distB="0" distL="114300" distR="114300" simplePos="0" relativeHeight="251674624" behindDoc="1" locked="0" layoutInCell="1" allowOverlap="1" wp14:anchorId="2624151A" wp14:editId="514A4D8D">
          <wp:simplePos x="0" y="0"/>
          <wp:positionH relativeFrom="column">
            <wp:posOffset>3966317</wp:posOffset>
          </wp:positionH>
          <wp:positionV relativeFrom="paragraph">
            <wp:posOffset>-242546</wp:posOffset>
          </wp:positionV>
          <wp:extent cx="2173353" cy="688895"/>
          <wp:effectExtent l="0" t="0" r="0" b="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16-12-05 a las 14.19.5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799" r="4412" b="27602"/>
                  <a:stretch/>
                </pic:blipFill>
                <pic:spPr bwMode="auto">
                  <a:xfrm>
                    <a:off x="0" y="0"/>
                    <a:ext cx="2173605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" w:hAnsi="Garamond"/>
        <w:b/>
        <w:i/>
        <w:color w:val="0070C0"/>
        <w:sz w:val="22"/>
        <w:szCs w:val="22"/>
      </w:rPr>
      <w:t>TOPIC 4.5 Pesticides II. Toxicology Issues</w:t>
    </w:r>
  </w:p>
  <w:p w14:paraId="431813C9" w14:textId="08C61F3B" w:rsidR="00CC2627" w:rsidRPr="005B1B13" w:rsidRDefault="00CC2627" w:rsidP="00075083">
    <w:r>
      <w:rPr>
        <w:rFonts w:ascii="Garamond" w:hAnsi="Garamond"/>
        <w:b/>
        <w:i/>
        <w:color w:val="0070C0"/>
        <w:sz w:val="22"/>
        <w:szCs w:val="22"/>
      </w:rPr>
      <w:t xml:space="preserve">UNIT 6. Toxicity of Obsolete Pesticides </w:t>
    </w:r>
    <w:r w:rsidRPr="005B1B13"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A8E0286" wp14:editId="2503A287">
              <wp:simplePos x="0" y="0"/>
              <wp:positionH relativeFrom="column">
                <wp:posOffset>4419600</wp:posOffset>
              </wp:positionH>
              <wp:positionV relativeFrom="paragraph">
                <wp:posOffset>244475</wp:posOffset>
              </wp:positionV>
              <wp:extent cx="1638300" cy="297180"/>
              <wp:effectExtent l="0" t="0" r="0" b="7620"/>
              <wp:wrapSquare wrapText="bothSides"/>
              <wp:docPr id="20" name="Casella di tes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1F6110" w14:textId="77777777" w:rsidR="00CC2627" w:rsidRPr="00075083" w:rsidRDefault="00CC2627" w:rsidP="00075083">
                          <w:pPr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  <w:t>https://toxoer.com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A8E0286" id="_x0000_t202" coordsize="21600,21600" o:spt="202" path="m,l,21600r21600,l21600,xe">
              <v:stroke joinstyle="miter"/>
              <v:path gradientshapeok="t" o:connecttype="rect"/>
            </v:shapetype>
            <v:shape id="Casella di testo 19" o:spid="_x0000_s1032" type="#_x0000_t202" style="position:absolute;margin-left:348pt;margin-top:19.25pt;width:129pt;height:2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" filled="f" stroked="f" strokeweight=".5pt">
              <v:textbox>
                <w:txbxContent>
                  <w:p w14:paraId="5E1F6110" w14:textId="77777777" w:rsidR="00CC2627" w:rsidRPr="00075083" w:rsidRDefault="00CC2627" w:rsidP="00075083">
                    <w:pPr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</w:pPr>
                    <w:r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  <w:t>https://toxoer.com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51843"/>
    <w:multiLevelType w:val="hybridMultilevel"/>
    <w:tmpl w:val="555874B4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E05C6"/>
    <w:multiLevelType w:val="hybridMultilevel"/>
    <w:tmpl w:val="CFDE01DA"/>
    <w:lvl w:ilvl="0" w:tplc="2E54A32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4EB729A"/>
    <w:multiLevelType w:val="hybridMultilevel"/>
    <w:tmpl w:val="B12C8C1E"/>
    <w:lvl w:ilvl="0" w:tplc="E4D2D12C">
      <w:start w:val="1"/>
      <w:numFmt w:val="bullet"/>
      <w:lvlText w:val=" 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E44302" w:tentative="1">
      <w:start w:val="1"/>
      <w:numFmt w:val="bullet"/>
      <w:lvlText w:val=" 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D46894" w:tentative="1">
      <w:start w:val="1"/>
      <w:numFmt w:val="bullet"/>
      <w:lvlText w:val=" 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F4D552" w:tentative="1">
      <w:start w:val="1"/>
      <w:numFmt w:val="bullet"/>
      <w:lvlText w:val=" 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CE48FE" w:tentative="1">
      <w:start w:val="1"/>
      <w:numFmt w:val="bullet"/>
      <w:lvlText w:val=" 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503FB8" w:tentative="1">
      <w:start w:val="1"/>
      <w:numFmt w:val="bullet"/>
      <w:lvlText w:val=" 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6699D4" w:tentative="1">
      <w:start w:val="1"/>
      <w:numFmt w:val="bullet"/>
      <w:lvlText w:val=" 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525E62" w:tentative="1">
      <w:start w:val="1"/>
      <w:numFmt w:val="bullet"/>
      <w:lvlText w:val=" 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0ACE56" w:tentative="1">
      <w:start w:val="1"/>
      <w:numFmt w:val="bullet"/>
      <w:lvlText w:val=" 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041725A"/>
    <w:multiLevelType w:val="hybridMultilevel"/>
    <w:tmpl w:val="8BEE96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D66B69"/>
    <w:multiLevelType w:val="hybridMultilevel"/>
    <w:tmpl w:val="58065F18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E63D00"/>
    <w:multiLevelType w:val="hybridMultilevel"/>
    <w:tmpl w:val="C37E3584"/>
    <w:lvl w:ilvl="0" w:tplc="6F905C78">
      <w:start w:val="1"/>
      <w:numFmt w:val="bullet"/>
      <w:lvlText w:val=" 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023834" w:tentative="1">
      <w:start w:val="1"/>
      <w:numFmt w:val="bullet"/>
      <w:lvlText w:val=" 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A41A14" w:tentative="1">
      <w:start w:val="1"/>
      <w:numFmt w:val="bullet"/>
      <w:lvlText w:val=" 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C0101C" w:tentative="1">
      <w:start w:val="1"/>
      <w:numFmt w:val="bullet"/>
      <w:lvlText w:val=" 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F23A82" w:tentative="1">
      <w:start w:val="1"/>
      <w:numFmt w:val="bullet"/>
      <w:lvlText w:val=" 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FAA0B5C" w:tentative="1">
      <w:start w:val="1"/>
      <w:numFmt w:val="bullet"/>
      <w:lvlText w:val=" 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A61380" w:tentative="1">
      <w:start w:val="1"/>
      <w:numFmt w:val="bullet"/>
      <w:lvlText w:val=" 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FA781C" w:tentative="1">
      <w:start w:val="1"/>
      <w:numFmt w:val="bullet"/>
      <w:lvlText w:val=" 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2ECD74" w:tentative="1">
      <w:start w:val="1"/>
      <w:numFmt w:val="bullet"/>
      <w:lvlText w:val=" 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45173A35"/>
    <w:multiLevelType w:val="hybridMultilevel"/>
    <w:tmpl w:val="62B0843C"/>
    <w:lvl w:ilvl="0" w:tplc="7BB8AB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58FA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283E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ACA5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92DF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24C8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3EAD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386B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BC2E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5BD27AB"/>
    <w:multiLevelType w:val="hybridMultilevel"/>
    <w:tmpl w:val="8690D03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6250FE"/>
    <w:multiLevelType w:val="hybridMultilevel"/>
    <w:tmpl w:val="23A020F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F94781"/>
    <w:multiLevelType w:val="hybridMultilevel"/>
    <w:tmpl w:val="CCFEA0D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A806A8"/>
    <w:multiLevelType w:val="hybridMultilevel"/>
    <w:tmpl w:val="17C2B634"/>
    <w:lvl w:ilvl="0" w:tplc="6CDA70CC">
      <w:start w:val="1"/>
      <w:numFmt w:val="bullet"/>
      <w:lvlText w:val=" 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D656E8" w:tentative="1">
      <w:start w:val="1"/>
      <w:numFmt w:val="bullet"/>
      <w:lvlText w:val=" 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4A98CE" w:tentative="1">
      <w:start w:val="1"/>
      <w:numFmt w:val="bullet"/>
      <w:lvlText w:val=" 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D8D508" w:tentative="1">
      <w:start w:val="1"/>
      <w:numFmt w:val="bullet"/>
      <w:lvlText w:val=" 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3E9C9E" w:tentative="1">
      <w:start w:val="1"/>
      <w:numFmt w:val="bullet"/>
      <w:lvlText w:val=" 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F00566" w:tentative="1">
      <w:start w:val="1"/>
      <w:numFmt w:val="bullet"/>
      <w:lvlText w:val=" 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0ECA58" w:tentative="1">
      <w:start w:val="1"/>
      <w:numFmt w:val="bullet"/>
      <w:lvlText w:val=" 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F60B40" w:tentative="1">
      <w:start w:val="1"/>
      <w:numFmt w:val="bullet"/>
      <w:lvlText w:val=" 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76180C" w:tentative="1">
      <w:start w:val="1"/>
      <w:numFmt w:val="bullet"/>
      <w:lvlText w:val=" 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5B82631A"/>
    <w:multiLevelType w:val="hybridMultilevel"/>
    <w:tmpl w:val="887A19FA"/>
    <w:lvl w:ilvl="0" w:tplc="D22689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596761"/>
    <w:multiLevelType w:val="hybridMultilevel"/>
    <w:tmpl w:val="A67697EC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33219B"/>
    <w:multiLevelType w:val="multilevel"/>
    <w:tmpl w:val="F724C2D6"/>
    <w:lvl w:ilvl="0">
      <w:start w:val="2"/>
      <w:numFmt w:val="bullet"/>
      <w:lvlText w:val="-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4" w15:restartNumberingAfterBreak="0">
    <w:nsid w:val="680B3EBA"/>
    <w:multiLevelType w:val="hybridMultilevel"/>
    <w:tmpl w:val="6644984A"/>
    <w:lvl w:ilvl="0" w:tplc="EC18F046">
      <w:start w:val="1"/>
      <w:numFmt w:val="bullet"/>
      <w:lvlText w:val=" 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44952A" w:tentative="1">
      <w:start w:val="1"/>
      <w:numFmt w:val="bullet"/>
      <w:lvlText w:val=" 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721FE6" w:tentative="1">
      <w:start w:val="1"/>
      <w:numFmt w:val="bullet"/>
      <w:lvlText w:val=" 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3C836E" w:tentative="1">
      <w:start w:val="1"/>
      <w:numFmt w:val="bullet"/>
      <w:lvlText w:val=" 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CA1D6E" w:tentative="1">
      <w:start w:val="1"/>
      <w:numFmt w:val="bullet"/>
      <w:lvlText w:val=" 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3264FC" w:tentative="1">
      <w:start w:val="1"/>
      <w:numFmt w:val="bullet"/>
      <w:lvlText w:val=" 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44BC34" w:tentative="1">
      <w:start w:val="1"/>
      <w:numFmt w:val="bullet"/>
      <w:lvlText w:val=" 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D28DE0" w:tentative="1">
      <w:start w:val="1"/>
      <w:numFmt w:val="bullet"/>
      <w:lvlText w:val=" 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740242" w:tentative="1">
      <w:start w:val="1"/>
      <w:numFmt w:val="bullet"/>
      <w:lvlText w:val=" 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73C232DB"/>
    <w:multiLevelType w:val="multilevel"/>
    <w:tmpl w:val="4F90AC26"/>
    <w:lvl w:ilvl="0">
      <w:start w:val="1"/>
      <w:numFmt w:val="lowerLetter"/>
      <w:lvlText w:val="%1)"/>
      <w:lvlJc w:val="left"/>
      <w:pPr>
        <w:ind w:left="1065" w:firstLine="1770"/>
      </w:pPr>
    </w:lvl>
    <w:lvl w:ilvl="1">
      <w:start w:val="1"/>
      <w:numFmt w:val="lowerLetter"/>
      <w:lvlText w:val="%2."/>
      <w:lvlJc w:val="left"/>
      <w:pPr>
        <w:ind w:left="1785" w:firstLine="3210"/>
      </w:pPr>
    </w:lvl>
    <w:lvl w:ilvl="2">
      <w:start w:val="1"/>
      <w:numFmt w:val="lowerRoman"/>
      <w:lvlText w:val="%3."/>
      <w:lvlJc w:val="right"/>
      <w:pPr>
        <w:ind w:left="2505" w:firstLine="4830"/>
      </w:pPr>
    </w:lvl>
    <w:lvl w:ilvl="3">
      <w:start w:val="1"/>
      <w:numFmt w:val="decimal"/>
      <w:lvlText w:val="%4."/>
      <w:lvlJc w:val="left"/>
      <w:pPr>
        <w:ind w:left="3225" w:firstLine="6090"/>
      </w:pPr>
    </w:lvl>
    <w:lvl w:ilvl="4">
      <w:start w:val="1"/>
      <w:numFmt w:val="lowerLetter"/>
      <w:lvlText w:val="%5."/>
      <w:lvlJc w:val="left"/>
      <w:pPr>
        <w:ind w:left="3945" w:firstLine="7530"/>
      </w:pPr>
    </w:lvl>
    <w:lvl w:ilvl="5">
      <w:start w:val="1"/>
      <w:numFmt w:val="lowerRoman"/>
      <w:lvlText w:val="%6."/>
      <w:lvlJc w:val="right"/>
      <w:pPr>
        <w:ind w:left="4665" w:firstLine="9150"/>
      </w:pPr>
    </w:lvl>
    <w:lvl w:ilvl="6">
      <w:start w:val="1"/>
      <w:numFmt w:val="decimal"/>
      <w:lvlText w:val="%7."/>
      <w:lvlJc w:val="left"/>
      <w:pPr>
        <w:ind w:left="5385" w:firstLine="10410"/>
      </w:pPr>
    </w:lvl>
    <w:lvl w:ilvl="7">
      <w:start w:val="1"/>
      <w:numFmt w:val="lowerLetter"/>
      <w:lvlText w:val="%8."/>
      <w:lvlJc w:val="left"/>
      <w:pPr>
        <w:ind w:left="6105" w:firstLine="11850"/>
      </w:pPr>
    </w:lvl>
    <w:lvl w:ilvl="8">
      <w:start w:val="1"/>
      <w:numFmt w:val="lowerRoman"/>
      <w:lvlText w:val="%9."/>
      <w:lvlJc w:val="right"/>
      <w:pPr>
        <w:ind w:left="6825" w:firstLine="13470"/>
      </w:pPr>
    </w:lvl>
  </w:abstractNum>
  <w:abstractNum w:abstractNumId="16" w15:restartNumberingAfterBreak="0">
    <w:nsid w:val="7B9547BC"/>
    <w:multiLevelType w:val="hybridMultilevel"/>
    <w:tmpl w:val="5F5600E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3"/>
  </w:num>
  <w:num w:numId="3">
    <w:abstractNumId w:val="8"/>
  </w:num>
  <w:num w:numId="4">
    <w:abstractNumId w:val="9"/>
  </w:num>
  <w:num w:numId="5">
    <w:abstractNumId w:val="11"/>
  </w:num>
  <w:num w:numId="6">
    <w:abstractNumId w:val="12"/>
  </w:num>
  <w:num w:numId="7">
    <w:abstractNumId w:val="0"/>
  </w:num>
  <w:num w:numId="8">
    <w:abstractNumId w:val="3"/>
  </w:num>
  <w:num w:numId="9">
    <w:abstractNumId w:val="16"/>
  </w:num>
  <w:num w:numId="10">
    <w:abstractNumId w:val="4"/>
  </w:num>
  <w:num w:numId="11">
    <w:abstractNumId w:val="7"/>
  </w:num>
  <w:num w:numId="12">
    <w:abstractNumId w:val="1"/>
  </w:num>
  <w:num w:numId="13">
    <w:abstractNumId w:val="6"/>
  </w:num>
  <w:num w:numId="14">
    <w:abstractNumId w:val="2"/>
  </w:num>
  <w:num w:numId="15">
    <w:abstractNumId w:val="5"/>
  </w:num>
  <w:num w:numId="16">
    <w:abstractNumId w:val="14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EE5"/>
    <w:rsid w:val="000322D1"/>
    <w:rsid w:val="00036780"/>
    <w:rsid w:val="00044823"/>
    <w:rsid w:val="000606B9"/>
    <w:rsid w:val="00075083"/>
    <w:rsid w:val="000D6962"/>
    <w:rsid w:val="000F4866"/>
    <w:rsid w:val="00101C87"/>
    <w:rsid w:val="001235EC"/>
    <w:rsid w:val="00127449"/>
    <w:rsid w:val="0013533E"/>
    <w:rsid w:val="00150820"/>
    <w:rsid w:val="00161D93"/>
    <w:rsid w:val="00187D21"/>
    <w:rsid w:val="001A2471"/>
    <w:rsid w:val="001A6488"/>
    <w:rsid w:val="001B2A01"/>
    <w:rsid w:val="001C45A2"/>
    <w:rsid w:val="001C4E17"/>
    <w:rsid w:val="001E0AA7"/>
    <w:rsid w:val="001E2A73"/>
    <w:rsid w:val="00200298"/>
    <w:rsid w:val="002834D3"/>
    <w:rsid w:val="00285A16"/>
    <w:rsid w:val="00290281"/>
    <w:rsid w:val="002A4BF0"/>
    <w:rsid w:val="002C77F7"/>
    <w:rsid w:val="002E69EB"/>
    <w:rsid w:val="00340C79"/>
    <w:rsid w:val="00351B1E"/>
    <w:rsid w:val="00365E0F"/>
    <w:rsid w:val="00372AB0"/>
    <w:rsid w:val="00374609"/>
    <w:rsid w:val="003811A3"/>
    <w:rsid w:val="003838C4"/>
    <w:rsid w:val="00386192"/>
    <w:rsid w:val="00390509"/>
    <w:rsid w:val="003956E4"/>
    <w:rsid w:val="003A0D68"/>
    <w:rsid w:val="003D3B44"/>
    <w:rsid w:val="00402CE4"/>
    <w:rsid w:val="00420900"/>
    <w:rsid w:val="00426285"/>
    <w:rsid w:val="00433A74"/>
    <w:rsid w:val="004407F3"/>
    <w:rsid w:val="0045077E"/>
    <w:rsid w:val="0046109D"/>
    <w:rsid w:val="00481872"/>
    <w:rsid w:val="004A483C"/>
    <w:rsid w:val="004A5CD4"/>
    <w:rsid w:val="004A7341"/>
    <w:rsid w:val="004B6238"/>
    <w:rsid w:val="004C27B1"/>
    <w:rsid w:val="004C3ED8"/>
    <w:rsid w:val="004C5C76"/>
    <w:rsid w:val="004C688D"/>
    <w:rsid w:val="004D0A5C"/>
    <w:rsid w:val="004E31EA"/>
    <w:rsid w:val="0054085A"/>
    <w:rsid w:val="0054299E"/>
    <w:rsid w:val="005430AF"/>
    <w:rsid w:val="00550FB5"/>
    <w:rsid w:val="0057098F"/>
    <w:rsid w:val="0058346D"/>
    <w:rsid w:val="0059226B"/>
    <w:rsid w:val="005B1B13"/>
    <w:rsid w:val="005C77A7"/>
    <w:rsid w:val="005D4E71"/>
    <w:rsid w:val="005E0EB7"/>
    <w:rsid w:val="005E367B"/>
    <w:rsid w:val="005F3D55"/>
    <w:rsid w:val="005F4D77"/>
    <w:rsid w:val="00605ABC"/>
    <w:rsid w:val="00610A10"/>
    <w:rsid w:val="00617981"/>
    <w:rsid w:val="0062677E"/>
    <w:rsid w:val="0063015E"/>
    <w:rsid w:val="0063435B"/>
    <w:rsid w:val="00642EE5"/>
    <w:rsid w:val="00644B0E"/>
    <w:rsid w:val="00645E8F"/>
    <w:rsid w:val="00662FB2"/>
    <w:rsid w:val="006631D6"/>
    <w:rsid w:val="006916B6"/>
    <w:rsid w:val="006A084F"/>
    <w:rsid w:val="006B3423"/>
    <w:rsid w:val="006B4D72"/>
    <w:rsid w:val="006B64CB"/>
    <w:rsid w:val="006E174E"/>
    <w:rsid w:val="007007BB"/>
    <w:rsid w:val="00723EEC"/>
    <w:rsid w:val="00753275"/>
    <w:rsid w:val="00762A7C"/>
    <w:rsid w:val="0079123A"/>
    <w:rsid w:val="007A7451"/>
    <w:rsid w:val="007D1AFF"/>
    <w:rsid w:val="007F7481"/>
    <w:rsid w:val="00806658"/>
    <w:rsid w:val="00810021"/>
    <w:rsid w:val="0081392D"/>
    <w:rsid w:val="008203FC"/>
    <w:rsid w:val="00825B67"/>
    <w:rsid w:val="00860215"/>
    <w:rsid w:val="0086029B"/>
    <w:rsid w:val="008612A9"/>
    <w:rsid w:val="00866211"/>
    <w:rsid w:val="00872F71"/>
    <w:rsid w:val="0088113E"/>
    <w:rsid w:val="008833BA"/>
    <w:rsid w:val="008A5FF4"/>
    <w:rsid w:val="008B5021"/>
    <w:rsid w:val="008D671D"/>
    <w:rsid w:val="009119FF"/>
    <w:rsid w:val="0096761F"/>
    <w:rsid w:val="0097583F"/>
    <w:rsid w:val="00977859"/>
    <w:rsid w:val="009910D8"/>
    <w:rsid w:val="00996CFF"/>
    <w:rsid w:val="009A46AE"/>
    <w:rsid w:val="009B4723"/>
    <w:rsid w:val="009D7D4B"/>
    <w:rsid w:val="009E4E33"/>
    <w:rsid w:val="009E4F9D"/>
    <w:rsid w:val="00A14943"/>
    <w:rsid w:val="00A4043D"/>
    <w:rsid w:val="00A50307"/>
    <w:rsid w:val="00A7016A"/>
    <w:rsid w:val="00A73C1B"/>
    <w:rsid w:val="00A86731"/>
    <w:rsid w:val="00AA4949"/>
    <w:rsid w:val="00AB7D6D"/>
    <w:rsid w:val="00AC4C19"/>
    <w:rsid w:val="00AD5029"/>
    <w:rsid w:val="00AE0A1C"/>
    <w:rsid w:val="00AF50ED"/>
    <w:rsid w:val="00AF53AC"/>
    <w:rsid w:val="00B21DCB"/>
    <w:rsid w:val="00B23FAD"/>
    <w:rsid w:val="00B2610B"/>
    <w:rsid w:val="00B529E2"/>
    <w:rsid w:val="00B52B28"/>
    <w:rsid w:val="00B840FB"/>
    <w:rsid w:val="00BA23DA"/>
    <w:rsid w:val="00BA3B76"/>
    <w:rsid w:val="00BA77B9"/>
    <w:rsid w:val="00BD4D0A"/>
    <w:rsid w:val="00BD5584"/>
    <w:rsid w:val="00BF1DA3"/>
    <w:rsid w:val="00C05F55"/>
    <w:rsid w:val="00C20F54"/>
    <w:rsid w:val="00C50A77"/>
    <w:rsid w:val="00C739BC"/>
    <w:rsid w:val="00C856BA"/>
    <w:rsid w:val="00CC2627"/>
    <w:rsid w:val="00CC76E9"/>
    <w:rsid w:val="00CD17F9"/>
    <w:rsid w:val="00CE6B13"/>
    <w:rsid w:val="00D07E5E"/>
    <w:rsid w:val="00D12D92"/>
    <w:rsid w:val="00D20401"/>
    <w:rsid w:val="00D30037"/>
    <w:rsid w:val="00D31604"/>
    <w:rsid w:val="00D41986"/>
    <w:rsid w:val="00D568D9"/>
    <w:rsid w:val="00D92A39"/>
    <w:rsid w:val="00D94E3F"/>
    <w:rsid w:val="00D95D9E"/>
    <w:rsid w:val="00DA02EC"/>
    <w:rsid w:val="00DB1235"/>
    <w:rsid w:val="00DC55E7"/>
    <w:rsid w:val="00DD4965"/>
    <w:rsid w:val="00E00A88"/>
    <w:rsid w:val="00E06472"/>
    <w:rsid w:val="00E0704D"/>
    <w:rsid w:val="00E20E6A"/>
    <w:rsid w:val="00E25B2B"/>
    <w:rsid w:val="00E30547"/>
    <w:rsid w:val="00E35638"/>
    <w:rsid w:val="00E421A0"/>
    <w:rsid w:val="00E62AF2"/>
    <w:rsid w:val="00E66452"/>
    <w:rsid w:val="00E8691F"/>
    <w:rsid w:val="00EA271A"/>
    <w:rsid w:val="00ED48AC"/>
    <w:rsid w:val="00EE4D65"/>
    <w:rsid w:val="00EF2F25"/>
    <w:rsid w:val="00F04794"/>
    <w:rsid w:val="00F45D21"/>
    <w:rsid w:val="00F476CB"/>
    <w:rsid w:val="00F51B1A"/>
    <w:rsid w:val="00F61E26"/>
    <w:rsid w:val="00F62800"/>
    <w:rsid w:val="00F637D1"/>
    <w:rsid w:val="00F67140"/>
    <w:rsid w:val="00F712F5"/>
    <w:rsid w:val="00F72B2C"/>
    <w:rsid w:val="00F75000"/>
    <w:rsid w:val="00FA6F35"/>
    <w:rsid w:val="00FB242D"/>
    <w:rsid w:val="00FD0BDB"/>
    <w:rsid w:val="00FE2758"/>
    <w:rsid w:val="00FE34A6"/>
    <w:rsid w:val="00FE7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F700CC"/>
  <w14:defaultImageDpi w14:val="32767"/>
  <w15:docId w15:val="{4E6AC7E6-7714-48E7-81A5-B58FBA6D4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2EE5"/>
  </w:style>
  <w:style w:type="paragraph" w:styleId="Footer">
    <w:name w:val="footer"/>
    <w:basedOn w:val="Normal"/>
    <w:link w:val="Foot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EE5"/>
  </w:style>
  <w:style w:type="paragraph" w:styleId="BalloonText">
    <w:name w:val="Balloon Text"/>
    <w:basedOn w:val="Normal"/>
    <w:link w:val="BalloonTextChar"/>
    <w:uiPriority w:val="99"/>
    <w:semiHidden/>
    <w:unhideWhenUsed/>
    <w:rsid w:val="00FE275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75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7016A"/>
    <w:pPr>
      <w:ind w:left="720"/>
      <w:contextualSpacing/>
    </w:pPr>
  </w:style>
  <w:style w:type="paragraph" w:styleId="BodyText">
    <w:name w:val="Body Text"/>
    <w:basedOn w:val="Normal"/>
    <w:link w:val="BodyTextChar"/>
    <w:rsid w:val="00762A7C"/>
    <w:pPr>
      <w:jc w:val="both"/>
    </w:pPr>
    <w:rPr>
      <w:rFonts w:ascii="Times New Roman" w:eastAsia="Times New Roman" w:hAnsi="Times New Roman" w:cs="Times New Roman"/>
      <w:lang w:eastAsia="es-ES"/>
    </w:rPr>
  </w:style>
  <w:style w:type="character" w:customStyle="1" w:styleId="BodyTextChar">
    <w:name w:val="Body Text Char"/>
    <w:basedOn w:val="DefaultParagraphFont"/>
    <w:link w:val="BodyText"/>
    <w:rsid w:val="00762A7C"/>
    <w:rPr>
      <w:rFonts w:ascii="Times New Roman" w:eastAsia="Times New Roman" w:hAnsi="Times New Roman" w:cs="Times New Roman"/>
      <w:lang w:val="it-IT" w:eastAsia="es-ES"/>
    </w:rPr>
  </w:style>
  <w:style w:type="character" w:styleId="CommentReference">
    <w:name w:val="annotation reference"/>
    <w:basedOn w:val="DefaultParagraphFont"/>
    <w:uiPriority w:val="99"/>
    <w:semiHidden/>
    <w:unhideWhenUsed/>
    <w:rsid w:val="00762A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2A7C"/>
    <w:pPr>
      <w:spacing w:after="20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2A7C"/>
    <w:rPr>
      <w:sz w:val="20"/>
      <w:szCs w:val="20"/>
      <w:lang w:val="it-IT"/>
    </w:rPr>
  </w:style>
  <w:style w:type="table" w:styleId="TableGrid">
    <w:name w:val="Table Grid"/>
    <w:basedOn w:val="TableNormal"/>
    <w:uiPriority w:val="39"/>
    <w:rsid w:val="0029028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25B67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it-IT"/>
    </w:rPr>
  </w:style>
  <w:style w:type="character" w:styleId="Hyperlink">
    <w:name w:val="Hyperlink"/>
    <w:basedOn w:val="DefaultParagraphFont"/>
    <w:uiPriority w:val="99"/>
    <w:unhideWhenUsed/>
    <w:rsid w:val="00825B67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A404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5571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017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1975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443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1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0196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987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72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872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62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07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15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toxoer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toxoer.com" TargetMode="External"/><Relationship Id="rId10" Type="http://schemas.openxmlformats.org/officeDocument/2006/relationships/image" Target="media/image40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1227</Words>
  <Characters>6998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Philip</cp:lastModifiedBy>
  <cp:revision>2</cp:revision>
  <cp:lastPrinted>2016-12-05T17:47:00Z</cp:lastPrinted>
  <dcterms:created xsi:type="dcterms:W3CDTF">2017-08-03T12:09:00Z</dcterms:created>
  <dcterms:modified xsi:type="dcterms:W3CDTF">2017-08-03T12:09:00Z</dcterms:modified>
</cp:coreProperties>
</file>