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CA0B75" w14:textId="22214859" w:rsidR="00075083" w:rsidRDefault="00075083" w:rsidP="00825B67">
      <w:pPr>
        <w:ind w:left="142"/>
      </w:pPr>
      <w:bookmarkStart w:id="0" w:name="_GoBack"/>
      <w:bookmarkEnd w:id="0"/>
    </w:p>
    <w:p w14:paraId="5E86DF62" w14:textId="77777777" w:rsidR="00075083" w:rsidRPr="00075083" w:rsidRDefault="00075083" w:rsidP="00075083"/>
    <w:p w14:paraId="36148319" w14:textId="471F5F10" w:rsidR="00825B67" w:rsidRDefault="00825B67" w:rsidP="00075083">
      <w:pPr>
        <w:ind w:firstLine="708"/>
      </w:pPr>
    </w:p>
    <w:p w14:paraId="466BE4DE" w14:textId="77777777" w:rsidR="00825B67" w:rsidRPr="00825B67" w:rsidRDefault="00825B67" w:rsidP="00825B67"/>
    <w:p w14:paraId="6155D778" w14:textId="77777777" w:rsidR="00825B67" w:rsidRPr="00825B67" w:rsidRDefault="00825B67" w:rsidP="00825B67"/>
    <w:p w14:paraId="3FD8AF6F" w14:textId="77777777" w:rsidR="00825B67" w:rsidRPr="00825B67" w:rsidRDefault="00825B67" w:rsidP="00825B67"/>
    <w:p w14:paraId="7FFE7601" w14:textId="77777777" w:rsidR="00825B67" w:rsidRPr="00825B67" w:rsidRDefault="00825B67" w:rsidP="00825B67"/>
    <w:p w14:paraId="48AF7DD6" w14:textId="77777777" w:rsidR="00825B67" w:rsidRPr="00825B67" w:rsidRDefault="00825B67" w:rsidP="00825B67"/>
    <w:p w14:paraId="09884862" w14:textId="77777777" w:rsidR="00825B67" w:rsidRPr="00825B67" w:rsidRDefault="00825B67" w:rsidP="00825B67"/>
    <w:p w14:paraId="54C0BCBD" w14:textId="77777777" w:rsidR="00825B67" w:rsidRPr="00825B67" w:rsidRDefault="00825B67" w:rsidP="00825B67"/>
    <w:p w14:paraId="22AE4FFF" w14:textId="77777777" w:rsidR="00825B67" w:rsidRDefault="00825B67" w:rsidP="00825B67"/>
    <w:p w14:paraId="6FBBCAD6" w14:textId="77777777" w:rsidR="005B1B13" w:rsidRDefault="005B1B13" w:rsidP="00825B67"/>
    <w:p w14:paraId="1261627D" w14:textId="6CAB6971" w:rsidR="005B1B13" w:rsidRDefault="005B1B13" w:rsidP="00825B67"/>
    <w:p w14:paraId="146F9F1A" w14:textId="628F6030" w:rsidR="005B1B13" w:rsidRPr="00825B67" w:rsidRDefault="005B1B13" w:rsidP="00825B67"/>
    <w:p w14:paraId="6A52727C" w14:textId="316A0474" w:rsidR="00825B67" w:rsidRPr="00825B67" w:rsidRDefault="002834D3" w:rsidP="00825B67">
      <w:r w:rsidRPr="00A7332C">
        <w:rPr>
          <w:noProof/>
          <w:lang w:val="en-US"/>
        </w:rPr>
        <mc:AlternateContent>
          <mc:Choice Requires="wps">
            <w:drawing>
              <wp:anchor distT="0" distB="0" distL="114300" distR="114300" simplePos="0" relativeHeight="251661312" behindDoc="0" locked="0" layoutInCell="1" allowOverlap="1" wp14:anchorId="5D85DE9D" wp14:editId="396258D3">
                <wp:simplePos x="0" y="0"/>
                <wp:positionH relativeFrom="margin">
                  <wp:posOffset>1143990</wp:posOffset>
                </wp:positionH>
                <wp:positionV relativeFrom="paragraph">
                  <wp:posOffset>163016</wp:posOffset>
                </wp:positionV>
                <wp:extent cx="5244640" cy="1879288"/>
                <wp:effectExtent l="0" t="0" r="0" b="0"/>
                <wp:wrapNone/>
                <wp:docPr id="10"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4640" cy="1879288"/>
                        </a:xfrm>
                        <a:prstGeom prst="rect">
                          <a:avLst/>
                        </a:prstGeom>
                      </wps:spPr>
                      <wps:txbx>
                        <w:txbxContent>
                          <w:p w14:paraId="7F6A72AA" w14:textId="11130298" w:rsidR="00825B67" w:rsidRPr="00F72B2C" w:rsidRDefault="0071277E" w:rsidP="00402CE4">
                            <w:pPr>
                              <w:pStyle w:val="NormalWeb"/>
                              <w:spacing w:before="0" w:beforeAutospacing="0" w:after="0" w:afterAutospacing="0"/>
                              <w:jc w:val="center"/>
                              <w:rPr>
                                <w:color w:val="767171" w:themeColor="background2" w:themeShade="80"/>
                                <w:sz w:val="72"/>
                                <w:szCs w:val="72"/>
                              </w:rPr>
                            </w:pPr>
                            <w:r>
                              <w:rPr>
                                <w:rFonts w:ascii="Museo 700" w:hAnsi="Museo 700"/>
                                <w:b/>
                                <w:bCs/>
                                <w:color w:val="767171" w:themeColor="background2" w:themeShade="80"/>
                                <w:sz w:val="72"/>
                                <w:szCs w:val="72"/>
                              </w:rPr>
                              <w:t>Valutazione dei rischi dei pesticidi per i bambini</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D85DE9D" id="_x0000_t202" coordsize="21600,21600" o:spt="202" path="m,l,21600r21600,l21600,xe">
                <v:stroke joinstyle="miter"/>
                <v:path gradientshapeok="t" o:connecttype="rect"/>
              </v:shapetype>
              <v:shape id="Titolo 1" o:spid="_x0000_s1026" type="#_x0000_t202" style="position:absolute;margin-left:90.1pt;margin-top:12.85pt;width:412.95pt;height:14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" filled="f" stroked="f">
                <v:textbox>
                  <w:txbxContent>
                    <w:p w14:paraId="7F6A72AA" w14:textId="11130298" w:rsidR="00825B67" w:rsidRPr="00F72B2C" w:rsidRDefault="0071277E" w:rsidP="00402CE4">
                      <w:pPr>
                        <w:pStyle w:val="NormaleWeb"/>
                        <w:spacing w:before="0" w:beforeAutospacing="0" w:after="0" w:afterAutospacing="0"/>
                        <w:jc w:val="center"/>
                        <w:rPr>
                          <w:color w:val="767171" w:themeColor="background2" w:themeShade="80"/>
                          <w:sz w:val="72"/>
                          <w:szCs w:val="72"/>
                        </w:rPr>
                      </w:pPr>
                      <w:r>
                        <w:rPr>
                          <w:rFonts w:ascii="Museo 700" w:hAnsi="Museo 700"/>
                          <w:b/>
                          <w:bCs/>
                          <w:color w:val="767171" w:themeColor="background2" w:themeShade="80"/>
                          <w:sz w:val="72"/>
                          <w:szCs w:val="72"/>
                        </w:rPr>
                        <w:t>Valutazione dei rischi dei pesticidi per i bambini</w:t>
                      </w:r>
                    </w:p>
                  </w:txbxContent>
                </v:textbox>
                <w10:wrap anchorx="margin"/>
              </v:shape>
            </w:pict>
          </mc:Fallback>
        </mc:AlternateContent>
      </w:r>
    </w:p>
    <w:p w14:paraId="0B7C3878" w14:textId="2A6ED6B8" w:rsidR="00825B67" w:rsidRPr="00825B67" w:rsidRDefault="00825B67" w:rsidP="00825B67"/>
    <w:p w14:paraId="198EBD42" w14:textId="1DD98EBF" w:rsidR="00825B67" w:rsidRDefault="00825B67" w:rsidP="00825B67">
      <w:pPr>
        <w:tabs>
          <w:tab w:val="left" w:pos="3855"/>
        </w:tabs>
      </w:pPr>
      <w:r>
        <w:tab/>
      </w:r>
    </w:p>
    <w:p w14:paraId="076AB40E" w14:textId="4BEA0573" w:rsidR="00075083" w:rsidRPr="00825B67" w:rsidRDefault="00A14943" w:rsidP="00825B67">
      <w:pPr>
        <w:tabs>
          <w:tab w:val="left" w:pos="3855"/>
        </w:tabs>
        <w:sectPr w:rsidR="00075083" w:rsidRPr="00825B67" w:rsidSect="00825B67">
          <w:headerReference w:type="default" r:id="rId7"/>
          <w:footerReference w:type="default" r:id="rId8"/>
          <w:pgSz w:w="11900" w:h="16840"/>
          <w:pgMar w:top="1843" w:right="1701" w:bottom="1417" w:left="142" w:header="284" w:footer="708" w:gutter="0"/>
          <w:cols w:space="708"/>
          <w:docGrid w:linePitch="360"/>
        </w:sectPr>
      </w:pPr>
      <w:r w:rsidRPr="00A7332C">
        <w:rPr>
          <w:noProof/>
          <w:lang w:val="en-US"/>
        </w:rPr>
        <mc:AlternateContent>
          <mc:Choice Requires="wps">
            <w:drawing>
              <wp:anchor distT="0" distB="0" distL="114300" distR="114300" simplePos="0" relativeHeight="251663360" behindDoc="0" locked="0" layoutInCell="1" allowOverlap="1" wp14:anchorId="4BA62A66" wp14:editId="57B5CC5E">
                <wp:simplePos x="0" y="0"/>
                <wp:positionH relativeFrom="column">
                  <wp:posOffset>22026</wp:posOffset>
                </wp:positionH>
                <wp:positionV relativeFrom="paragraph">
                  <wp:posOffset>1596970</wp:posOffset>
                </wp:positionV>
                <wp:extent cx="7280910" cy="1553919"/>
                <wp:effectExtent l="0" t="0" r="0" b="0"/>
                <wp:wrapNone/>
                <wp:docPr id="14"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0910" cy="1553919"/>
                        </a:xfrm>
                        <a:prstGeom prst="rect">
                          <a:avLst/>
                        </a:prstGeom>
                      </wps:spPr>
                      <wps:txbx>
                        <w:txbxContent>
                          <w:p w14:paraId="70B6DB8A" w14:textId="5C54D60B" w:rsidR="00A4043D" w:rsidRPr="00A7332C" w:rsidRDefault="00A4043D" w:rsidP="00A4043D">
                            <w:pPr>
                              <w:pStyle w:val="NormalWeb"/>
                              <w:spacing w:before="0" w:beforeAutospacing="0" w:after="0" w:afterAutospacing="0"/>
                              <w:jc w:val="center"/>
                              <w:rPr>
                                <w:rFonts w:ascii="Museo 700" w:hAnsi="Museo 700"/>
                              </w:rPr>
                            </w:pPr>
                            <w:r>
                              <w:rPr>
                                <w:rFonts w:ascii="Museo 700" w:hAnsi="Museo 700"/>
                                <w:color w:val="0071BB"/>
                                <w:sz w:val="36"/>
                                <w:szCs w:val="36"/>
                              </w:rPr>
                              <w:t>Lubomir Simeonov, Yordan Simeonov</w:t>
                            </w:r>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rPr>
                            </w:pPr>
                            <w:r>
                              <w:rPr>
                                <w:rFonts w:ascii="Museo 700" w:hAnsi="Museo 700"/>
                                <w:color w:val="0071BB"/>
                                <w:sz w:val="28"/>
                                <w:szCs w:val="28"/>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rPr>
                            </w:pPr>
                            <w:r>
                              <w:rPr>
                                <w:rFonts w:ascii="Museo 700" w:hAnsi="Museo 700"/>
                                <w:color w:val="0071BB"/>
                                <w:sz w:val="28"/>
                                <w:szCs w:val="28"/>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rPr>
                            </w:pPr>
                            <w:r>
                              <w:rPr>
                                <w:rFonts w:ascii="Museo 700" w:hAnsi="Museo 700"/>
                                <w:color w:val="0071BB"/>
                                <w:sz w:val="28"/>
                                <w:szCs w:val="28"/>
                              </w:rPr>
                              <w:t xml:space="preserve">Acad. G. Bonchev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rPr>
                            </w:pPr>
                            <w:r>
                              <w:rPr>
                                <w:rFonts w:ascii="Museo 700" w:hAnsi="Museo 700"/>
                                <w:color w:val="0071BB"/>
                                <w:sz w:val="28"/>
                                <w:szCs w:val="28"/>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rPr>
                            </w:pPr>
                            <w:r>
                              <w:rPr>
                                <w:rFonts w:ascii="Museo 700" w:hAnsi="Museo 700"/>
                                <w:color w:val="0071BB"/>
                                <w:sz w:val="28"/>
                                <w:szCs w:val="28"/>
                              </w:rPr>
                              <w:t>lubomir.simeonov@gmail.com</w:t>
                            </w:r>
                          </w:p>
                          <w:p w14:paraId="428CB2FF" w14:textId="6ABD06B2" w:rsidR="00825B67" w:rsidRPr="00A7332C" w:rsidRDefault="00825B67" w:rsidP="00825B67">
                            <w:pPr>
                              <w:pStyle w:val="NormalWeb"/>
                              <w:jc w:val="center"/>
                              <w:rPr>
                                <w:rFonts w:ascii="Museo 700" w:hAnsi="Museo 700"/>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A62A66" id="_x0000_s1027" type="#_x0000_t202" style="position:absolute;margin-left:1.75pt;margin-top:125.75pt;width:573.3pt;height:12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" filled="f" stroked="f">
                <v:textbox>
                  <w:txbxContent>
                    <w:p w14:paraId="70B6DB8A" w14:textId="5C54D60B" w:rsidR="00A4043D" w:rsidRPr="00A7332C" w:rsidRDefault="00A4043D" w:rsidP="00A4043D">
                      <w:pPr>
                        <w:pStyle w:val="NormaleWeb"/>
                        <w:spacing w:before="0" w:beforeAutospacing="0" w:after="0" w:afterAutospacing="0"/>
                        <w:jc w:val="center"/>
                        <w:rPr>
                          <w:rFonts w:ascii="Museo 700" w:hAnsi="Museo 700"/>
                        </w:rPr>
                      </w:pPr>
                      <w:r>
                        <w:rPr>
                          <w:rFonts w:ascii="Museo 700" w:hAnsi="Museo 700"/>
                          <w:color w:val="0071BB"/>
                          <w:sz w:val="36"/>
                          <w:szCs w:val="36"/>
                        </w:rPr>
                        <w:t>Lubomir Simeonov, Yordan Simeonov</w:t>
                      </w:r>
                    </w:p>
                    <w:p w14:paraId="32112728" w14:textId="77777777" w:rsidR="00A4043D" w:rsidRPr="002834D3" w:rsidRDefault="00A4043D" w:rsidP="00A4043D">
                      <w:pPr>
                        <w:pStyle w:val="NormaleWeb"/>
                        <w:spacing w:before="0" w:beforeAutospacing="0" w:after="0" w:afterAutospacing="0"/>
                        <w:jc w:val="center"/>
                        <w:rPr>
                          <w:rFonts w:ascii="Museo 700" w:hAnsi="Museo 700" w:cstheme="minorBidi"/>
                          <w:color w:val="0071BB"/>
                          <w:kern w:val="24"/>
                          <w:sz w:val="28"/>
                          <w:szCs w:val="28"/>
                        </w:rPr>
                      </w:pPr>
                      <w:r>
                        <w:rPr>
                          <w:rFonts w:ascii="Museo 700" w:hAnsi="Museo 700"/>
                          <w:color w:val="0071BB"/>
                          <w:sz w:val="28"/>
                          <w:szCs w:val="28"/>
                        </w:rPr>
                        <w:t>Space Research and Technology Institute (SRTI)</w:t>
                      </w:r>
                    </w:p>
                    <w:p w14:paraId="57180445" w14:textId="77777777" w:rsidR="00A4043D" w:rsidRPr="002834D3" w:rsidRDefault="00A4043D" w:rsidP="00A4043D">
                      <w:pPr>
                        <w:pStyle w:val="NormaleWeb"/>
                        <w:spacing w:before="0" w:beforeAutospacing="0" w:after="0" w:afterAutospacing="0"/>
                        <w:jc w:val="center"/>
                        <w:rPr>
                          <w:rFonts w:ascii="Museo 700" w:hAnsi="Museo 700" w:cstheme="minorBidi"/>
                          <w:color w:val="0071BB"/>
                          <w:kern w:val="24"/>
                          <w:sz w:val="28"/>
                          <w:szCs w:val="28"/>
                        </w:rPr>
                      </w:pPr>
                      <w:r>
                        <w:rPr>
                          <w:rFonts w:ascii="Museo 700" w:hAnsi="Museo 700"/>
                          <w:color w:val="0071BB"/>
                          <w:sz w:val="28"/>
                          <w:szCs w:val="28"/>
                        </w:rPr>
                        <w:t xml:space="preserve">Bulgarian Academy of Sciences (BAS) </w:t>
                      </w:r>
                    </w:p>
                    <w:p w14:paraId="4F68A3A2" w14:textId="77777777" w:rsidR="00A4043D" w:rsidRPr="002834D3" w:rsidRDefault="00A4043D" w:rsidP="00A4043D">
                      <w:pPr>
                        <w:pStyle w:val="NormaleWeb"/>
                        <w:spacing w:before="0" w:beforeAutospacing="0" w:after="0" w:afterAutospacing="0"/>
                        <w:jc w:val="center"/>
                        <w:rPr>
                          <w:rFonts w:ascii="Museo 700" w:hAnsi="Museo 700" w:cstheme="minorBidi"/>
                          <w:color w:val="0071BB"/>
                          <w:kern w:val="24"/>
                          <w:sz w:val="28"/>
                          <w:szCs w:val="28"/>
                        </w:rPr>
                      </w:pPr>
                      <w:r>
                        <w:rPr>
                          <w:rFonts w:ascii="Museo 700" w:hAnsi="Museo 700"/>
                          <w:color w:val="0071BB"/>
                          <w:sz w:val="28"/>
                          <w:szCs w:val="28"/>
                        </w:rPr>
                        <w:t xml:space="preserve">Acad. G. Bonchev Str., Block 1 </w:t>
                      </w:r>
                    </w:p>
                    <w:p w14:paraId="7C5A4C26" w14:textId="77777777" w:rsidR="00A4043D" w:rsidRPr="002834D3" w:rsidRDefault="00A4043D" w:rsidP="00A4043D">
                      <w:pPr>
                        <w:pStyle w:val="NormaleWeb"/>
                        <w:spacing w:before="0" w:beforeAutospacing="0" w:after="0" w:afterAutospacing="0"/>
                        <w:jc w:val="center"/>
                        <w:rPr>
                          <w:rFonts w:ascii="Museo 700" w:hAnsi="Museo 700" w:cstheme="minorBidi"/>
                          <w:color w:val="0071BB"/>
                          <w:kern w:val="24"/>
                          <w:sz w:val="28"/>
                          <w:szCs w:val="28"/>
                        </w:rPr>
                      </w:pPr>
                      <w:r>
                        <w:rPr>
                          <w:rFonts w:ascii="Museo 700" w:hAnsi="Museo 700"/>
                          <w:color w:val="0071BB"/>
                          <w:sz w:val="28"/>
                          <w:szCs w:val="28"/>
                        </w:rPr>
                        <w:t>1113 Sofia, Bulgaria</w:t>
                      </w:r>
                    </w:p>
                    <w:p w14:paraId="2F2846E4" w14:textId="77777777" w:rsidR="00A4043D" w:rsidRPr="002834D3" w:rsidRDefault="00A4043D" w:rsidP="00A4043D">
                      <w:pPr>
                        <w:pStyle w:val="NormaleWeb"/>
                        <w:spacing w:before="0" w:beforeAutospacing="0" w:after="0" w:afterAutospacing="0"/>
                        <w:jc w:val="center"/>
                        <w:rPr>
                          <w:rFonts w:ascii="Museo 700" w:hAnsi="Museo 700"/>
                          <w:sz w:val="28"/>
                          <w:szCs w:val="28"/>
                        </w:rPr>
                      </w:pPr>
                      <w:r>
                        <w:rPr>
                          <w:rFonts w:ascii="Museo 700" w:hAnsi="Museo 700"/>
                          <w:color w:val="0071BB"/>
                          <w:sz w:val="28"/>
                          <w:szCs w:val="28"/>
                        </w:rPr>
                        <w:t>lubomir.simeonov@gmail.com</w:t>
                      </w:r>
                    </w:p>
                    <w:p w14:paraId="428CB2FF" w14:textId="6ABD06B2" w:rsidR="00825B67" w:rsidRPr="00A7332C" w:rsidRDefault="00825B67" w:rsidP="00825B67">
                      <w:pPr>
                        <w:pStyle w:val="NormaleWeb"/>
                        <w:jc w:val="center"/>
                        <w:rPr>
                          <w:rFonts w:ascii="Museo 700" w:hAnsi="Museo 700"/>
                        </w:rPr>
                      </w:pPr>
                    </w:p>
                  </w:txbxContent>
                </v:textbox>
              </v:shape>
            </w:pict>
          </mc:Fallback>
        </mc:AlternateContent>
      </w:r>
      <w:r w:rsidR="005B1B13" w:rsidRPr="00A7332C">
        <w:rPr>
          <w:noProof/>
          <w:lang w:val="en-US"/>
        </w:rPr>
        <mc:AlternateContent>
          <mc:Choice Requires="wps">
            <w:drawing>
              <wp:anchor distT="0" distB="0" distL="114300" distR="114300" simplePos="0" relativeHeight="251665408" behindDoc="0" locked="0" layoutInCell="1" allowOverlap="1" wp14:anchorId="6EFFC56D" wp14:editId="77ED0FA0">
                <wp:simplePos x="0" y="0"/>
                <wp:positionH relativeFrom="page">
                  <wp:posOffset>3197225</wp:posOffset>
                </wp:positionH>
                <wp:positionV relativeFrom="paragraph">
                  <wp:posOffset>3429000</wp:posOffset>
                </wp:positionV>
                <wp:extent cx="1163868" cy="1082040"/>
                <wp:effectExtent l="19050" t="19050" r="17780" b="22860"/>
                <wp:wrapNone/>
                <wp:docPr id="15" name="Rettangolo 9"/>
                <wp:cNvGraphicFramePr/>
                <a:graphic xmlns:a="http://schemas.openxmlformats.org/drawingml/2006/main">
                  <a:graphicData uri="http://schemas.microsoft.com/office/word/2010/wordprocessingShape">
                    <wps:wsp>
                      <wps:cNvSpPr/>
                      <wps:spPr>
                        <a:xfrm>
                          <a:off x="0" y="0"/>
                          <a:ext cx="1163868" cy="1082040"/>
                        </a:xfrm>
                        <a:prstGeom prst="rect">
                          <a:avLst/>
                        </a:prstGeom>
                        <a:noFill/>
                        <a:ln w="28575">
                          <a:solidFill>
                            <a:srgbClr val="0071B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FFC56D" id="Rettangolo 9" o:spid="_x0000_s1028" style="position:absolute;margin-left:251.75pt;margin-top:270pt;width:91.65pt;height:85.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" filled="f" strokecolor="#0071bb" strokeweight="2.25pt">
                <v:textbox>
                  <w:txbxContent>
                    <w:p w14:paraId="4E05FBCC" w14:textId="40C71D20" w:rsidR="005B1B13" w:rsidRDefault="002834D3" w:rsidP="005B1B13">
                      <w:pPr>
                        <w:pStyle w:val="NormaleWeb"/>
                        <w:spacing w:before="0" w:beforeAutospacing="0" w:after="0" w:afterAutospacing="0"/>
                        <w:jc w:val="center"/>
                      </w:pPr>
                      <w:r>
                        <w:rPr>
                          <w:noProof/>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v:textbox>
                <w10:wrap anchorx="page"/>
              </v:rect>
            </w:pict>
          </mc:Fallback>
        </mc:AlternateContent>
      </w:r>
      <w:r>
        <w:tab/>
        <w:t> </w:t>
      </w:r>
    </w:p>
    <w:p w14:paraId="378F0A9E" w14:textId="2331519C" w:rsidR="00075083" w:rsidRDefault="00075083" w:rsidP="00075083">
      <w:pPr>
        <w:ind w:firstLine="708"/>
      </w:pPr>
    </w:p>
    <w:p w14:paraId="74F938A7" w14:textId="77777777" w:rsidR="00C7074B" w:rsidRDefault="00C7074B" w:rsidP="00075083">
      <w:pPr>
        <w:ind w:firstLine="708"/>
      </w:pPr>
    </w:p>
    <w:p w14:paraId="1F2A15C9" w14:textId="5CF6795C" w:rsidR="00086EE5" w:rsidRPr="00086EE5" w:rsidRDefault="00086EE5" w:rsidP="00986125">
      <w:pPr>
        <w:rPr>
          <w:rFonts w:ascii="Garamond" w:hAnsi="Garamond"/>
          <w:b/>
          <w:color w:val="0070C0"/>
          <w:sz w:val="32"/>
          <w:szCs w:val="32"/>
        </w:rPr>
      </w:pPr>
      <w:r>
        <w:rPr>
          <w:rFonts w:ascii="Garamond" w:hAnsi="Garamond"/>
          <w:b/>
          <w:color w:val="0070C0"/>
          <w:sz w:val="32"/>
          <w:szCs w:val="32"/>
        </w:rPr>
        <w:t>Valutazione dei rischi dei pesticidi per i bambini</w:t>
      </w:r>
    </w:p>
    <w:p w14:paraId="17FF5A27" w14:textId="77777777" w:rsidR="00C7074B" w:rsidRDefault="00C7074B" w:rsidP="00075083">
      <w:pPr>
        <w:ind w:firstLine="708"/>
      </w:pPr>
    </w:p>
    <w:p w14:paraId="0CCB6D0C" w14:textId="77777777" w:rsidR="008C5692" w:rsidRPr="009130F3" w:rsidRDefault="008C5692" w:rsidP="008C5692">
      <w:pPr>
        <w:spacing w:before="240" w:after="40" w:line="276" w:lineRule="auto"/>
        <w:jc w:val="both"/>
        <w:rPr>
          <w:rFonts w:eastAsia="Times New Roman" w:cs="Times New Roman"/>
          <w:sz w:val="28"/>
          <w:szCs w:val="28"/>
        </w:rPr>
      </w:pPr>
      <w:r>
        <w:rPr>
          <w:bCs/>
          <w:sz w:val="28"/>
          <w:szCs w:val="28"/>
          <w:u w:val="single"/>
        </w:rPr>
        <w:t>Introduzione</w:t>
      </w:r>
    </w:p>
    <w:p w14:paraId="732319A8" w14:textId="77777777" w:rsidR="008C5692" w:rsidRPr="009130F3" w:rsidRDefault="008C5692" w:rsidP="008C5692">
      <w:pPr>
        <w:spacing w:before="240" w:after="40" w:line="276" w:lineRule="auto"/>
        <w:jc w:val="both"/>
        <w:rPr>
          <w:rFonts w:eastAsia="Times New Roman" w:cs="Times New Roman"/>
          <w:sz w:val="22"/>
          <w:szCs w:val="22"/>
        </w:rPr>
      </w:pPr>
      <w:r>
        <w:rPr>
          <w:sz w:val="22"/>
          <w:szCs w:val="22"/>
        </w:rPr>
        <w:t>I neonati e i bambini piccoli rappresentano una fascia della popolazione verso cui prestare particolare attenzione quando si tratta di esposizione ai pesticidi (compresi quelli obsoleti).  Per diverse ragioni (</w:t>
      </w:r>
      <w:r>
        <w:rPr>
          <w:sz w:val="22"/>
          <w:szCs w:val="22"/>
          <w:u w:val="single"/>
        </w:rPr>
        <w:t>comportamentali, anatomiche e metaboliche</w:t>
      </w:r>
      <w:r>
        <w:rPr>
          <w:sz w:val="22"/>
          <w:szCs w:val="22"/>
        </w:rPr>
        <w:t xml:space="preserve">) i bambini possono essere maggiormente vulnerabili agli effetti negativi dell’esposizione ai pesticidi.  Questa potenziale maggiore vulnerabilità deve essere tuttavia valutata caso per caso, poiché in alcuni casi i bambini (soprattutto quelli più grandi) possono avere sensibilità simile o minore rispetto a quella degli adulti. </w:t>
      </w:r>
    </w:p>
    <w:p w14:paraId="5B05C23B" w14:textId="77777777" w:rsidR="00CC00B4" w:rsidRPr="009130F3" w:rsidRDefault="00CC00B4" w:rsidP="00CC00B4">
      <w:pPr>
        <w:spacing w:before="240" w:after="40" w:line="276" w:lineRule="auto"/>
        <w:jc w:val="both"/>
        <w:rPr>
          <w:rFonts w:eastAsia="Times New Roman" w:cs="Times New Roman"/>
          <w:sz w:val="22"/>
          <w:szCs w:val="22"/>
        </w:rPr>
      </w:pPr>
      <w:r>
        <w:rPr>
          <w:sz w:val="22"/>
          <w:szCs w:val="22"/>
        </w:rPr>
        <w:t xml:space="preserve">La ricerca ha inoltre segnalato una serie di </w:t>
      </w:r>
      <w:r>
        <w:rPr>
          <w:sz w:val="22"/>
          <w:szCs w:val="22"/>
          <w:u w:val="single"/>
        </w:rPr>
        <w:t>meccanismi d’azione tossicologica</w:t>
      </w:r>
      <w:r>
        <w:rPr>
          <w:sz w:val="22"/>
          <w:szCs w:val="22"/>
        </w:rPr>
        <w:t xml:space="preserve"> che possono avere particolare rilevanza per i </w:t>
      </w:r>
      <w:r>
        <w:rPr>
          <w:sz w:val="22"/>
          <w:szCs w:val="22"/>
          <w:u w:val="single"/>
        </w:rPr>
        <w:t>rischi per la salute dei bambini</w:t>
      </w:r>
      <w:r>
        <w:rPr>
          <w:sz w:val="22"/>
          <w:szCs w:val="22"/>
        </w:rPr>
        <w:t xml:space="preserve">.  Questi possono comprendere effetti sulla maturazione del sistema nervoso, interferenza endocrina e l’influenza di una esposizione precoce sullo sviluppo di patologie successivamente nella vita.  Nonostante l’importanza di questi meccanismi d’azione non è ancora pienamente compresa, in particolare a bassi livelli di esposizione, sono settori di ricerca in espansione e i dati ottenuti dovrebbero essere utili per migliorare la valutazione dei rischi per la salute in questa fascia della popolazione. </w:t>
      </w:r>
    </w:p>
    <w:p w14:paraId="3A324AD5" w14:textId="77777777" w:rsidR="00C7074B" w:rsidRPr="009130F3" w:rsidRDefault="00C7074B" w:rsidP="00075083">
      <w:pPr>
        <w:ind w:firstLine="708"/>
      </w:pPr>
    </w:p>
    <w:p w14:paraId="1CFC1D8D" w14:textId="77777777" w:rsidR="00914928" w:rsidRPr="009130F3" w:rsidRDefault="00914928" w:rsidP="00914928">
      <w:pPr>
        <w:spacing w:before="240" w:after="40" w:line="276" w:lineRule="auto"/>
        <w:jc w:val="both"/>
        <w:rPr>
          <w:rFonts w:eastAsia="Times New Roman" w:cs="Times New Roman"/>
          <w:sz w:val="28"/>
          <w:szCs w:val="28"/>
        </w:rPr>
      </w:pPr>
      <w:r>
        <w:rPr>
          <w:bCs/>
          <w:sz w:val="28"/>
          <w:szCs w:val="28"/>
          <w:u w:val="single"/>
        </w:rPr>
        <w:t>Sensibilità correlate all’esposizione</w:t>
      </w:r>
    </w:p>
    <w:p w14:paraId="0F06651F" w14:textId="77777777" w:rsidR="00914928" w:rsidRPr="009130F3" w:rsidRDefault="00914928" w:rsidP="00914928">
      <w:pPr>
        <w:spacing w:before="240" w:after="40" w:line="276" w:lineRule="auto"/>
        <w:jc w:val="both"/>
        <w:rPr>
          <w:rFonts w:eastAsia="Times New Roman" w:cs="Times New Roman"/>
          <w:sz w:val="22"/>
          <w:szCs w:val="22"/>
        </w:rPr>
      </w:pPr>
      <w:r>
        <w:rPr>
          <w:sz w:val="22"/>
          <w:szCs w:val="22"/>
        </w:rPr>
        <w:t xml:space="preserve">L’esposizione è il fattore principale per determinare i rischi per la salute, anche la sostanza chimica intrinsecamente più tossica non rappresenta un fattore di rischio a meno che non vi sia una sufficiente esposizione.  Molti fattori che portano a un aumento del rischio di esposizione durante l’infanzia sono subito individuabili, in particolare quelli che riguardano la via orale.  I bambini hanno più probabilità, soprattutto tra i 2 e i 6 anni, di gattonare sul pavimento dove possono raccogliere particelle di terreno, polvere o residui chimici (ad esempio, pesticidi applicati in casa).  Potrebbero quindi ingerire queste particelle o residui, mettendo le mani in bocca, cosa che tutti gli individui possono fare ma è particolarmente frequente nei bambini. </w:t>
      </w:r>
    </w:p>
    <w:p w14:paraId="264D912F" w14:textId="77777777" w:rsidR="00C7074B" w:rsidRDefault="00C7074B" w:rsidP="00075083">
      <w:pPr>
        <w:ind w:firstLine="708"/>
      </w:pPr>
    </w:p>
    <w:p w14:paraId="08C77B83" w14:textId="45C4C013" w:rsidR="00C7074B" w:rsidRDefault="00E04FCB" w:rsidP="00E04FCB">
      <w:pPr>
        <w:ind w:firstLine="708"/>
        <w:jc w:val="center"/>
      </w:pPr>
      <w:r>
        <w:rPr>
          <w:noProof/>
          <w:lang w:val="en-US"/>
        </w:rPr>
        <w:lastRenderedPageBreak/>
        <w:drawing>
          <wp:inline distT="0" distB="0" distL="0" distR="0" wp14:anchorId="280975F7" wp14:editId="03902C62">
            <wp:extent cx="3057349" cy="1916226"/>
            <wp:effectExtent l="0" t="0" r="0" b="825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1"/>
                    <a:stretch>
                      <a:fillRect/>
                    </a:stretch>
                  </pic:blipFill>
                  <pic:spPr>
                    <a:xfrm>
                      <a:off x="0" y="0"/>
                      <a:ext cx="3066433" cy="1921919"/>
                    </a:xfrm>
                    <a:prstGeom prst="rect">
                      <a:avLst/>
                    </a:prstGeom>
                  </pic:spPr>
                </pic:pic>
              </a:graphicData>
            </a:graphic>
          </wp:inline>
        </w:drawing>
      </w:r>
    </w:p>
    <w:p w14:paraId="67DA1659" w14:textId="77777777" w:rsidR="00C7074B" w:rsidRDefault="00C7074B" w:rsidP="00075083">
      <w:pPr>
        <w:ind w:firstLine="708"/>
      </w:pPr>
    </w:p>
    <w:p w14:paraId="3498324B" w14:textId="77777777" w:rsidR="00C7074B" w:rsidRDefault="00C7074B" w:rsidP="00075083">
      <w:pPr>
        <w:ind w:firstLine="708"/>
      </w:pPr>
    </w:p>
    <w:p w14:paraId="18856C21" w14:textId="77777777" w:rsidR="00F52880" w:rsidRPr="009130F3" w:rsidRDefault="00F52880" w:rsidP="00F52880">
      <w:pPr>
        <w:spacing w:before="240" w:after="40" w:line="276" w:lineRule="auto"/>
        <w:jc w:val="both"/>
        <w:rPr>
          <w:rFonts w:eastAsia="Times New Roman" w:cs="Times New Roman"/>
          <w:sz w:val="22"/>
          <w:szCs w:val="22"/>
        </w:rPr>
      </w:pPr>
      <w:r>
        <w:rPr>
          <w:sz w:val="22"/>
          <w:szCs w:val="22"/>
        </w:rPr>
        <w:t>In aggiunta all’</w:t>
      </w:r>
      <w:r>
        <w:rPr>
          <w:i/>
          <w:iCs/>
          <w:sz w:val="22"/>
          <w:szCs w:val="22"/>
        </w:rPr>
        <w:t>ingestione</w:t>
      </w:r>
      <w:r>
        <w:rPr>
          <w:sz w:val="22"/>
          <w:szCs w:val="22"/>
        </w:rPr>
        <w:t xml:space="preserve"> di terra o polvere, i bambini mostrano anche </w:t>
      </w:r>
      <w:r>
        <w:rPr>
          <w:sz w:val="22"/>
          <w:szCs w:val="22"/>
          <w:u w:val="single"/>
        </w:rPr>
        <w:t>un maggior consumo di cibo e acqua</w:t>
      </w:r>
      <w:r>
        <w:rPr>
          <w:sz w:val="22"/>
          <w:szCs w:val="22"/>
        </w:rPr>
        <w:t xml:space="preserve"> (in termini di kg per peso corporeo) rispetto agli adulti.  Per esempio, il consumo di acqua di neonati o bambini piccoli è circa doppio, in base al peso corporeo, rispetto a quello di un adulto e il consumo di alcuni tipi di alimenti può essere ben superiore.</w:t>
      </w:r>
    </w:p>
    <w:p w14:paraId="5191F8D7" w14:textId="77777777" w:rsidR="00F52880" w:rsidRPr="009130F3" w:rsidRDefault="00F52880" w:rsidP="00F52880">
      <w:pPr>
        <w:spacing w:before="240" w:after="40" w:line="276" w:lineRule="auto"/>
        <w:jc w:val="both"/>
        <w:rPr>
          <w:rFonts w:eastAsia="Times New Roman" w:cs="Times New Roman"/>
          <w:sz w:val="22"/>
          <w:szCs w:val="22"/>
        </w:rPr>
      </w:pPr>
      <w:r>
        <w:rPr>
          <w:sz w:val="22"/>
          <w:szCs w:val="22"/>
        </w:rPr>
        <w:t xml:space="preserve">I bambini sono anche più propensi ad avere un’alimentazione più limitata e ripetitiva (ad esempio, succo invece di acqua, solo bastoncini di pesce, solo certe verdure), che può portare a livelli sostanzialmente diversi in termini di esposizione chimica attraverso l’alimentazione rispetto ad un adulto medio. </w:t>
      </w:r>
    </w:p>
    <w:p w14:paraId="0C0BD1A0" w14:textId="77777777" w:rsidR="00793636" w:rsidRPr="009130F3" w:rsidRDefault="002B6CAD" w:rsidP="002B6CAD">
      <w:pPr>
        <w:spacing w:before="240" w:after="40" w:line="276" w:lineRule="auto"/>
        <w:jc w:val="both"/>
        <w:rPr>
          <w:rFonts w:eastAsia="+mn-ea" w:cs="+mn-cs"/>
          <w:kern w:val="24"/>
          <w:sz w:val="22"/>
          <w:szCs w:val="22"/>
        </w:rPr>
      </w:pPr>
      <w:r>
        <w:rPr>
          <w:sz w:val="22"/>
          <w:szCs w:val="22"/>
        </w:rPr>
        <w:t xml:space="preserve">Tuttavia, la </w:t>
      </w:r>
      <w:r>
        <w:rPr>
          <w:i/>
          <w:iCs/>
          <w:sz w:val="22"/>
          <w:szCs w:val="22"/>
        </w:rPr>
        <w:t>via orale di esposizione</w:t>
      </w:r>
      <w:r>
        <w:rPr>
          <w:sz w:val="22"/>
          <w:szCs w:val="22"/>
        </w:rPr>
        <w:t xml:space="preserve"> solitamente è quella più frequente nei bambini, altre vie possono essere importanti in alcuni casi.  I bambini hanno una </w:t>
      </w:r>
      <w:r>
        <w:rPr>
          <w:i/>
          <w:iCs/>
          <w:sz w:val="22"/>
          <w:szCs w:val="22"/>
        </w:rPr>
        <w:t>frequenza di inalazioni</w:t>
      </w:r>
      <w:r>
        <w:rPr>
          <w:sz w:val="22"/>
          <w:szCs w:val="22"/>
        </w:rPr>
        <w:t xml:space="preserve"> che è proporzionalmente maggiore per le dimensioni del loro corpo rispetto a quella di un adulto e perciò, sulla base del peso corporeo, hanno maggiori esposizioni.  La stessa cosa vale per l’</w:t>
      </w:r>
      <w:r>
        <w:rPr>
          <w:i/>
          <w:iCs/>
          <w:sz w:val="22"/>
          <w:szCs w:val="22"/>
        </w:rPr>
        <w:t>esposizione cutanea</w:t>
      </w:r>
      <w:r>
        <w:rPr>
          <w:sz w:val="22"/>
          <w:szCs w:val="22"/>
        </w:rPr>
        <w:t xml:space="preserve">, in quanto i bambini hanno una maggiore superficie corporea se proporzionata alla massa corporea complessiva. </w:t>
      </w:r>
    </w:p>
    <w:p w14:paraId="7FFF0FE7" w14:textId="77777777" w:rsidR="00156AC9" w:rsidRPr="009130F3" w:rsidRDefault="00156AC9" w:rsidP="00836EC2"/>
    <w:p w14:paraId="60CAFCED" w14:textId="0D17A77C" w:rsidR="00C7074B" w:rsidRPr="009130F3" w:rsidRDefault="00836EC2" w:rsidP="00836EC2">
      <w:r>
        <w:t>Dipendenza dall’età di alcune variabili chiave dell'esposizione</w:t>
      </w:r>
    </w:p>
    <w:p w14:paraId="63E61745" w14:textId="77777777" w:rsidR="00836EC2" w:rsidRDefault="00836EC2" w:rsidP="00075083">
      <w:pPr>
        <w:ind w:firstLine="708"/>
      </w:pPr>
    </w:p>
    <w:tbl>
      <w:tblPr>
        <w:tblStyle w:val="TableGrid"/>
        <w:tblW w:w="0" w:type="auto"/>
        <w:tblLayout w:type="fixed"/>
        <w:tblLook w:val="04A0" w:firstRow="1" w:lastRow="0" w:firstColumn="1" w:lastColumn="0" w:noHBand="0" w:noVBand="1"/>
      </w:tblPr>
      <w:tblGrid>
        <w:gridCol w:w="2155"/>
        <w:gridCol w:w="1170"/>
        <w:gridCol w:w="1350"/>
        <w:gridCol w:w="1440"/>
        <w:gridCol w:w="1350"/>
        <w:gridCol w:w="1023"/>
      </w:tblGrid>
      <w:tr w:rsidR="00722365" w:rsidRPr="00B322C4" w14:paraId="4DC1F0DE" w14:textId="77777777" w:rsidTr="00722365">
        <w:tc>
          <w:tcPr>
            <w:tcW w:w="2155" w:type="dxa"/>
            <w:shd w:val="clear" w:color="auto" w:fill="DEEAF6" w:themeFill="accent1" w:themeFillTint="33"/>
          </w:tcPr>
          <w:p w14:paraId="6704C6D8" w14:textId="77777777" w:rsidR="00793636" w:rsidRPr="00B322C4" w:rsidRDefault="00793636" w:rsidP="00075083">
            <w:pPr>
              <w:rPr>
                <w:b/>
              </w:rPr>
            </w:pPr>
          </w:p>
          <w:p w14:paraId="19A5AE11" w14:textId="77777777" w:rsidR="0061637D" w:rsidRPr="00B322C4" w:rsidRDefault="000A4DA8" w:rsidP="00075083">
            <w:pPr>
              <w:rPr>
                <w:b/>
              </w:rPr>
            </w:pPr>
            <w:r>
              <w:rPr>
                <w:b/>
              </w:rPr>
              <w:t>Parametro</w:t>
            </w:r>
          </w:p>
          <w:p w14:paraId="43DA8D1F" w14:textId="7E183231" w:rsidR="009651F6" w:rsidRPr="00B322C4" w:rsidRDefault="009651F6" w:rsidP="00075083">
            <w:pPr>
              <w:rPr>
                <w:b/>
              </w:rPr>
            </w:pPr>
          </w:p>
        </w:tc>
        <w:tc>
          <w:tcPr>
            <w:tcW w:w="1170" w:type="dxa"/>
            <w:shd w:val="clear" w:color="auto" w:fill="DEEAF6" w:themeFill="accent1" w:themeFillTint="33"/>
          </w:tcPr>
          <w:p w14:paraId="2CD71C6D" w14:textId="77777777" w:rsidR="00B03912" w:rsidRPr="00B322C4" w:rsidRDefault="00B03912" w:rsidP="00075083">
            <w:pPr>
              <w:rPr>
                <w:b/>
              </w:rPr>
            </w:pPr>
          </w:p>
          <w:p w14:paraId="3264C849" w14:textId="1E591594" w:rsidR="0061637D" w:rsidRPr="00B322C4" w:rsidRDefault="000A4DA8" w:rsidP="00075083">
            <w:pPr>
              <w:rPr>
                <w:b/>
              </w:rPr>
            </w:pPr>
            <w:r>
              <w:rPr>
                <w:b/>
              </w:rPr>
              <w:t>Infante / Neonato</w:t>
            </w:r>
          </w:p>
        </w:tc>
        <w:tc>
          <w:tcPr>
            <w:tcW w:w="1350" w:type="dxa"/>
            <w:shd w:val="clear" w:color="auto" w:fill="DEEAF6" w:themeFill="accent1" w:themeFillTint="33"/>
          </w:tcPr>
          <w:p w14:paraId="536A4E53" w14:textId="77777777" w:rsidR="00B03912" w:rsidRPr="00B322C4" w:rsidRDefault="00B03912" w:rsidP="00075083">
            <w:pPr>
              <w:rPr>
                <w:b/>
              </w:rPr>
            </w:pPr>
          </w:p>
          <w:p w14:paraId="5F64732E" w14:textId="2E3196A1" w:rsidR="0061637D" w:rsidRPr="00B322C4" w:rsidRDefault="000A4DA8" w:rsidP="00075083">
            <w:pPr>
              <w:rPr>
                <w:b/>
              </w:rPr>
            </w:pPr>
            <w:r>
              <w:rPr>
                <w:b/>
              </w:rPr>
              <w:t>Bambino piccolo 3-5 anni</w:t>
            </w:r>
          </w:p>
        </w:tc>
        <w:tc>
          <w:tcPr>
            <w:tcW w:w="1440" w:type="dxa"/>
            <w:shd w:val="clear" w:color="auto" w:fill="DEEAF6" w:themeFill="accent1" w:themeFillTint="33"/>
          </w:tcPr>
          <w:p w14:paraId="304B9FFE" w14:textId="77777777" w:rsidR="00B03912" w:rsidRPr="00B322C4" w:rsidRDefault="00B03912" w:rsidP="00075083">
            <w:pPr>
              <w:rPr>
                <w:b/>
              </w:rPr>
            </w:pPr>
          </w:p>
          <w:p w14:paraId="3F6C7764" w14:textId="77777777" w:rsidR="0061637D" w:rsidRPr="00B322C4" w:rsidRDefault="000A4DA8" w:rsidP="00075083">
            <w:pPr>
              <w:rPr>
                <w:b/>
              </w:rPr>
            </w:pPr>
            <w:r>
              <w:rPr>
                <w:b/>
              </w:rPr>
              <w:t>Bambino</w:t>
            </w:r>
          </w:p>
          <w:p w14:paraId="2BA3A3AC" w14:textId="3F10DF28" w:rsidR="000A4DA8" w:rsidRPr="00B322C4" w:rsidRDefault="000A4DA8" w:rsidP="00075083">
            <w:pPr>
              <w:rPr>
                <w:b/>
              </w:rPr>
            </w:pPr>
            <w:r>
              <w:rPr>
                <w:b/>
              </w:rPr>
              <w:t>6-10 anni</w:t>
            </w:r>
          </w:p>
        </w:tc>
        <w:tc>
          <w:tcPr>
            <w:tcW w:w="1350" w:type="dxa"/>
            <w:shd w:val="clear" w:color="auto" w:fill="DEEAF6" w:themeFill="accent1" w:themeFillTint="33"/>
          </w:tcPr>
          <w:p w14:paraId="6045A4F2" w14:textId="77777777" w:rsidR="00B03912" w:rsidRPr="00B322C4" w:rsidRDefault="00B03912" w:rsidP="00075083">
            <w:pPr>
              <w:rPr>
                <w:b/>
              </w:rPr>
            </w:pPr>
          </w:p>
          <w:p w14:paraId="054DDAC6" w14:textId="77777777" w:rsidR="0061637D" w:rsidRPr="00B322C4" w:rsidRDefault="000A4DA8" w:rsidP="00075083">
            <w:pPr>
              <w:rPr>
                <w:b/>
              </w:rPr>
            </w:pPr>
            <w:r>
              <w:rPr>
                <w:b/>
              </w:rPr>
              <w:t>Teenager</w:t>
            </w:r>
          </w:p>
          <w:p w14:paraId="3FCACFE8" w14:textId="0F989E57" w:rsidR="000A4DA8" w:rsidRPr="00B322C4" w:rsidRDefault="000A4DA8" w:rsidP="00075083">
            <w:pPr>
              <w:rPr>
                <w:b/>
              </w:rPr>
            </w:pPr>
            <w:r>
              <w:rPr>
                <w:b/>
              </w:rPr>
              <w:t>12-10 anni</w:t>
            </w:r>
          </w:p>
        </w:tc>
        <w:tc>
          <w:tcPr>
            <w:tcW w:w="1023" w:type="dxa"/>
            <w:shd w:val="clear" w:color="auto" w:fill="DEEAF6" w:themeFill="accent1" w:themeFillTint="33"/>
          </w:tcPr>
          <w:p w14:paraId="6AD5B14D" w14:textId="77777777" w:rsidR="00B03912" w:rsidRPr="00B322C4" w:rsidRDefault="00B03912" w:rsidP="00075083">
            <w:pPr>
              <w:rPr>
                <w:b/>
              </w:rPr>
            </w:pPr>
          </w:p>
          <w:p w14:paraId="6296C9A0" w14:textId="6CFF3AD5" w:rsidR="0061637D" w:rsidRPr="00B322C4" w:rsidRDefault="000A4DA8" w:rsidP="00075083">
            <w:pPr>
              <w:rPr>
                <w:b/>
              </w:rPr>
            </w:pPr>
            <w:r>
              <w:rPr>
                <w:b/>
              </w:rPr>
              <w:t>Adulto</w:t>
            </w:r>
          </w:p>
        </w:tc>
      </w:tr>
      <w:tr w:rsidR="000A4DA8" w14:paraId="1FD3AD24" w14:textId="77777777" w:rsidTr="000A4DA8">
        <w:tc>
          <w:tcPr>
            <w:tcW w:w="2155" w:type="dxa"/>
          </w:tcPr>
          <w:p w14:paraId="33D3232B" w14:textId="77777777" w:rsidR="00A5063D" w:rsidRPr="00B322C4" w:rsidRDefault="00A5063D" w:rsidP="00075083">
            <w:pPr>
              <w:rPr>
                <w:b/>
              </w:rPr>
            </w:pPr>
          </w:p>
          <w:p w14:paraId="05D723F4" w14:textId="77777777" w:rsidR="0061637D" w:rsidRPr="00B322C4" w:rsidRDefault="000A4DA8" w:rsidP="00075083">
            <w:pPr>
              <w:rPr>
                <w:b/>
              </w:rPr>
            </w:pPr>
            <w:r>
              <w:rPr>
                <w:b/>
              </w:rPr>
              <w:t>Peso corporeo [kg]</w:t>
            </w:r>
          </w:p>
          <w:p w14:paraId="24424426" w14:textId="1680E54F" w:rsidR="00793636" w:rsidRPr="00B322C4" w:rsidRDefault="00793636" w:rsidP="00075083">
            <w:pPr>
              <w:rPr>
                <w:b/>
              </w:rPr>
            </w:pPr>
          </w:p>
        </w:tc>
        <w:tc>
          <w:tcPr>
            <w:tcW w:w="1170" w:type="dxa"/>
          </w:tcPr>
          <w:p w14:paraId="45F90130" w14:textId="77777777" w:rsidR="00A5063D" w:rsidRDefault="00A5063D" w:rsidP="00A5063D">
            <w:pPr>
              <w:jc w:val="center"/>
            </w:pPr>
          </w:p>
          <w:p w14:paraId="1D3D34EE" w14:textId="4EB201D4" w:rsidR="0061637D" w:rsidRDefault="00490475" w:rsidP="00A5063D">
            <w:pPr>
              <w:jc w:val="center"/>
            </w:pPr>
            <w:r>
              <w:t>7</w:t>
            </w:r>
          </w:p>
        </w:tc>
        <w:tc>
          <w:tcPr>
            <w:tcW w:w="1350" w:type="dxa"/>
          </w:tcPr>
          <w:p w14:paraId="7CAF5CBC" w14:textId="77777777" w:rsidR="00A5063D" w:rsidRDefault="00A5063D" w:rsidP="00A5063D">
            <w:pPr>
              <w:jc w:val="center"/>
            </w:pPr>
          </w:p>
          <w:p w14:paraId="5024611B" w14:textId="1DFD0EE4" w:rsidR="0061637D" w:rsidRDefault="00490475" w:rsidP="00A5063D">
            <w:pPr>
              <w:jc w:val="center"/>
            </w:pPr>
            <w:r>
              <w:t>17,5</w:t>
            </w:r>
          </w:p>
        </w:tc>
        <w:tc>
          <w:tcPr>
            <w:tcW w:w="1440" w:type="dxa"/>
          </w:tcPr>
          <w:p w14:paraId="6E859161" w14:textId="77777777" w:rsidR="00A5063D" w:rsidRDefault="00A5063D" w:rsidP="00A5063D">
            <w:pPr>
              <w:jc w:val="center"/>
            </w:pPr>
          </w:p>
          <w:p w14:paraId="1EAE3010" w14:textId="1030F163" w:rsidR="0061637D" w:rsidRDefault="00490475" w:rsidP="00A5063D">
            <w:pPr>
              <w:jc w:val="center"/>
            </w:pPr>
            <w:r>
              <w:t>29</w:t>
            </w:r>
          </w:p>
        </w:tc>
        <w:tc>
          <w:tcPr>
            <w:tcW w:w="1350" w:type="dxa"/>
          </w:tcPr>
          <w:p w14:paraId="15272476" w14:textId="77777777" w:rsidR="00A5063D" w:rsidRDefault="00A5063D" w:rsidP="00A5063D">
            <w:pPr>
              <w:jc w:val="center"/>
            </w:pPr>
          </w:p>
          <w:p w14:paraId="1B7694D4" w14:textId="40A90B0D" w:rsidR="0061637D" w:rsidRDefault="00490475" w:rsidP="00A5063D">
            <w:pPr>
              <w:jc w:val="center"/>
            </w:pPr>
            <w:r>
              <w:t>57</w:t>
            </w:r>
          </w:p>
        </w:tc>
        <w:tc>
          <w:tcPr>
            <w:tcW w:w="1023" w:type="dxa"/>
          </w:tcPr>
          <w:p w14:paraId="19AE7DD7" w14:textId="77777777" w:rsidR="00A5063D" w:rsidRDefault="00A5063D" w:rsidP="00A5063D">
            <w:pPr>
              <w:jc w:val="center"/>
            </w:pPr>
          </w:p>
          <w:p w14:paraId="2F3859A4" w14:textId="3019D262" w:rsidR="0061637D" w:rsidRDefault="00490475" w:rsidP="00A5063D">
            <w:pPr>
              <w:jc w:val="center"/>
            </w:pPr>
            <w:r>
              <w:t>70</w:t>
            </w:r>
          </w:p>
        </w:tc>
      </w:tr>
      <w:tr w:rsidR="00722365" w14:paraId="50B398C8" w14:textId="77777777" w:rsidTr="00722365">
        <w:tc>
          <w:tcPr>
            <w:tcW w:w="2155" w:type="dxa"/>
            <w:shd w:val="clear" w:color="auto" w:fill="DEEAF6" w:themeFill="accent1" w:themeFillTint="33"/>
          </w:tcPr>
          <w:p w14:paraId="2022074F" w14:textId="77777777" w:rsidR="0061637D" w:rsidRPr="00B322C4" w:rsidRDefault="0061637D" w:rsidP="00075083">
            <w:pPr>
              <w:rPr>
                <w:b/>
              </w:rPr>
            </w:pPr>
          </w:p>
          <w:p w14:paraId="547F1E8A" w14:textId="3A0C8B5A" w:rsidR="00793636" w:rsidRPr="00B322C4" w:rsidRDefault="00793636" w:rsidP="00075083">
            <w:pPr>
              <w:rPr>
                <w:b/>
              </w:rPr>
            </w:pPr>
            <w:r>
              <w:rPr>
                <w:b/>
              </w:rPr>
              <w:t>Consumo d’acqua (L/kg al giorno]</w:t>
            </w:r>
          </w:p>
          <w:p w14:paraId="16A5F946" w14:textId="77777777" w:rsidR="00793636" w:rsidRPr="00B322C4" w:rsidRDefault="00793636" w:rsidP="00075083">
            <w:pPr>
              <w:rPr>
                <w:b/>
              </w:rPr>
            </w:pPr>
          </w:p>
        </w:tc>
        <w:tc>
          <w:tcPr>
            <w:tcW w:w="1170" w:type="dxa"/>
            <w:shd w:val="clear" w:color="auto" w:fill="DEEAF6" w:themeFill="accent1" w:themeFillTint="33"/>
          </w:tcPr>
          <w:p w14:paraId="561E52B5" w14:textId="77777777" w:rsidR="00A5063D" w:rsidRDefault="00A5063D" w:rsidP="00A5063D">
            <w:pPr>
              <w:jc w:val="center"/>
            </w:pPr>
          </w:p>
          <w:p w14:paraId="7858B8EF" w14:textId="69A8B937" w:rsidR="0061637D" w:rsidRDefault="00490475" w:rsidP="00A5063D">
            <w:pPr>
              <w:jc w:val="center"/>
            </w:pPr>
            <w:r>
              <w:t>00,4</w:t>
            </w:r>
          </w:p>
        </w:tc>
        <w:tc>
          <w:tcPr>
            <w:tcW w:w="1350" w:type="dxa"/>
            <w:shd w:val="clear" w:color="auto" w:fill="DEEAF6" w:themeFill="accent1" w:themeFillTint="33"/>
          </w:tcPr>
          <w:p w14:paraId="6457CD08" w14:textId="77777777" w:rsidR="00A5063D" w:rsidRDefault="00A5063D" w:rsidP="00A5063D">
            <w:pPr>
              <w:jc w:val="center"/>
            </w:pPr>
          </w:p>
          <w:p w14:paraId="7EBBA61A" w14:textId="08D654FE" w:rsidR="0061637D" w:rsidRDefault="00490475" w:rsidP="00A5063D">
            <w:pPr>
              <w:jc w:val="center"/>
            </w:pPr>
            <w:r>
              <w:t>00,5</w:t>
            </w:r>
          </w:p>
        </w:tc>
        <w:tc>
          <w:tcPr>
            <w:tcW w:w="1440" w:type="dxa"/>
            <w:shd w:val="clear" w:color="auto" w:fill="DEEAF6" w:themeFill="accent1" w:themeFillTint="33"/>
          </w:tcPr>
          <w:p w14:paraId="17619F99" w14:textId="77777777" w:rsidR="00A5063D" w:rsidRDefault="00A5063D" w:rsidP="00A5063D">
            <w:pPr>
              <w:jc w:val="center"/>
            </w:pPr>
          </w:p>
          <w:p w14:paraId="7FE02841" w14:textId="218737DE" w:rsidR="0061637D" w:rsidRDefault="00490475" w:rsidP="00A5063D">
            <w:pPr>
              <w:jc w:val="center"/>
            </w:pPr>
            <w:r>
              <w:t>ND</w:t>
            </w:r>
          </w:p>
        </w:tc>
        <w:tc>
          <w:tcPr>
            <w:tcW w:w="1350" w:type="dxa"/>
            <w:shd w:val="clear" w:color="auto" w:fill="DEEAF6" w:themeFill="accent1" w:themeFillTint="33"/>
          </w:tcPr>
          <w:p w14:paraId="17347572" w14:textId="77777777" w:rsidR="00A5063D" w:rsidRDefault="00A5063D" w:rsidP="00A5063D">
            <w:pPr>
              <w:jc w:val="center"/>
            </w:pPr>
          </w:p>
          <w:p w14:paraId="55754CB5" w14:textId="4871C838" w:rsidR="0061637D" w:rsidRDefault="00490475" w:rsidP="00A5063D">
            <w:pPr>
              <w:jc w:val="center"/>
            </w:pPr>
            <w:r>
              <w:t>0,02</w:t>
            </w:r>
          </w:p>
        </w:tc>
        <w:tc>
          <w:tcPr>
            <w:tcW w:w="1023" w:type="dxa"/>
            <w:shd w:val="clear" w:color="auto" w:fill="DEEAF6" w:themeFill="accent1" w:themeFillTint="33"/>
          </w:tcPr>
          <w:p w14:paraId="528A471E" w14:textId="77777777" w:rsidR="00A5063D" w:rsidRDefault="00A5063D" w:rsidP="00A5063D">
            <w:pPr>
              <w:jc w:val="center"/>
            </w:pPr>
          </w:p>
          <w:p w14:paraId="100CA8C7" w14:textId="530108A3" w:rsidR="0061637D" w:rsidRDefault="00490475" w:rsidP="00A5063D">
            <w:pPr>
              <w:jc w:val="center"/>
            </w:pPr>
            <w:r>
              <w:t>0,02</w:t>
            </w:r>
          </w:p>
        </w:tc>
      </w:tr>
      <w:tr w:rsidR="000A4DA8" w14:paraId="6AEAE543" w14:textId="77777777" w:rsidTr="000A4DA8">
        <w:tc>
          <w:tcPr>
            <w:tcW w:w="2155" w:type="dxa"/>
          </w:tcPr>
          <w:p w14:paraId="2BC380DB" w14:textId="77777777" w:rsidR="0061637D" w:rsidRPr="00B322C4" w:rsidRDefault="0061637D" w:rsidP="00075083">
            <w:pPr>
              <w:rPr>
                <w:b/>
              </w:rPr>
            </w:pPr>
          </w:p>
          <w:p w14:paraId="06331A8B" w14:textId="742DB875" w:rsidR="00793636" w:rsidRPr="00B322C4" w:rsidRDefault="00947080" w:rsidP="00075083">
            <w:pPr>
              <w:rPr>
                <w:b/>
              </w:rPr>
            </w:pPr>
            <w:r>
              <w:rPr>
                <w:b/>
              </w:rPr>
              <w:lastRenderedPageBreak/>
              <w:t>Frequenza respiratoria [m</w:t>
            </w:r>
            <w:r>
              <w:rPr>
                <w:b/>
                <w:vertAlign w:val="superscript"/>
              </w:rPr>
              <w:t>3</w:t>
            </w:r>
            <w:r>
              <w:rPr>
                <w:b/>
              </w:rPr>
              <w:t>/kg al giorno]</w:t>
            </w:r>
          </w:p>
          <w:p w14:paraId="14F91D3B" w14:textId="77777777" w:rsidR="00793636" w:rsidRPr="00B322C4" w:rsidRDefault="00793636" w:rsidP="00075083">
            <w:pPr>
              <w:rPr>
                <w:b/>
              </w:rPr>
            </w:pPr>
          </w:p>
        </w:tc>
        <w:tc>
          <w:tcPr>
            <w:tcW w:w="1170" w:type="dxa"/>
          </w:tcPr>
          <w:p w14:paraId="1DD7264A" w14:textId="77777777" w:rsidR="00A5063D" w:rsidRDefault="00A5063D" w:rsidP="00A5063D">
            <w:pPr>
              <w:jc w:val="center"/>
            </w:pPr>
          </w:p>
          <w:p w14:paraId="33E31B7A" w14:textId="69B54348" w:rsidR="0061637D" w:rsidRDefault="00490475" w:rsidP="00A5063D">
            <w:pPr>
              <w:jc w:val="center"/>
            </w:pPr>
            <w:r>
              <w:lastRenderedPageBreak/>
              <w:t>0,64</w:t>
            </w:r>
          </w:p>
        </w:tc>
        <w:tc>
          <w:tcPr>
            <w:tcW w:w="1350" w:type="dxa"/>
          </w:tcPr>
          <w:p w14:paraId="61E496EF" w14:textId="77777777" w:rsidR="00A5063D" w:rsidRDefault="00A5063D" w:rsidP="00A5063D">
            <w:pPr>
              <w:jc w:val="center"/>
            </w:pPr>
          </w:p>
          <w:p w14:paraId="2AA1F642" w14:textId="69E31AD6" w:rsidR="0061637D" w:rsidRDefault="00490475" w:rsidP="00A5063D">
            <w:pPr>
              <w:jc w:val="center"/>
            </w:pPr>
            <w:r>
              <w:lastRenderedPageBreak/>
              <w:t>0,47</w:t>
            </w:r>
          </w:p>
        </w:tc>
        <w:tc>
          <w:tcPr>
            <w:tcW w:w="1440" w:type="dxa"/>
          </w:tcPr>
          <w:p w14:paraId="197F358E" w14:textId="77777777" w:rsidR="00A5063D" w:rsidRDefault="00A5063D" w:rsidP="00A5063D">
            <w:pPr>
              <w:jc w:val="center"/>
            </w:pPr>
          </w:p>
          <w:p w14:paraId="2270FAC6" w14:textId="48898358" w:rsidR="0061637D" w:rsidRDefault="00490475" w:rsidP="00A5063D">
            <w:pPr>
              <w:jc w:val="center"/>
            </w:pPr>
            <w:r>
              <w:lastRenderedPageBreak/>
              <w:t>0,34</w:t>
            </w:r>
          </w:p>
        </w:tc>
        <w:tc>
          <w:tcPr>
            <w:tcW w:w="1350" w:type="dxa"/>
          </w:tcPr>
          <w:p w14:paraId="40363D30" w14:textId="77777777" w:rsidR="00A5063D" w:rsidRDefault="00A5063D" w:rsidP="00A5063D">
            <w:pPr>
              <w:jc w:val="center"/>
            </w:pPr>
          </w:p>
          <w:p w14:paraId="63514BA1" w14:textId="5E80AD9E" w:rsidR="0061637D" w:rsidRDefault="00490475" w:rsidP="00A5063D">
            <w:pPr>
              <w:jc w:val="center"/>
            </w:pPr>
            <w:r>
              <w:lastRenderedPageBreak/>
              <w:t>0,25</w:t>
            </w:r>
          </w:p>
        </w:tc>
        <w:tc>
          <w:tcPr>
            <w:tcW w:w="1023" w:type="dxa"/>
          </w:tcPr>
          <w:p w14:paraId="7BD6218B" w14:textId="77777777" w:rsidR="00A5063D" w:rsidRDefault="00A5063D" w:rsidP="00A5063D">
            <w:pPr>
              <w:jc w:val="center"/>
            </w:pPr>
          </w:p>
          <w:p w14:paraId="40CF4730" w14:textId="099180C3" w:rsidR="0061637D" w:rsidRDefault="00490475" w:rsidP="00A5063D">
            <w:pPr>
              <w:jc w:val="center"/>
            </w:pPr>
            <w:r>
              <w:lastRenderedPageBreak/>
              <w:t>0,19</w:t>
            </w:r>
          </w:p>
        </w:tc>
      </w:tr>
      <w:tr w:rsidR="00722365" w14:paraId="4EDF48AA" w14:textId="77777777" w:rsidTr="00722365">
        <w:tc>
          <w:tcPr>
            <w:tcW w:w="2155" w:type="dxa"/>
            <w:shd w:val="clear" w:color="auto" w:fill="DEEAF6" w:themeFill="accent1" w:themeFillTint="33"/>
          </w:tcPr>
          <w:p w14:paraId="718DF6D2" w14:textId="77777777" w:rsidR="0061637D" w:rsidRPr="00B322C4" w:rsidRDefault="0061637D" w:rsidP="00075083">
            <w:pPr>
              <w:rPr>
                <w:b/>
              </w:rPr>
            </w:pPr>
          </w:p>
          <w:p w14:paraId="58B517CC" w14:textId="7CED3F2D" w:rsidR="00793636" w:rsidRPr="00B322C4" w:rsidRDefault="00FF465D" w:rsidP="00075083">
            <w:pPr>
              <w:rPr>
                <w:b/>
              </w:rPr>
            </w:pPr>
            <w:r>
              <w:rPr>
                <w:b/>
              </w:rPr>
              <w:t>Superficie corporea [cm</w:t>
            </w:r>
            <w:r>
              <w:rPr>
                <w:b/>
                <w:vertAlign w:val="superscript"/>
              </w:rPr>
              <w:t>2</w:t>
            </w:r>
            <w:r>
              <w:rPr>
                <w:b/>
              </w:rPr>
              <w:t>/kg]</w:t>
            </w:r>
          </w:p>
          <w:p w14:paraId="506A1999" w14:textId="77777777" w:rsidR="00793636" w:rsidRPr="00B322C4" w:rsidRDefault="00793636" w:rsidP="00075083">
            <w:pPr>
              <w:rPr>
                <w:b/>
              </w:rPr>
            </w:pPr>
          </w:p>
        </w:tc>
        <w:tc>
          <w:tcPr>
            <w:tcW w:w="1170" w:type="dxa"/>
            <w:shd w:val="clear" w:color="auto" w:fill="DEEAF6" w:themeFill="accent1" w:themeFillTint="33"/>
          </w:tcPr>
          <w:p w14:paraId="60D1B9CB" w14:textId="77777777" w:rsidR="00A5063D" w:rsidRDefault="00A5063D" w:rsidP="00A5063D">
            <w:pPr>
              <w:jc w:val="center"/>
            </w:pPr>
          </w:p>
          <w:p w14:paraId="1164EFE8" w14:textId="764B9DEE" w:rsidR="0061637D" w:rsidRDefault="00FA1F2E" w:rsidP="00A5063D">
            <w:pPr>
              <w:jc w:val="center"/>
            </w:pPr>
            <w:r>
              <w:t>ND</w:t>
            </w:r>
          </w:p>
        </w:tc>
        <w:tc>
          <w:tcPr>
            <w:tcW w:w="1350" w:type="dxa"/>
            <w:shd w:val="clear" w:color="auto" w:fill="DEEAF6" w:themeFill="accent1" w:themeFillTint="33"/>
          </w:tcPr>
          <w:p w14:paraId="448B3B6A" w14:textId="77777777" w:rsidR="00A5063D" w:rsidRDefault="00A5063D" w:rsidP="00A5063D">
            <w:pPr>
              <w:jc w:val="center"/>
            </w:pPr>
          </w:p>
          <w:p w14:paraId="68544B48" w14:textId="4DF6B683" w:rsidR="0061637D" w:rsidRDefault="00FA1F2E" w:rsidP="00A5063D">
            <w:pPr>
              <w:jc w:val="center"/>
            </w:pPr>
            <w:r>
              <w:t>417</w:t>
            </w:r>
          </w:p>
        </w:tc>
        <w:tc>
          <w:tcPr>
            <w:tcW w:w="1440" w:type="dxa"/>
            <w:shd w:val="clear" w:color="auto" w:fill="DEEAF6" w:themeFill="accent1" w:themeFillTint="33"/>
          </w:tcPr>
          <w:p w14:paraId="51D58174" w14:textId="77777777" w:rsidR="00A5063D" w:rsidRDefault="00A5063D" w:rsidP="00A5063D">
            <w:pPr>
              <w:jc w:val="center"/>
            </w:pPr>
          </w:p>
          <w:p w14:paraId="04D8E53F" w14:textId="0CC48D98" w:rsidR="0061637D" w:rsidRDefault="00FA1F2E" w:rsidP="00A5063D">
            <w:pPr>
              <w:jc w:val="center"/>
            </w:pPr>
            <w:r>
              <w:t>338</w:t>
            </w:r>
          </w:p>
        </w:tc>
        <w:tc>
          <w:tcPr>
            <w:tcW w:w="1350" w:type="dxa"/>
            <w:shd w:val="clear" w:color="auto" w:fill="DEEAF6" w:themeFill="accent1" w:themeFillTint="33"/>
          </w:tcPr>
          <w:p w14:paraId="7E21356B" w14:textId="77777777" w:rsidR="00A5063D" w:rsidRDefault="00A5063D" w:rsidP="00A5063D">
            <w:pPr>
              <w:jc w:val="center"/>
            </w:pPr>
          </w:p>
          <w:p w14:paraId="0FDF5E6F" w14:textId="6B78B710" w:rsidR="0061637D" w:rsidRDefault="00FA1F2E" w:rsidP="00A5063D">
            <w:pPr>
              <w:jc w:val="center"/>
            </w:pPr>
            <w:r>
              <w:t>293</w:t>
            </w:r>
          </w:p>
        </w:tc>
        <w:tc>
          <w:tcPr>
            <w:tcW w:w="1023" w:type="dxa"/>
            <w:shd w:val="clear" w:color="auto" w:fill="DEEAF6" w:themeFill="accent1" w:themeFillTint="33"/>
          </w:tcPr>
          <w:p w14:paraId="506845D5" w14:textId="77777777" w:rsidR="00A5063D" w:rsidRDefault="00A5063D" w:rsidP="00A5063D">
            <w:pPr>
              <w:jc w:val="center"/>
            </w:pPr>
          </w:p>
          <w:p w14:paraId="073672D0" w14:textId="1113DF85" w:rsidR="0061637D" w:rsidRDefault="00FA1F2E" w:rsidP="00A5063D">
            <w:pPr>
              <w:jc w:val="center"/>
            </w:pPr>
            <w:r>
              <w:t>257</w:t>
            </w:r>
          </w:p>
        </w:tc>
      </w:tr>
      <w:tr w:rsidR="000A4DA8" w14:paraId="3E09B464" w14:textId="77777777" w:rsidTr="000A4DA8">
        <w:tc>
          <w:tcPr>
            <w:tcW w:w="2155" w:type="dxa"/>
          </w:tcPr>
          <w:p w14:paraId="161446F9" w14:textId="77777777" w:rsidR="0061637D" w:rsidRPr="00B322C4" w:rsidRDefault="0061637D" w:rsidP="00075083">
            <w:pPr>
              <w:rPr>
                <w:b/>
              </w:rPr>
            </w:pPr>
          </w:p>
          <w:p w14:paraId="365EC4DA" w14:textId="1840B8A4" w:rsidR="00793636" w:rsidRPr="00B322C4" w:rsidRDefault="00622CBD" w:rsidP="00075083">
            <w:pPr>
              <w:rPr>
                <w:b/>
              </w:rPr>
            </w:pPr>
            <w:r>
              <w:rPr>
                <w:b/>
              </w:rPr>
              <w:t>Consumo totale di vegetali [g/kg al giorno]</w:t>
            </w:r>
          </w:p>
          <w:p w14:paraId="66F376F3" w14:textId="77777777" w:rsidR="00793636" w:rsidRPr="00B322C4" w:rsidRDefault="00793636" w:rsidP="00075083">
            <w:pPr>
              <w:rPr>
                <w:b/>
              </w:rPr>
            </w:pPr>
          </w:p>
        </w:tc>
        <w:tc>
          <w:tcPr>
            <w:tcW w:w="1170" w:type="dxa"/>
          </w:tcPr>
          <w:p w14:paraId="68D19AF4" w14:textId="77777777" w:rsidR="00A5063D" w:rsidRDefault="00A5063D" w:rsidP="00A5063D">
            <w:pPr>
              <w:jc w:val="center"/>
            </w:pPr>
          </w:p>
          <w:p w14:paraId="25273646" w14:textId="61D38E4E" w:rsidR="0061637D" w:rsidRDefault="008372BF" w:rsidP="00A5063D">
            <w:pPr>
              <w:jc w:val="center"/>
            </w:pPr>
            <w:r>
              <w:t>6,8</w:t>
            </w:r>
          </w:p>
        </w:tc>
        <w:tc>
          <w:tcPr>
            <w:tcW w:w="1350" w:type="dxa"/>
          </w:tcPr>
          <w:p w14:paraId="2C732820" w14:textId="77777777" w:rsidR="00A5063D" w:rsidRDefault="00A5063D" w:rsidP="00A5063D">
            <w:pPr>
              <w:jc w:val="center"/>
            </w:pPr>
          </w:p>
          <w:p w14:paraId="6C59E7C7" w14:textId="0C07433F" w:rsidR="0061637D" w:rsidRDefault="008372BF" w:rsidP="00A5063D">
            <w:pPr>
              <w:jc w:val="center"/>
            </w:pPr>
            <w:r>
              <w:t>7,125</w:t>
            </w:r>
          </w:p>
        </w:tc>
        <w:tc>
          <w:tcPr>
            <w:tcW w:w="1440" w:type="dxa"/>
          </w:tcPr>
          <w:p w14:paraId="06D423A0" w14:textId="77777777" w:rsidR="00A5063D" w:rsidRDefault="00A5063D" w:rsidP="00A5063D">
            <w:pPr>
              <w:jc w:val="center"/>
            </w:pPr>
          </w:p>
          <w:p w14:paraId="501DC104" w14:textId="0DAB7380" w:rsidR="0061637D" w:rsidRDefault="008372BF" w:rsidP="00A5063D">
            <w:pPr>
              <w:jc w:val="center"/>
            </w:pPr>
            <w:r>
              <w:t>5,55</w:t>
            </w:r>
          </w:p>
        </w:tc>
        <w:tc>
          <w:tcPr>
            <w:tcW w:w="1350" w:type="dxa"/>
          </w:tcPr>
          <w:p w14:paraId="5B0B4D4B" w14:textId="77777777" w:rsidR="00A5063D" w:rsidRDefault="00A5063D" w:rsidP="00A5063D">
            <w:pPr>
              <w:jc w:val="center"/>
            </w:pPr>
          </w:p>
          <w:p w14:paraId="20829CE2" w14:textId="057A9E0A" w:rsidR="0061637D" w:rsidRDefault="008372BF" w:rsidP="00A5063D">
            <w:pPr>
              <w:jc w:val="center"/>
            </w:pPr>
            <w:r>
              <w:t>3,8</w:t>
            </w:r>
          </w:p>
        </w:tc>
        <w:tc>
          <w:tcPr>
            <w:tcW w:w="1023" w:type="dxa"/>
          </w:tcPr>
          <w:p w14:paraId="4B4BD279" w14:textId="77777777" w:rsidR="00A5063D" w:rsidRDefault="00A5063D" w:rsidP="00A5063D">
            <w:pPr>
              <w:jc w:val="center"/>
            </w:pPr>
          </w:p>
          <w:p w14:paraId="4DC94931" w14:textId="4C0DA360" w:rsidR="0061637D" w:rsidRDefault="008372BF" w:rsidP="00A5063D">
            <w:pPr>
              <w:jc w:val="center"/>
            </w:pPr>
            <w:r>
              <w:t>3,6</w:t>
            </w:r>
          </w:p>
        </w:tc>
      </w:tr>
      <w:tr w:rsidR="00722365" w14:paraId="288BCAEE" w14:textId="77777777" w:rsidTr="00722365">
        <w:tc>
          <w:tcPr>
            <w:tcW w:w="2155" w:type="dxa"/>
            <w:shd w:val="clear" w:color="auto" w:fill="DEEAF6" w:themeFill="accent1" w:themeFillTint="33"/>
          </w:tcPr>
          <w:p w14:paraId="72101C5A" w14:textId="77777777" w:rsidR="0061637D" w:rsidRPr="00B322C4" w:rsidRDefault="0061637D" w:rsidP="00075083">
            <w:pPr>
              <w:rPr>
                <w:b/>
              </w:rPr>
            </w:pPr>
          </w:p>
          <w:p w14:paraId="45F8709B" w14:textId="7E213B17" w:rsidR="00793636" w:rsidRPr="00B322C4" w:rsidRDefault="00506D75" w:rsidP="00075083">
            <w:pPr>
              <w:rPr>
                <w:b/>
              </w:rPr>
            </w:pPr>
            <w:r>
              <w:rPr>
                <w:b/>
              </w:rPr>
              <w:t>Consumo totale di latticini [g/kg al giorno]</w:t>
            </w:r>
          </w:p>
          <w:p w14:paraId="155A4722" w14:textId="77777777" w:rsidR="00793636" w:rsidRPr="00B322C4" w:rsidRDefault="00793636" w:rsidP="00075083">
            <w:pPr>
              <w:rPr>
                <w:b/>
              </w:rPr>
            </w:pPr>
          </w:p>
        </w:tc>
        <w:tc>
          <w:tcPr>
            <w:tcW w:w="1170" w:type="dxa"/>
            <w:shd w:val="clear" w:color="auto" w:fill="DEEAF6" w:themeFill="accent1" w:themeFillTint="33"/>
          </w:tcPr>
          <w:p w14:paraId="4C32664B" w14:textId="77777777" w:rsidR="00A5063D" w:rsidRDefault="00A5063D" w:rsidP="00A5063D">
            <w:pPr>
              <w:jc w:val="center"/>
            </w:pPr>
          </w:p>
          <w:p w14:paraId="43679EEB" w14:textId="42416720" w:rsidR="0061637D" w:rsidRDefault="008372BF" w:rsidP="00A5063D">
            <w:pPr>
              <w:jc w:val="center"/>
            </w:pPr>
            <w:r>
              <w:t>62,7</w:t>
            </w:r>
          </w:p>
        </w:tc>
        <w:tc>
          <w:tcPr>
            <w:tcW w:w="1350" w:type="dxa"/>
            <w:shd w:val="clear" w:color="auto" w:fill="DEEAF6" w:themeFill="accent1" w:themeFillTint="33"/>
          </w:tcPr>
          <w:p w14:paraId="58D72C90" w14:textId="77777777" w:rsidR="00A5063D" w:rsidRDefault="00A5063D" w:rsidP="00A5063D">
            <w:pPr>
              <w:jc w:val="center"/>
            </w:pPr>
          </w:p>
          <w:p w14:paraId="794886B8" w14:textId="621E1AE1" w:rsidR="0061637D" w:rsidRDefault="008372BF" w:rsidP="00A5063D">
            <w:pPr>
              <w:jc w:val="center"/>
            </w:pPr>
            <w:r>
              <w:t>21,15</w:t>
            </w:r>
          </w:p>
        </w:tc>
        <w:tc>
          <w:tcPr>
            <w:tcW w:w="1440" w:type="dxa"/>
            <w:shd w:val="clear" w:color="auto" w:fill="DEEAF6" w:themeFill="accent1" w:themeFillTint="33"/>
          </w:tcPr>
          <w:p w14:paraId="1367547F" w14:textId="77777777" w:rsidR="00A5063D" w:rsidRDefault="00A5063D" w:rsidP="00A5063D">
            <w:pPr>
              <w:jc w:val="center"/>
            </w:pPr>
          </w:p>
          <w:p w14:paraId="6E652984" w14:textId="37FA04ED" w:rsidR="0061637D" w:rsidRDefault="008372BF" w:rsidP="00A5063D">
            <w:pPr>
              <w:jc w:val="center"/>
            </w:pPr>
            <w:r>
              <w:t>13,3</w:t>
            </w:r>
          </w:p>
        </w:tc>
        <w:tc>
          <w:tcPr>
            <w:tcW w:w="1350" w:type="dxa"/>
            <w:shd w:val="clear" w:color="auto" w:fill="DEEAF6" w:themeFill="accent1" w:themeFillTint="33"/>
          </w:tcPr>
          <w:p w14:paraId="5BA12729" w14:textId="77777777" w:rsidR="00A5063D" w:rsidRDefault="00A5063D" w:rsidP="00A5063D">
            <w:pPr>
              <w:jc w:val="center"/>
            </w:pPr>
          </w:p>
          <w:p w14:paraId="39F6A3B7" w14:textId="0D9BD41D" w:rsidR="0061637D" w:rsidRDefault="008372BF" w:rsidP="00A5063D">
            <w:pPr>
              <w:jc w:val="center"/>
            </w:pPr>
            <w:r>
              <w:t>6,3</w:t>
            </w:r>
          </w:p>
        </w:tc>
        <w:tc>
          <w:tcPr>
            <w:tcW w:w="1023" w:type="dxa"/>
            <w:shd w:val="clear" w:color="auto" w:fill="DEEAF6" w:themeFill="accent1" w:themeFillTint="33"/>
          </w:tcPr>
          <w:p w14:paraId="36D63A7C" w14:textId="77777777" w:rsidR="00A5063D" w:rsidRDefault="00A5063D" w:rsidP="00A5063D">
            <w:pPr>
              <w:jc w:val="center"/>
            </w:pPr>
          </w:p>
          <w:p w14:paraId="45F37993" w14:textId="2E25121C" w:rsidR="0061637D" w:rsidRDefault="008372BF" w:rsidP="00A5063D">
            <w:pPr>
              <w:jc w:val="center"/>
            </w:pPr>
            <w:r>
              <w:t>3,4</w:t>
            </w:r>
          </w:p>
        </w:tc>
      </w:tr>
    </w:tbl>
    <w:p w14:paraId="66560210" w14:textId="77777777" w:rsidR="00C7074B" w:rsidRDefault="00C7074B" w:rsidP="00075083">
      <w:pPr>
        <w:ind w:firstLine="708"/>
      </w:pPr>
    </w:p>
    <w:p w14:paraId="0C9A0438" w14:textId="77777777" w:rsidR="00C7074B" w:rsidRDefault="00C7074B" w:rsidP="00075083">
      <w:pPr>
        <w:ind w:firstLine="708"/>
      </w:pPr>
    </w:p>
    <w:p w14:paraId="0369467E" w14:textId="77777777" w:rsidR="00793636" w:rsidRPr="009130F3" w:rsidRDefault="00793636" w:rsidP="00793636">
      <w:pPr>
        <w:spacing w:before="240" w:after="40" w:line="276" w:lineRule="auto"/>
        <w:jc w:val="both"/>
        <w:rPr>
          <w:rFonts w:eastAsia="Times New Roman" w:cs="Times New Roman"/>
          <w:sz w:val="22"/>
          <w:szCs w:val="22"/>
        </w:rPr>
      </w:pPr>
      <w:r>
        <w:rPr>
          <w:sz w:val="22"/>
          <w:szCs w:val="22"/>
        </w:rPr>
        <w:t xml:space="preserve">Come mostrato nella tabella, la superficie corporea per kg di peso corporeo di un bambino piccolo (età tra i 3 e i 5 anni) è circa il 60 percento in più rispetto a quella di un adulto.  In termini pratici, queste differenze si traducono in un lieve aumento della dose totale, una differenza solitamente colmata dalla differenza nella </w:t>
      </w:r>
      <w:r>
        <w:rPr>
          <w:i/>
          <w:iCs/>
          <w:sz w:val="22"/>
          <w:szCs w:val="22"/>
        </w:rPr>
        <w:t>via orale</w:t>
      </w:r>
      <w:r>
        <w:rPr>
          <w:sz w:val="22"/>
          <w:szCs w:val="22"/>
        </w:rPr>
        <w:t xml:space="preserve">.  Potrebbero essere fondamentali nei casi in cui la via orale di esposizione è assente. </w:t>
      </w:r>
    </w:p>
    <w:p w14:paraId="499293B4" w14:textId="77777777" w:rsidR="00247AA0" w:rsidRPr="009130F3" w:rsidRDefault="00247AA0" w:rsidP="00247AA0">
      <w:pPr>
        <w:spacing w:before="240" w:after="40" w:line="276" w:lineRule="auto"/>
        <w:jc w:val="both"/>
        <w:rPr>
          <w:rFonts w:eastAsia="Times New Roman" w:cs="Times New Roman"/>
          <w:sz w:val="22"/>
          <w:szCs w:val="22"/>
        </w:rPr>
      </w:pPr>
      <w:r>
        <w:rPr>
          <w:sz w:val="22"/>
          <w:szCs w:val="22"/>
        </w:rPr>
        <w:t xml:space="preserve">Infanti e neonati inoltre hanno una fonte di esposizione unica durante il primo periodo della vita – il latte materno e/o il latte in polvere – che consumano in grandi quantità rispetto al loro peso corporeo. </w:t>
      </w:r>
    </w:p>
    <w:p w14:paraId="17394732" w14:textId="77777777" w:rsidR="00247AA0" w:rsidRPr="009130F3" w:rsidRDefault="00247AA0" w:rsidP="00247AA0">
      <w:pPr>
        <w:spacing w:before="240" w:after="40" w:line="276" w:lineRule="auto"/>
        <w:jc w:val="both"/>
        <w:rPr>
          <w:rFonts w:eastAsia="Times New Roman" w:cs="Times New Roman"/>
          <w:sz w:val="22"/>
          <w:szCs w:val="22"/>
        </w:rPr>
      </w:pPr>
      <w:r>
        <w:rPr>
          <w:sz w:val="22"/>
          <w:szCs w:val="22"/>
        </w:rPr>
        <w:t>Sia che il bambino consumi latte materno o il latte in polvere può avere un’importante ruolo nell'esposizione.  Mentre il latte materno può comportare il trasferimento di sostanze tossiche lipofile (ad esempio clordano, DDT) dalla madre al bambino, l’utilizzo di latte in polvere può essere associate ad una maggiore esposizione a fonti d’acqua contaminate.</w:t>
      </w:r>
    </w:p>
    <w:p w14:paraId="30EB2B55" w14:textId="77777777" w:rsidR="00B3130B" w:rsidRPr="00550CB2" w:rsidRDefault="00B3130B" w:rsidP="000668BD">
      <w:pPr>
        <w:spacing w:before="240" w:after="40" w:line="276" w:lineRule="auto"/>
        <w:jc w:val="both"/>
        <w:rPr>
          <w:rFonts w:eastAsia="+mn-ea" w:cs="+mn-cs"/>
          <w:bCs/>
          <w:kern w:val="24"/>
          <w:sz w:val="28"/>
          <w:szCs w:val="28"/>
          <w:u w:val="single"/>
        </w:rPr>
      </w:pPr>
    </w:p>
    <w:p w14:paraId="166068AC" w14:textId="77777777" w:rsidR="000668BD" w:rsidRPr="009130F3" w:rsidRDefault="000668BD" w:rsidP="000668BD">
      <w:pPr>
        <w:spacing w:before="240" w:after="40" w:line="276" w:lineRule="auto"/>
        <w:jc w:val="both"/>
        <w:rPr>
          <w:rFonts w:eastAsia="Times New Roman" w:cs="Times New Roman"/>
          <w:sz w:val="28"/>
          <w:szCs w:val="28"/>
        </w:rPr>
      </w:pPr>
      <w:r>
        <w:rPr>
          <w:bCs/>
          <w:sz w:val="28"/>
          <w:szCs w:val="28"/>
          <w:u w:val="single"/>
        </w:rPr>
        <w:t>Sensibilità su base fisiologica</w:t>
      </w:r>
    </w:p>
    <w:p w14:paraId="0B9C5B4A" w14:textId="77777777" w:rsidR="000668BD" w:rsidRPr="009130F3" w:rsidRDefault="000668BD" w:rsidP="000668BD">
      <w:pPr>
        <w:spacing w:before="240" w:after="40" w:line="276" w:lineRule="auto"/>
        <w:jc w:val="both"/>
        <w:rPr>
          <w:rFonts w:eastAsia="Times New Roman" w:cs="Times New Roman"/>
          <w:sz w:val="22"/>
          <w:szCs w:val="22"/>
        </w:rPr>
      </w:pPr>
      <w:r>
        <w:rPr>
          <w:sz w:val="22"/>
          <w:szCs w:val="22"/>
        </w:rPr>
        <w:t xml:space="preserve">Il momento della nascita provoca profondi cambiamenti nella fisiologia.  Dalla nascita fino all’adolescenza, il corpo del bambino cresce e matura diventando sempre più simile a quello di un adulto.  Sarebbe sbagliato comunque pensare che questa evoluzione sia strettamente </w:t>
      </w:r>
      <w:r>
        <w:rPr>
          <w:sz w:val="22"/>
          <w:szCs w:val="22"/>
        </w:rPr>
        <w:lastRenderedPageBreak/>
        <w:t xml:space="preserve">lineare.  Il processo di crescita e sviluppo durante l’infanzia varia nei diversi apparati, e può essere piuttosto complicato. </w:t>
      </w:r>
    </w:p>
    <w:p w14:paraId="0866E055" w14:textId="77777777" w:rsidR="000668BD" w:rsidRPr="009130F3" w:rsidRDefault="000668BD" w:rsidP="000668BD">
      <w:pPr>
        <w:spacing w:before="240" w:after="40" w:line="276" w:lineRule="auto"/>
        <w:jc w:val="both"/>
        <w:rPr>
          <w:rFonts w:eastAsia="Times New Roman" w:cs="Times New Roman"/>
          <w:sz w:val="22"/>
          <w:szCs w:val="22"/>
        </w:rPr>
      </w:pPr>
      <w:r>
        <w:rPr>
          <w:bCs/>
          <w:i/>
          <w:iCs/>
          <w:sz w:val="22"/>
          <w:szCs w:val="22"/>
          <w:u w:val="single"/>
        </w:rPr>
        <w:t>Cambiamenti delle dimensioni degli organi</w:t>
      </w:r>
      <w:r>
        <w:rPr>
          <w:sz w:val="22"/>
          <w:szCs w:val="22"/>
        </w:rPr>
        <w:t xml:space="preserve"> – I processi di crescita degli organi durante l’infanzia sono altamente specifici per ogni organo.  Per esempio, i bambini hanno il cervello che è molto più grande in proporzione al loro corpo rispetto a quello di un adulto.  Questo può avere delle implicazioni significative per la distribuzione delle sostanze chimiche; vista la loro maggiore dimensione relativa, il cervello dei bambini può andare incontro a maggiori dosi di una sostanza chimica in esame.  </w:t>
      </w:r>
    </w:p>
    <w:p w14:paraId="27763DEE" w14:textId="77777777" w:rsidR="00DD1854" w:rsidRPr="009130F3" w:rsidRDefault="00DD1854" w:rsidP="00DD1854">
      <w:pPr>
        <w:spacing w:before="240" w:after="40" w:line="276" w:lineRule="auto"/>
        <w:jc w:val="both"/>
        <w:rPr>
          <w:rFonts w:eastAsia="Times New Roman" w:cs="Times New Roman"/>
          <w:sz w:val="22"/>
          <w:szCs w:val="22"/>
        </w:rPr>
      </w:pPr>
      <w:r>
        <w:rPr>
          <w:bCs/>
          <w:i/>
          <w:iCs/>
          <w:sz w:val="22"/>
          <w:szCs w:val="22"/>
          <w:u w:val="single"/>
        </w:rPr>
        <w:t>Acidità dell’apparato gastrointestinale</w:t>
      </w:r>
      <w:r>
        <w:rPr>
          <w:sz w:val="22"/>
          <w:szCs w:val="22"/>
        </w:rPr>
        <w:t xml:space="preserve"> – Il pH dello stomaco può avere effetti significativi sull’assorbimento di molte sostanza chimiche, in particolare metalli e composti organici ionizzabili. Questo si può applicare a quei pesticidi che sono acidi o basi deboli, come 2,4-D, MCPA, metasulfuron metile e glifosfato.  Il pH dello stomaco è piuttosto neutro (pH 6-8) alla nascita, diventa acido (pH da 1 a 3) nei primi giorni di vita, ma poi più basico durante il periodo neonatale (pH &gt;5).  Il pH dello stomaco raggiunge il livello degli adulti (pH 1-3) intorno ai 2 anni. </w:t>
      </w:r>
    </w:p>
    <w:p w14:paraId="7E328822" w14:textId="77777777" w:rsidR="00DD1854" w:rsidRPr="009130F3" w:rsidRDefault="00DD1854" w:rsidP="00DD1854">
      <w:pPr>
        <w:spacing w:before="240" w:after="40" w:line="276" w:lineRule="auto"/>
        <w:jc w:val="both"/>
        <w:rPr>
          <w:rFonts w:eastAsia="Times New Roman" w:cs="Times New Roman"/>
          <w:sz w:val="22"/>
          <w:szCs w:val="22"/>
        </w:rPr>
      </w:pPr>
      <w:r>
        <w:rPr>
          <w:bCs/>
          <w:i/>
          <w:iCs/>
          <w:sz w:val="22"/>
          <w:szCs w:val="22"/>
          <w:u w:val="single"/>
        </w:rPr>
        <w:t>Acqua corporea/Grasso corporeo</w:t>
      </w:r>
      <w:r>
        <w:rPr>
          <w:sz w:val="22"/>
          <w:szCs w:val="22"/>
        </w:rPr>
        <w:t xml:space="preserve"> – Le percentuali di acqua e grasso corporeo svolgono un ruolo centrale nel determinare come una sostanza chimica viene distribuita nel corpo.  L’idratazione dei tessuti diminuisce notevolmente con l’età, da circa il 74% di un neonato, a circa il 55-60% in un adulto.  Il grasso corporeo solitamente segue un percorso più complesso, essendo relativamente basso alla nascita (14%), aumenta durante i primi mesi di vita, si appiana durante l’infanzia e poi diminuisce verso la pubertà, soprattutto negli uomini.  </w:t>
      </w:r>
    </w:p>
    <w:p w14:paraId="0BA09B1C" w14:textId="77777777" w:rsidR="00C7074B" w:rsidRPr="009130F3" w:rsidRDefault="00C7074B" w:rsidP="00075083">
      <w:pPr>
        <w:ind w:firstLine="708"/>
      </w:pPr>
    </w:p>
    <w:p w14:paraId="32AA3C4B" w14:textId="77777777" w:rsidR="00C83AF1" w:rsidRPr="009130F3" w:rsidRDefault="00C83AF1" w:rsidP="00C83AF1">
      <w:pPr>
        <w:spacing w:before="240" w:after="40" w:line="276" w:lineRule="auto"/>
        <w:jc w:val="both"/>
        <w:rPr>
          <w:rFonts w:eastAsia="Times New Roman" w:cs="Times New Roman"/>
          <w:sz w:val="22"/>
          <w:szCs w:val="22"/>
        </w:rPr>
      </w:pPr>
      <w:r>
        <w:rPr>
          <w:bCs/>
          <w:i/>
          <w:iCs/>
          <w:sz w:val="22"/>
          <w:szCs w:val="22"/>
          <w:u w:val="single"/>
        </w:rPr>
        <w:t>Permeabilità cutanea</w:t>
      </w:r>
      <w:r>
        <w:rPr>
          <w:sz w:val="22"/>
          <w:szCs w:val="22"/>
        </w:rPr>
        <w:t xml:space="preserve"> – Negli adulti, lo strato corneo, uno strato di cellule morte fortemente cheratinizzate sulla superficie della pelle, costituisce una barriera contro la penetrazione cutanea di molti composti.  Nonostante non sia una barriera totale (soprattutto per le sostanze chimiche liposolubili), lo strato corneo può ridurre notevolmente la permeabilità cutanea.  Questo strato superficiale non è maturo nei neonati ma si sviluppa rapidamente e si indurisce durante i primi quattro mesi di vita.</w:t>
      </w:r>
    </w:p>
    <w:p w14:paraId="47D7DE97" w14:textId="1C01488E" w:rsidR="00C83AF1" w:rsidRPr="009130F3" w:rsidRDefault="00C83AF1" w:rsidP="00C83AF1">
      <w:pPr>
        <w:spacing w:before="240" w:after="40" w:line="276" w:lineRule="auto"/>
        <w:jc w:val="both"/>
        <w:rPr>
          <w:rFonts w:eastAsia="Times New Roman" w:cs="Times New Roman"/>
          <w:sz w:val="22"/>
          <w:szCs w:val="22"/>
        </w:rPr>
      </w:pPr>
      <w:r>
        <w:rPr>
          <w:bCs/>
          <w:i/>
          <w:iCs/>
          <w:sz w:val="22"/>
          <w:szCs w:val="22"/>
          <w:u w:val="single"/>
        </w:rPr>
        <w:t>Barriera emato-encefalica</w:t>
      </w:r>
      <w:r>
        <w:rPr>
          <w:sz w:val="22"/>
          <w:szCs w:val="22"/>
        </w:rPr>
        <w:t xml:space="preserve"> – La barriera emato-encefalica è una struttura a più componenti che impedisce </w:t>
      </w:r>
      <w:r w:rsidR="00550CB2">
        <w:rPr>
          <w:sz w:val="22"/>
          <w:szCs w:val="22"/>
        </w:rPr>
        <w:t>alle sostanze</w:t>
      </w:r>
      <w:r>
        <w:rPr>
          <w:sz w:val="22"/>
          <w:szCs w:val="22"/>
        </w:rPr>
        <w:t xml:space="preserve"> nocive di entrare nel cervello attraverso il flusso sanguigno.  La barriera emato-encefalica nei neonati è relativamente poco sviluppata e mostra una grande permeabilità ai farmaci e ad altri composti esogeni fino ai 3-4 mesi di vita.  Esistono pochi dati per quantificare la funzione della barriera emato-encefalica in età inferiori.</w:t>
      </w:r>
    </w:p>
    <w:p w14:paraId="2601B1AD" w14:textId="77777777" w:rsidR="00CD63C1" w:rsidRPr="009130F3" w:rsidRDefault="00CD63C1" w:rsidP="00CD63C1">
      <w:pPr>
        <w:spacing w:before="240" w:after="40" w:line="276" w:lineRule="auto"/>
        <w:jc w:val="both"/>
        <w:rPr>
          <w:rFonts w:eastAsia="Times New Roman" w:cs="Times New Roman"/>
          <w:sz w:val="22"/>
          <w:szCs w:val="22"/>
        </w:rPr>
      </w:pPr>
      <w:r>
        <w:rPr>
          <w:bCs/>
          <w:i/>
          <w:iCs/>
          <w:sz w:val="22"/>
          <w:szCs w:val="22"/>
          <w:u w:val="single"/>
        </w:rPr>
        <w:t>Sviluppo dei tessuti</w:t>
      </w:r>
      <w:r>
        <w:rPr>
          <w:sz w:val="22"/>
          <w:szCs w:val="22"/>
        </w:rPr>
        <w:t xml:space="preserve"> – Oltre allo specifico esempio della barriera emato-encefalica, le cellule di molte tessuti nei neonati e nei bambini piccoli sono soggette a rapida divisione e maturazione.  Queste comprendono anche le cellule del sistema nervoso centrale, degli organi riproduttivi e del sistema immunitario.  Queste cellule altamente attive sono suscettibili agli insulti chimici e </w:t>
      </w:r>
      <w:r>
        <w:rPr>
          <w:sz w:val="22"/>
          <w:szCs w:val="22"/>
        </w:rPr>
        <w:lastRenderedPageBreak/>
        <w:t xml:space="preserve">se vengono eliminate o danneggiate in tenera età possono lasciare l’individuo con ridotte capacità successivamente. </w:t>
      </w:r>
    </w:p>
    <w:p w14:paraId="2A09FE55" w14:textId="46C1D94C" w:rsidR="00CD63C1" w:rsidRPr="009130F3" w:rsidRDefault="00CD63C1" w:rsidP="00CD63C1">
      <w:pPr>
        <w:spacing w:before="240" w:after="40" w:line="276" w:lineRule="auto"/>
        <w:jc w:val="both"/>
        <w:rPr>
          <w:rFonts w:eastAsia="Times New Roman" w:cs="Times New Roman"/>
          <w:sz w:val="22"/>
          <w:szCs w:val="22"/>
        </w:rPr>
      </w:pPr>
      <w:r>
        <w:rPr>
          <w:bCs/>
          <w:i/>
          <w:iCs/>
          <w:sz w:val="22"/>
          <w:szCs w:val="22"/>
          <w:u w:val="single"/>
        </w:rPr>
        <w:t>Eliminazione</w:t>
      </w:r>
      <w:r>
        <w:rPr>
          <w:sz w:val="22"/>
          <w:szCs w:val="22"/>
        </w:rPr>
        <w:t xml:space="preserve"> – Le sostanze chimiche sono espulse dal corpo principalmente attraverso le urine e le feci (escrezione biliare).  Altre forme di eliminazione, come l’escrezione di alcuni metalli nei peli, hanno un impatto minore sul carico corporeo.  La funzione renale è ancora piuttosto immatura alla nascita ma raggiunge velocemente i livelli </w:t>
      </w:r>
      <w:r w:rsidR="00550CB2">
        <w:rPr>
          <w:sz w:val="22"/>
          <w:szCs w:val="22"/>
        </w:rPr>
        <w:t>adulti: la</w:t>
      </w:r>
      <w:r>
        <w:rPr>
          <w:sz w:val="22"/>
          <w:szCs w:val="22"/>
        </w:rPr>
        <w:t xml:space="preserve"> capacità di filtrare il sangue a circa 1 mese di vita e la funzionalità tubolare dei reni a circa 1 anno.  La maturazione dell’eliminazione tramite la via biliare è molto più lenta e si avvicina al livello adulto solo quando il bambino compire qualche anno di vita. </w:t>
      </w:r>
    </w:p>
    <w:p w14:paraId="0C44F15D" w14:textId="77777777" w:rsidR="009F4439" w:rsidRPr="009130F3" w:rsidRDefault="009F4439" w:rsidP="00075083">
      <w:pPr>
        <w:ind w:firstLine="708"/>
      </w:pPr>
    </w:p>
    <w:p w14:paraId="4BEC3DBF" w14:textId="77777777" w:rsidR="009F4439" w:rsidRPr="009130F3" w:rsidRDefault="009F4439" w:rsidP="00075083">
      <w:pPr>
        <w:ind w:firstLine="708"/>
      </w:pPr>
    </w:p>
    <w:p w14:paraId="1C2812CB" w14:textId="77777777" w:rsidR="00742391" w:rsidRPr="009130F3" w:rsidRDefault="00742391" w:rsidP="00742391">
      <w:pPr>
        <w:spacing w:before="240" w:after="40" w:line="276" w:lineRule="auto"/>
        <w:jc w:val="both"/>
        <w:rPr>
          <w:rFonts w:eastAsia="Times New Roman" w:cs="Times New Roman"/>
          <w:sz w:val="28"/>
          <w:szCs w:val="28"/>
        </w:rPr>
      </w:pPr>
      <w:r>
        <w:rPr>
          <w:bCs/>
          <w:sz w:val="28"/>
          <w:szCs w:val="28"/>
          <w:u w:val="single"/>
        </w:rPr>
        <w:t>Sensibilità su base metabolica</w:t>
      </w:r>
    </w:p>
    <w:p w14:paraId="4865A793" w14:textId="77777777" w:rsidR="00742391" w:rsidRPr="009130F3" w:rsidRDefault="00742391" w:rsidP="00742391">
      <w:pPr>
        <w:spacing w:before="240" w:after="40" w:line="276" w:lineRule="auto"/>
        <w:jc w:val="both"/>
        <w:rPr>
          <w:rFonts w:eastAsia="Times New Roman" w:cs="Times New Roman"/>
          <w:sz w:val="22"/>
          <w:szCs w:val="22"/>
        </w:rPr>
      </w:pPr>
      <w:r>
        <w:rPr>
          <w:sz w:val="22"/>
          <w:szCs w:val="22"/>
        </w:rPr>
        <w:t xml:space="preserve">Un altro componente importante della possibile maggiore sensibilità nei bambini è legata alla capacità metabolica.  Alla nascita, molti, ma non tutti, gli enzimi metabolici nel fegato (l’organo metabolizzante per eccellenza) hanno molta meno capacità rispetto a quelli di un adulto.  Perciò i neonati riescono a metabolizzare più difficilmente rispetto agli adulti molte sostanza chimiche, questo significa che le sostanze chimiche sono espulse più lentamente e, di conseguenza, possono accumularsi ad alti livelli.  Questo può rappresentare una situazione negativa per quelle sostanze chimiche che esercitano un effetto tossico diretto sul corpo, ma una situazione meno avversa per quelle sostanze che devono prima essere metabolizzate in un intermedio reattivo (ad esempio alcuni insetticidi piretroidi). </w:t>
      </w:r>
    </w:p>
    <w:p w14:paraId="2B6B2E94" w14:textId="77777777" w:rsidR="00C7074B" w:rsidRPr="009130F3" w:rsidRDefault="00C7074B" w:rsidP="00075083">
      <w:pPr>
        <w:ind w:firstLine="708"/>
      </w:pPr>
    </w:p>
    <w:p w14:paraId="49E6C074" w14:textId="77777777" w:rsidR="00C7074B" w:rsidRPr="009130F3" w:rsidRDefault="00C7074B" w:rsidP="00075083">
      <w:pPr>
        <w:ind w:firstLine="708"/>
      </w:pPr>
    </w:p>
    <w:p w14:paraId="49C60635" w14:textId="77777777" w:rsidR="003A2B50" w:rsidRPr="009130F3" w:rsidRDefault="003A2B50" w:rsidP="00075083">
      <w:pPr>
        <w:ind w:firstLine="708"/>
      </w:pPr>
    </w:p>
    <w:p w14:paraId="4CE8FDD0" w14:textId="77777777" w:rsidR="003A2B50" w:rsidRPr="009130F3" w:rsidRDefault="003A2B50" w:rsidP="00075083">
      <w:pPr>
        <w:ind w:firstLine="708"/>
      </w:pPr>
    </w:p>
    <w:p w14:paraId="215DF73F" w14:textId="77777777" w:rsidR="003A2B50" w:rsidRPr="009130F3" w:rsidRDefault="003A2B50" w:rsidP="00075083">
      <w:pPr>
        <w:ind w:firstLine="708"/>
      </w:pPr>
    </w:p>
    <w:p w14:paraId="2CE2E7D5" w14:textId="77777777" w:rsidR="003A2B50" w:rsidRPr="009130F3" w:rsidRDefault="003A2B50" w:rsidP="00075083">
      <w:pPr>
        <w:ind w:firstLine="708"/>
      </w:pPr>
    </w:p>
    <w:p w14:paraId="4EF821E7" w14:textId="77777777" w:rsidR="003A2B50" w:rsidRPr="009130F3" w:rsidRDefault="003A2B50" w:rsidP="003A2B50">
      <w:pPr>
        <w:spacing w:before="240" w:after="40" w:line="276" w:lineRule="auto"/>
        <w:jc w:val="both"/>
        <w:rPr>
          <w:rFonts w:eastAsia="Times New Roman" w:cs="Times New Roman"/>
          <w:sz w:val="28"/>
          <w:szCs w:val="28"/>
        </w:rPr>
      </w:pPr>
      <w:r>
        <w:rPr>
          <w:bCs/>
          <w:sz w:val="28"/>
          <w:szCs w:val="28"/>
          <w:u w:val="single"/>
        </w:rPr>
        <w:t>Meccanismi d’azione tossicologica di particolare rischio per i bambini</w:t>
      </w:r>
    </w:p>
    <w:p w14:paraId="203969E5" w14:textId="77777777" w:rsidR="003A2B50" w:rsidRPr="009130F3" w:rsidRDefault="003A2B50" w:rsidP="003A2B50">
      <w:pPr>
        <w:spacing w:before="240" w:after="40" w:line="276" w:lineRule="auto"/>
        <w:jc w:val="both"/>
        <w:rPr>
          <w:rFonts w:eastAsia="Times New Roman" w:cs="Times New Roman"/>
          <w:sz w:val="22"/>
          <w:szCs w:val="22"/>
        </w:rPr>
      </w:pPr>
      <w:r>
        <w:rPr>
          <w:sz w:val="22"/>
          <w:szCs w:val="22"/>
        </w:rPr>
        <w:t xml:space="preserve">Oltre ai fattori comportamentali e fisiologici di particolare interesse per la valutazione dei rischi per i bambini, esiste anche un’altra serie di meccanismi d’azione tossicologica che possono avere una particolare importanza per i bambini. </w:t>
      </w:r>
    </w:p>
    <w:p w14:paraId="55A03AE6" w14:textId="77777777" w:rsidR="003A2B50" w:rsidRPr="009130F3" w:rsidRDefault="003A2B50" w:rsidP="003A2B50">
      <w:pPr>
        <w:spacing w:before="240" w:after="40" w:line="276" w:lineRule="auto"/>
        <w:jc w:val="both"/>
        <w:rPr>
          <w:rFonts w:eastAsia="Times New Roman" w:cs="Times New Roman"/>
          <w:sz w:val="22"/>
          <w:szCs w:val="22"/>
        </w:rPr>
      </w:pPr>
      <w:r>
        <w:rPr>
          <w:i/>
          <w:iCs/>
          <w:sz w:val="22"/>
          <w:szCs w:val="22"/>
          <w:u w:val="single"/>
        </w:rPr>
        <w:t>A. Effetti sulla maturazione del sistema nervoso</w:t>
      </w:r>
    </w:p>
    <w:p w14:paraId="7F00790B" w14:textId="77777777" w:rsidR="003A2B50" w:rsidRPr="009130F3" w:rsidRDefault="003A2B50" w:rsidP="003A2B50">
      <w:pPr>
        <w:spacing w:before="240" w:after="40" w:line="276" w:lineRule="auto"/>
        <w:jc w:val="both"/>
        <w:rPr>
          <w:rFonts w:eastAsia="Times New Roman" w:cs="Times New Roman"/>
          <w:sz w:val="22"/>
          <w:szCs w:val="22"/>
        </w:rPr>
      </w:pPr>
      <w:r>
        <w:rPr>
          <w:sz w:val="22"/>
          <w:szCs w:val="22"/>
        </w:rPr>
        <w:t xml:space="preserve">Lo sviluppo del cervello umano è un processo straordinario e ben organizzato.  Durante il processo di sviluppo del sistema nervoso, oltre </w:t>
      </w:r>
      <w:r>
        <w:rPr>
          <w:sz w:val="22"/>
          <w:szCs w:val="22"/>
          <w:u w:val="single"/>
        </w:rPr>
        <w:t xml:space="preserve">cento miliardi di neuroni </w:t>
      </w:r>
      <w:r>
        <w:rPr>
          <w:sz w:val="22"/>
          <w:szCs w:val="22"/>
        </w:rPr>
        <w:t xml:space="preserve">nel cervello devono trovare il loro giusto posto e formare delle connessioni con i loro vicini.  Le fibre nervose devono venire isolate da mielina per poter trasmettere i segnali con la giusta velocità e i neuroni devono </w:t>
      </w:r>
      <w:r>
        <w:rPr>
          <w:sz w:val="22"/>
          <w:szCs w:val="22"/>
        </w:rPr>
        <w:lastRenderedPageBreak/>
        <w:t xml:space="preserve">sviluppare i giusti macchinari per la produzione, la secrezione e il riciclaggio degli appropriati neurotrasmettitori.  </w:t>
      </w:r>
    </w:p>
    <w:p w14:paraId="7C65102B" w14:textId="77777777" w:rsidR="00956E71" w:rsidRPr="009130F3" w:rsidRDefault="00956E71" w:rsidP="00956E71">
      <w:pPr>
        <w:spacing w:before="240" w:after="40" w:line="276" w:lineRule="auto"/>
        <w:jc w:val="both"/>
        <w:rPr>
          <w:rFonts w:eastAsia="Times New Roman" w:cs="Times New Roman"/>
          <w:sz w:val="22"/>
          <w:szCs w:val="22"/>
        </w:rPr>
      </w:pPr>
      <w:r>
        <w:rPr>
          <w:sz w:val="22"/>
          <w:szCs w:val="22"/>
        </w:rPr>
        <w:t xml:space="preserve">Ci sono prove che dimostrano che l'attività dei neurotrasmettitori in tenera età è necessaria per la giusta connessione neuronale e perciò l'esposizione a sostanze chimiche, come gli insetticidi, che perturbano l’attività dei neurotrasmettitori, possono interferire con questo processo.  Sono sorte preoccupazioni che le dosi degli insetticidi, troppo basse per causare evidenti effetti clinici, possono, se subite in tenera età, interferire con l’assetto neuronale e portare a lievi conseguenze cognitive. </w:t>
      </w:r>
    </w:p>
    <w:p w14:paraId="4C2A2DF8" w14:textId="469FEFF1" w:rsidR="00956E71" w:rsidRPr="009130F3" w:rsidRDefault="00956E71" w:rsidP="00956E71">
      <w:pPr>
        <w:spacing w:before="240" w:after="40" w:line="276" w:lineRule="auto"/>
        <w:jc w:val="both"/>
        <w:rPr>
          <w:rFonts w:eastAsia="Times New Roman" w:cs="Times New Roman"/>
          <w:sz w:val="22"/>
          <w:szCs w:val="22"/>
        </w:rPr>
      </w:pPr>
      <w:r>
        <w:rPr>
          <w:sz w:val="22"/>
          <w:szCs w:val="22"/>
        </w:rPr>
        <w:t xml:space="preserve">Finora, i dati che indicano che bassi livelli di esposizione agli insetticidi possono esercitare lievi effetti sullo sviluppo del sistema nervoso sono stati ottenuti da studi su cavie da laboratorio.  Studi sull’uomo sono meno precisi, a causa della co-esposizione con altre sostanze chimiche e altre variabili fondamentali (ad esempio, le condizioni socioeconomiche).  Questa rimane un attivo settore di ricerca e di notevole interesse normativo. </w:t>
      </w:r>
    </w:p>
    <w:p w14:paraId="1213926C" w14:textId="77777777" w:rsidR="00C7074B" w:rsidRPr="009130F3" w:rsidRDefault="00C7074B" w:rsidP="00075083">
      <w:pPr>
        <w:ind w:firstLine="708"/>
      </w:pPr>
    </w:p>
    <w:p w14:paraId="4109B9C3" w14:textId="77777777" w:rsidR="0094314E" w:rsidRPr="009130F3" w:rsidRDefault="0094314E" w:rsidP="0094314E">
      <w:pPr>
        <w:spacing w:before="240" w:after="40" w:line="276" w:lineRule="auto"/>
        <w:jc w:val="both"/>
        <w:rPr>
          <w:rFonts w:eastAsia="Times New Roman" w:cs="Times New Roman"/>
          <w:sz w:val="22"/>
          <w:szCs w:val="22"/>
        </w:rPr>
      </w:pPr>
      <w:r>
        <w:rPr>
          <w:i/>
          <w:iCs/>
          <w:sz w:val="22"/>
          <w:szCs w:val="22"/>
          <w:u w:val="single"/>
        </w:rPr>
        <w:t>B. Interferenza endocrina</w:t>
      </w:r>
    </w:p>
    <w:p w14:paraId="2D284B0D" w14:textId="77777777" w:rsidR="0094314E" w:rsidRPr="009130F3" w:rsidRDefault="0094314E" w:rsidP="0094314E">
      <w:pPr>
        <w:spacing w:before="240" w:after="40" w:line="276" w:lineRule="auto"/>
        <w:jc w:val="both"/>
        <w:rPr>
          <w:rFonts w:eastAsia="Times New Roman" w:cs="Times New Roman"/>
          <w:sz w:val="22"/>
          <w:szCs w:val="22"/>
        </w:rPr>
      </w:pPr>
      <w:r>
        <w:rPr>
          <w:sz w:val="22"/>
          <w:szCs w:val="22"/>
        </w:rPr>
        <w:t xml:space="preserve">La possibilità che l’esposizione a sostanze chimiche possa interferire con il funzionamento del sistema endocrino è un’altra area di particolare attenzione per i </w:t>
      </w:r>
      <w:r>
        <w:rPr>
          <w:sz w:val="22"/>
          <w:szCs w:val="22"/>
          <w:u w:val="single"/>
        </w:rPr>
        <w:t>rischi sulla salute dei bambini</w:t>
      </w:r>
      <w:r>
        <w:rPr>
          <w:sz w:val="22"/>
          <w:szCs w:val="22"/>
        </w:rPr>
        <w:t xml:space="preserve">.  Attraverso la secrezione di ormoni (piccole molecole con un’alta affinità verso specifici recettori cellulari), il sistema endocrino controlla o influenza la maggior parte dei principali processi del corpo (ad esempio, </w:t>
      </w:r>
      <w:r>
        <w:rPr>
          <w:i/>
          <w:iCs/>
          <w:sz w:val="22"/>
          <w:szCs w:val="22"/>
        </w:rPr>
        <w:t>la termoregolazione, la produzione di energia, la concentrazione di zucchero nel sangue, la funzione riproduttiva, la risposta immunitaria</w:t>
      </w:r>
      <w:r>
        <w:rPr>
          <w:sz w:val="22"/>
          <w:szCs w:val="22"/>
        </w:rPr>
        <w:t xml:space="preserve">).  Un corretto funzionamento del sistema endocrino è anche fondamentale per lo </w:t>
      </w:r>
      <w:r>
        <w:rPr>
          <w:sz w:val="22"/>
          <w:szCs w:val="22"/>
          <w:u w:val="single"/>
        </w:rPr>
        <w:t>sviluppo prenatale</w:t>
      </w:r>
      <w:r>
        <w:rPr>
          <w:sz w:val="22"/>
          <w:szCs w:val="22"/>
        </w:rPr>
        <w:t xml:space="preserve"> e </w:t>
      </w:r>
      <w:r>
        <w:rPr>
          <w:sz w:val="22"/>
          <w:szCs w:val="22"/>
          <w:u w:val="single"/>
        </w:rPr>
        <w:t>postnatale</w:t>
      </w:r>
      <w:r>
        <w:rPr>
          <w:sz w:val="22"/>
          <w:szCs w:val="22"/>
        </w:rPr>
        <w:t xml:space="preserve">.  Il concetto di </w:t>
      </w:r>
      <w:r>
        <w:rPr>
          <w:sz w:val="22"/>
          <w:szCs w:val="22"/>
          <w:u w:val="single"/>
        </w:rPr>
        <w:t>interferente endocrino</w:t>
      </w:r>
      <w:r>
        <w:rPr>
          <w:sz w:val="22"/>
          <w:szCs w:val="22"/>
        </w:rPr>
        <w:t xml:space="preserve"> presuppone che le sostanze chimiche organiche come i pesticidi possano simulare o interferire con le funzioni degli ormoni endogeni, portando così a segnali impropri. </w:t>
      </w:r>
    </w:p>
    <w:p w14:paraId="13E4EF56" w14:textId="77777777" w:rsidR="00C7074B" w:rsidRPr="009130F3" w:rsidRDefault="00C7074B" w:rsidP="00075083">
      <w:pPr>
        <w:ind w:firstLine="708"/>
      </w:pPr>
    </w:p>
    <w:p w14:paraId="3678DB75" w14:textId="77777777" w:rsidR="003D4D61" w:rsidRPr="009130F3" w:rsidRDefault="003D4D61" w:rsidP="00075083">
      <w:pPr>
        <w:ind w:firstLine="708"/>
      </w:pPr>
    </w:p>
    <w:p w14:paraId="5587DE16" w14:textId="77777777" w:rsidR="003D4D61" w:rsidRPr="009130F3" w:rsidRDefault="003D4D61" w:rsidP="00075083">
      <w:pPr>
        <w:ind w:firstLine="708"/>
      </w:pPr>
    </w:p>
    <w:p w14:paraId="585FCFE0" w14:textId="77777777" w:rsidR="003D4D61" w:rsidRPr="009130F3" w:rsidRDefault="003D4D61" w:rsidP="00075083">
      <w:pPr>
        <w:ind w:firstLine="708"/>
      </w:pPr>
    </w:p>
    <w:p w14:paraId="33B7EBFF" w14:textId="77777777" w:rsidR="003D4D61" w:rsidRPr="009130F3" w:rsidRDefault="003D4D61" w:rsidP="003D4D61">
      <w:pPr>
        <w:spacing w:before="240" w:after="40" w:line="276" w:lineRule="auto"/>
        <w:jc w:val="both"/>
        <w:rPr>
          <w:rFonts w:eastAsia="Times New Roman" w:cs="Times New Roman"/>
          <w:sz w:val="22"/>
          <w:szCs w:val="22"/>
        </w:rPr>
      </w:pPr>
      <w:r>
        <w:rPr>
          <w:sz w:val="22"/>
          <w:szCs w:val="22"/>
        </w:rPr>
        <w:t xml:space="preserve">Un modo di misurare la capacità di una sostanza chimica di provoca interferenza endocrina è tramite un dosaggio per competizione di legame.  Questo test esamina la capacità della sostanza chimica in questione di competere con l’ormone nella formazione di legame con il normale recettore ormonale.  Una sostanza chimica che, a determinate concentrazioni di esposizione, ha la possibilità di staccare un ormone come l’estrogeno dal suo recettore abituale è ovviamente un </w:t>
      </w:r>
      <w:r>
        <w:rPr>
          <w:sz w:val="22"/>
          <w:szCs w:val="22"/>
          <w:u w:val="single"/>
        </w:rPr>
        <w:t>interferente endocrino</w:t>
      </w:r>
      <w:r>
        <w:rPr>
          <w:sz w:val="22"/>
          <w:szCs w:val="22"/>
        </w:rPr>
        <w:t xml:space="preserve">.  Gli studi hanno dimostrato che i pesticidi sono molto meno potenti e hanno minore affinità con il </w:t>
      </w:r>
      <w:r>
        <w:rPr>
          <w:sz w:val="22"/>
          <w:szCs w:val="22"/>
          <w:u w:val="single"/>
        </w:rPr>
        <w:t>recettore dell’estrogeno</w:t>
      </w:r>
      <w:r>
        <w:rPr>
          <w:sz w:val="22"/>
          <w:szCs w:val="22"/>
        </w:rPr>
        <w:t xml:space="preserve"> rispetto all’</w:t>
      </w:r>
      <w:r>
        <w:rPr>
          <w:sz w:val="22"/>
          <w:szCs w:val="22"/>
          <w:u w:val="single"/>
        </w:rPr>
        <w:t>estrogeno endogeno</w:t>
      </w:r>
      <w:r>
        <w:rPr>
          <w:sz w:val="22"/>
          <w:szCs w:val="22"/>
        </w:rPr>
        <w:t xml:space="preserve"> (l’estrogeno è il principale ormone sessuale femminile, responsabile dello sviluppo e della regolazione del sistema riproduttivo e dei caratteri sessuali secondari). </w:t>
      </w:r>
    </w:p>
    <w:p w14:paraId="6EB6B511" w14:textId="31E55D45" w:rsidR="003D4D61" w:rsidRPr="009130F3" w:rsidRDefault="003D4D61" w:rsidP="003D4D61">
      <w:pPr>
        <w:spacing w:line="276" w:lineRule="auto"/>
        <w:ind w:firstLine="708"/>
        <w:jc w:val="both"/>
        <w:rPr>
          <w:sz w:val="22"/>
          <w:szCs w:val="22"/>
        </w:rPr>
      </w:pPr>
      <w:r>
        <w:rPr>
          <w:sz w:val="22"/>
          <w:szCs w:val="22"/>
        </w:rPr>
        <w:lastRenderedPageBreak/>
        <w:t xml:space="preserve">Non sono molti i dati disponibili che indicano che l’esposizione ai pesticidi può portare a interferenza endocrina nella popolazione umana, e i risultati ottenuti da molti studi sperimentali, sia sugli animali che sull’uomo, sono di difficile interpretazione.  Gli effetti che sono stati osservati sembrano essere associati a livelli piuttosto elevati di esposizione, pertanto è poco chiaro l’impatto dell’esposizione media di un uomo.  </w:t>
      </w:r>
    </w:p>
    <w:p w14:paraId="50BE6F43" w14:textId="77777777" w:rsidR="00C7074B" w:rsidRPr="009130F3" w:rsidRDefault="00C7074B" w:rsidP="00075083">
      <w:pPr>
        <w:ind w:firstLine="708"/>
      </w:pPr>
    </w:p>
    <w:p w14:paraId="27FF48AB" w14:textId="77777777" w:rsidR="00E2258C" w:rsidRPr="009130F3" w:rsidRDefault="00E2258C" w:rsidP="00E2258C">
      <w:pPr>
        <w:spacing w:before="240" w:after="40" w:line="276" w:lineRule="auto"/>
        <w:jc w:val="both"/>
        <w:rPr>
          <w:rFonts w:eastAsia="Times New Roman" w:cs="Times New Roman"/>
          <w:sz w:val="22"/>
          <w:szCs w:val="22"/>
        </w:rPr>
      </w:pPr>
      <w:r>
        <w:rPr>
          <w:i/>
          <w:iCs/>
          <w:sz w:val="22"/>
          <w:szCs w:val="22"/>
          <w:u w:val="single"/>
        </w:rPr>
        <w:t>C. Presupposti nel feto per lo sviluppo di malattie in età adulta</w:t>
      </w:r>
    </w:p>
    <w:p w14:paraId="079390F5" w14:textId="25FF7C43" w:rsidR="00E2258C" w:rsidRPr="009130F3" w:rsidRDefault="00E2258C" w:rsidP="00E2258C">
      <w:pPr>
        <w:spacing w:before="240" w:after="40" w:line="276" w:lineRule="auto"/>
        <w:jc w:val="both"/>
        <w:rPr>
          <w:rFonts w:eastAsia="Times New Roman" w:cs="Times New Roman"/>
          <w:sz w:val="22"/>
          <w:szCs w:val="22"/>
        </w:rPr>
      </w:pPr>
      <w:r>
        <w:rPr>
          <w:sz w:val="22"/>
          <w:szCs w:val="22"/>
        </w:rPr>
        <w:t xml:space="preserve">Un concetto emergente sia nella scienza che nella legislazione è l’idea che le esposizioni </w:t>
      </w:r>
      <w:r>
        <w:rPr>
          <w:i/>
          <w:iCs/>
          <w:sz w:val="22"/>
          <w:szCs w:val="22"/>
        </w:rPr>
        <w:t>in utero</w:t>
      </w:r>
      <w:r>
        <w:rPr>
          <w:sz w:val="22"/>
          <w:szCs w:val="22"/>
        </w:rPr>
        <w:t xml:space="preserve"> (relative ai bambini non ancora nati) o nella prima infanzia possano predisporre un individuo alla comparsa di malattie più tardi nella vita. Una teoria si è focalizzata sulle esposizioni nella prima infanzia come agenti responsabili del morbo di Parkinson (PD). È risaputo che il cervello contiene un certo numero di cellule non rinnovabili che producono dopamina e che queste cellule vanno perdute con il Parki</w:t>
      </w:r>
      <w:r w:rsidR="00550CB2">
        <w:rPr>
          <w:sz w:val="22"/>
          <w:szCs w:val="22"/>
        </w:rPr>
        <w:t>n</w:t>
      </w:r>
      <w:r>
        <w:rPr>
          <w:sz w:val="22"/>
          <w:szCs w:val="22"/>
        </w:rPr>
        <w:t>son.  Quando una quantità sufficiente di queste cellule sono andate perdute (soprattutto in età avanzata) diventano evidenti i sintomi caratteristici del Parki</w:t>
      </w:r>
      <w:r w:rsidR="00550CB2">
        <w:rPr>
          <w:sz w:val="22"/>
          <w:szCs w:val="22"/>
        </w:rPr>
        <w:t>n</w:t>
      </w:r>
      <w:r>
        <w:rPr>
          <w:sz w:val="22"/>
          <w:szCs w:val="22"/>
        </w:rPr>
        <w:t>son (</w:t>
      </w:r>
      <w:r>
        <w:rPr>
          <w:i/>
          <w:iCs/>
          <w:sz w:val="22"/>
          <w:szCs w:val="22"/>
        </w:rPr>
        <w:t>tremori leggeri, difficoltà di deambulazione</w:t>
      </w:r>
      <w:r>
        <w:rPr>
          <w:sz w:val="22"/>
          <w:szCs w:val="22"/>
        </w:rPr>
        <w:t xml:space="preserve">). </w:t>
      </w:r>
    </w:p>
    <w:p w14:paraId="432CA965" w14:textId="77777777" w:rsidR="00E2258C" w:rsidRPr="009130F3" w:rsidRDefault="00E2258C" w:rsidP="00E2258C">
      <w:pPr>
        <w:spacing w:before="240" w:after="40" w:line="276" w:lineRule="auto"/>
        <w:jc w:val="both"/>
        <w:rPr>
          <w:rFonts w:eastAsia="Times New Roman" w:cs="Times New Roman"/>
          <w:sz w:val="22"/>
          <w:szCs w:val="22"/>
        </w:rPr>
      </w:pPr>
      <w:r>
        <w:rPr>
          <w:sz w:val="22"/>
          <w:szCs w:val="22"/>
        </w:rPr>
        <w:t xml:space="preserve">Studi sugli animali hanno mostrato una relazione tra l’esposizione prenatale ad alcuni erbicidi (paraquat e maneb) e l’insorgenza di sintomi simili a quelli del PD negli animali in età avanzata. In una serie di studi epidemiologici è stato anche mostrato che l’esposizione agli erbicidi rappresenta un fattore di rischio per il PD. Ovviamente ci sono anche relazioni tra il Parkinson e </w:t>
      </w:r>
      <w:r>
        <w:rPr>
          <w:i/>
          <w:iCs/>
          <w:sz w:val="22"/>
          <w:szCs w:val="22"/>
        </w:rPr>
        <w:t>diverse infezioni</w:t>
      </w:r>
      <w:r>
        <w:rPr>
          <w:sz w:val="22"/>
          <w:szCs w:val="22"/>
        </w:rPr>
        <w:t xml:space="preserve">, </w:t>
      </w:r>
      <w:r>
        <w:rPr>
          <w:i/>
          <w:iCs/>
          <w:sz w:val="22"/>
          <w:szCs w:val="22"/>
        </w:rPr>
        <w:t>danni cerebrali</w:t>
      </w:r>
      <w:r>
        <w:rPr>
          <w:sz w:val="22"/>
          <w:szCs w:val="22"/>
        </w:rPr>
        <w:t xml:space="preserve"> e il fumo, tuttavia il Parkinson è una delle aree di ricerca di maggior interesse per quanto riguarda le conseguenze a lungo termine dell’esposizione ai pesticidi nella prima infanzia.  </w:t>
      </w:r>
    </w:p>
    <w:p w14:paraId="1A8CC4CC" w14:textId="77777777" w:rsidR="00162CE7" w:rsidRPr="009130F3" w:rsidRDefault="00162CE7" w:rsidP="00162CE7">
      <w:pPr>
        <w:spacing w:before="240" w:after="40" w:line="276" w:lineRule="auto"/>
        <w:jc w:val="both"/>
        <w:rPr>
          <w:rFonts w:eastAsia="Times New Roman" w:cs="Times New Roman"/>
          <w:sz w:val="28"/>
          <w:szCs w:val="28"/>
        </w:rPr>
      </w:pPr>
      <w:r>
        <w:rPr>
          <w:bCs/>
          <w:sz w:val="28"/>
          <w:szCs w:val="28"/>
          <w:u w:val="single"/>
        </w:rPr>
        <w:t>Sommario</w:t>
      </w:r>
    </w:p>
    <w:p w14:paraId="25668CB2" w14:textId="79E8F6AF" w:rsidR="00162CE7" w:rsidRPr="009130F3" w:rsidRDefault="00162CE7" w:rsidP="00162CE7">
      <w:pPr>
        <w:spacing w:before="240" w:after="40" w:line="276" w:lineRule="auto"/>
        <w:jc w:val="both"/>
        <w:rPr>
          <w:rFonts w:eastAsia="Times New Roman" w:cs="Times New Roman"/>
          <w:sz w:val="22"/>
          <w:szCs w:val="22"/>
        </w:rPr>
      </w:pPr>
      <w:r>
        <w:rPr>
          <w:sz w:val="22"/>
          <w:szCs w:val="22"/>
        </w:rPr>
        <w:t xml:space="preserve">I neonati e i bambini piccoli rappresentano una fascia della popolazione verso cui prestare particolare attenzione quando si tratta di esposizione ai pesticidi.  I bambini possono avere comportamenti particolari (gattonare, portare </w:t>
      </w:r>
      <w:r w:rsidR="00550CB2">
        <w:rPr>
          <w:sz w:val="22"/>
          <w:szCs w:val="22"/>
        </w:rPr>
        <w:t>le mani</w:t>
      </w:r>
      <w:r>
        <w:rPr>
          <w:sz w:val="22"/>
          <w:szCs w:val="22"/>
        </w:rPr>
        <w:t xml:space="preserve"> alla bocca) che aumentano l’esposizione alle sostanze chimiche presenti nell’ambiente.  I bambini hanno inoltre una maggiore frequenza respiratoria, una maggiore superficie corporea e un consumo relativo maggiore di cibo e acqua rispetto agli adulti, ognuna di queste cose contribuisce ad </w:t>
      </w:r>
      <w:r>
        <w:rPr>
          <w:sz w:val="22"/>
          <w:szCs w:val="22"/>
          <w:u w:val="single"/>
        </w:rPr>
        <w:t>aumentare la possibilità di esposizione</w:t>
      </w:r>
      <w:r>
        <w:rPr>
          <w:sz w:val="22"/>
          <w:szCs w:val="22"/>
        </w:rPr>
        <w:t xml:space="preserve">.  Inoltre, lo sviluppo delle capacità metaboliche e fisiologiche dei neonati e dei bambini piccoli può portare a un aumento della </w:t>
      </w:r>
      <w:r>
        <w:rPr>
          <w:sz w:val="22"/>
          <w:szCs w:val="22"/>
          <w:u w:val="single"/>
        </w:rPr>
        <w:t>suscettibilità tossicologica</w:t>
      </w:r>
      <w:r>
        <w:rPr>
          <w:sz w:val="22"/>
          <w:szCs w:val="22"/>
        </w:rPr>
        <w:t xml:space="preserve">.  La possibilità di un aumento della suscettibilità deve essere tuttavia valutata caso per caso, poiché, in alcuni casi, bambini di una certa età possono mostrare una sensibilità simile o minore rispetto a quella degli adulti.  La ricerca ha inoltre segnalato una serie di </w:t>
      </w:r>
      <w:r>
        <w:rPr>
          <w:sz w:val="22"/>
          <w:szCs w:val="22"/>
          <w:u w:val="single"/>
        </w:rPr>
        <w:t>meccanismi d’azione tossicologica</w:t>
      </w:r>
      <w:r>
        <w:rPr>
          <w:sz w:val="22"/>
          <w:szCs w:val="22"/>
        </w:rPr>
        <w:t xml:space="preserve"> che possono avere particolare importanza per i rischi per la salute dei bambini. Questi possono comprendere effetti lievi sullo </w:t>
      </w:r>
      <w:r>
        <w:rPr>
          <w:i/>
          <w:iCs/>
          <w:sz w:val="22"/>
          <w:szCs w:val="22"/>
        </w:rPr>
        <w:t>sviluppo del sistema nervoso</w:t>
      </w:r>
      <w:r>
        <w:rPr>
          <w:sz w:val="22"/>
          <w:szCs w:val="22"/>
        </w:rPr>
        <w:t xml:space="preserve">, </w:t>
      </w:r>
      <w:r>
        <w:rPr>
          <w:i/>
          <w:iCs/>
          <w:sz w:val="22"/>
          <w:szCs w:val="22"/>
        </w:rPr>
        <w:t>interferenza endocrina</w:t>
      </w:r>
      <w:r>
        <w:rPr>
          <w:sz w:val="22"/>
          <w:szCs w:val="22"/>
        </w:rPr>
        <w:t xml:space="preserve"> e l’impatto di </w:t>
      </w:r>
      <w:r>
        <w:rPr>
          <w:i/>
          <w:iCs/>
          <w:sz w:val="22"/>
          <w:szCs w:val="22"/>
        </w:rPr>
        <w:t>esposizioni prenatali e perinatali</w:t>
      </w:r>
      <w:r>
        <w:rPr>
          <w:sz w:val="22"/>
          <w:szCs w:val="22"/>
        </w:rPr>
        <w:t xml:space="preserve"> sullo sviluppo di patologie successivamente nella vita.  </w:t>
      </w:r>
    </w:p>
    <w:p w14:paraId="28050241" w14:textId="77777777" w:rsidR="00C7074B" w:rsidRDefault="00C7074B" w:rsidP="00075083">
      <w:pPr>
        <w:ind w:firstLine="708"/>
      </w:pPr>
    </w:p>
    <w:p w14:paraId="63343B32" w14:textId="45BBF854" w:rsidR="00C7074B" w:rsidRDefault="0024288C" w:rsidP="0024288C">
      <w:pPr>
        <w:ind w:firstLine="708"/>
        <w:jc w:val="center"/>
      </w:pPr>
      <w:r>
        <w:rPr>
          <w:noProof/>
          <w:lang w:val="en-US"/>
        </w:rPr>
        <w:lastRenderedPageBreak/>
        <w:drawing>
          <wp:inline distT="0" distB="0" distL="0" distR="0" wp14:anchorId="5732843C" wp14:editId="1F5EFF3B">
            <wp:extent cx="2963668" cy="1755872"/>
            <wp:effectExtent l="0" t="0" r="8255"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stretch>
                      <a:fillRect/>
                    </a:stretch>
                  </pic:blipFill>
                  <pic:spPr>
                    <a:xfrm>
                      <a:off x="0" y="0"/>
                      <a:ext cx="2980124" cy="1765622"/>
                    </a:xfrm>
                    <a:prstGeom prst="rect">
                      <a:avLst/>
                    </a:prstGeom>
                  </pic:spPr>
                </pic:pic>
              </a:graphicData>
            </a:graphic>
          </wp:inline>
        </w:drawing>
      </w:r>
    </w:p>
    <w:p w14:paraId="65CFE738" w14:textId="77777777" w:rsidR="00C7074B" w:rsidRDefault="00C7074B" w:rsidP="00075083">
      <w:pPr>
        <w:ind w:firstLine="708"/>
      </w:pPr>
    </w:p>
    <w:p w14:paraId="73E64B6C" w14:textId="77777777" w:rsidR="00C7074B" w:rsidRDefault="00C7074B" w:rsidP="00075083">
      <w:pPr>
        <w:ind w:firstLine="708"/>
      </w:pPr>
    </w:p>
    <w:p w14:paraId="64E866A4" w14:textId="77777777" w:rsidR="00C7074B" w:rsidRDefault="00C7074B" w:rsidP="00075083">
      <w:pPr>
        <w:ind w:firstLine="708"/>
      </w:pPr>
    </w:p>
    <w:p w14:paraId="0F02D67D" w14:textId="2DD7B31A" w:rsidR="0024288C" w:rsidRDefault="0024288C" w:rsidP="00075083">
      <w:pPr>
        <w:ind w:firstLine="708"/>
      </w:pPr>
      <w:r>
        <w:t>Bibliografia</w:t>
      </w:r>
    </w:p>
    <w:p w14:paraId="7AEB3EDE" w14:textId="77777777" w:rsidR="0024288C" w:rsidRDefault="0024288C" w:rsidP="00075083">
      <w:pPr>
        <w:ind w:firstLine="708"/>
      </w:pPr>
    </w:p>
    <w:p w14:paraId="3A849BF8" w14:textId="77777777" w:rsidR="0024288C" w:rsidRPr="00550CB2" w:rsidRDefault="0024288C" w:rsidP="0024288C">
      <w:pPr>
        <w:numPr>
          <w:ilvl w:val="0"/>
          <w:numId w:val="13"/>
        </w:numPr>
        <w:spacing w:line="276" w:lineRule="auto"/>
        <w:ind w:left="1008"/>
        <w:contextualSpacing/>
        <w:jc w:val="both"/>
        <w:rPr>
          <w:rFonts w:eastAsia="Times New Roman" w:cs="Times New Roman"/>
          <w:color w:val="FFFFFF"/>
          <w:sz w:val="20"/>
          <w:szCs w:val="20"/>
          <w:lang w:val="en-GB"/>
        </w:rPr>
      </w:pPr>
      <w:r w:rsidRPr="00550CB2">
        <w:rPr>
          <w:color w:val="333333"/>
          <w:sz w:val="20"/>
          <w:szCs w:val="20"/>
          <w:lang w:val="en-GB"/>
        </w:rPr>
        <w:t>1. Chemicals as Intentional and Accidental Global Environmental Threats, 2006, Lubomir Simeonov and Elisabeta Chirila (eds), NATO Science for Peace and Security, Series C: Environmental Security, Springer Science+Business Media, Dordrecht, ISBN 1-4020-5096-8.</w:t>
      </w:r>
    </w:p>
    <w:p w14:paraId="0C605A6E" w14:textId="77777777" w:rsidR="0024288C" w:rsidRPr="00550CB2" w:rsidRDefault="0024288C" w:rsidP="0024288C">
      <w:pPr>
        <w:numPr>
          <w:ilvl w:val="0"/>
          <w:numId w:val="13"/>
        </w:numPr>
        <w:spacing w:line="276" w:lineRule="auto"/>
        <w:ind w:left="1008"/>
        <w:contextualSpacing/>
        <w:jc w:val="both"/>
        <w:rPr>
          <w:rFonts w:eastAsia="Times New Roman" w:cs="Times New Roman"/>
          <w:color w:val="FFFFFF"/>
          <w:sz w:val="20"/>
          <w:szCs w:val="20"/>
          <w:lang w:val="en-GB"/>
        </w:rPr>
      </w:pPr>
      <w:r w:rsidRPr="00550CB2">
        <w:rPr>
          <w:color w:val="333333"/>
          <w:sz w:val="20"/>
          <w:szCs w:val="20"/>
          <w:lang w:val="en-GB"/>
        </w:rPr>
        <w:t>2. Soil Chemical Pollution, Risk Assessment, Remediation and Security, 2008, Lubomir Simeonov and Vardan Sargsyan (eds), NATO Science for Peace and Security, Series C: Environmental Security, Springer Science+Business Media, Dordrecht, ISBN 978-1-4020-8255-9.</w:t>
      </w:r>
    </w:p>
    <w:p w14:paraId="6779DF90" w14:textId="77777777" w:rsidR="0024288C" w:rsidRPr="00550CB2" w:rsidRDefault="0024288C" w:rsidP="0024288C">
      <w:pPr>
        <w:numPr>
          <w:ilvl w:val="0"/>
          <w:numId w:val="13"/>
        </w:numPr>
        <w:spacing w:line="276" w:lineRule="auto"/>
        <w:ind w:left="1008"/>
        <w:contextualSpacing/>
        <w:jc w:val="both"/>
        <w:rPr>
          <w:rFonts w:eastAsia="Times New Roman" w:cs="Times New Roman"/>
          <w:color w:val="FFFFFF"/>
          <w:sz w:val="20"/>
          <w:szCs w:val="20"/>
          <w:lang w:val="en-GB"/>
        </w:rPr>
      </w:pPr>
      <w:r w:rsidRPr="00550CB2">
        <w:rPr>
          <w:color w:val="333333"/>
          <w:sz w:val="20"/>
          <w:szCs w:val="20"/>
          <w:lang w:val="en-GB"/>
        </w:rPr>
        <w:t>3. Exposure and Risk Assessment of Chemical Pollution - Contemporary Methodology, 2009, Lubomir I. Simeonov and Mahmoud A. Hassanien (eds), NATO Science for Peace and Security, Series C: Environmental Security, Springer Science+Business Media, Dordrecht, ISBN 978-90-481-2333-9.</w:t>
      </w:r>
    </w:p>
    <w:p w14:paraId="122FE02C" w14:textId="77777777" w:rsidR="0024288C" w:rsidRPr="00550CB2" w:rsidRDefault="0024288C" w:rsidP="0024288C">
      <w:pPr>
        <w:numPr>
          <w:ilvl w:val="0"/>
          <w:numId w:val="13"/>
        </w:numPr>
        <w:spacing w:line="276" w:lineRule="auto"/>
        <w:ind w:left="1008"/>
        <w:contextualSpacing/>
        <w:jc w:val="both"/>
        <w:rPr>
          <w:rFonts w:eastAsia="Times New Roman" w:cs="Times New Roman"/>
          <w:color w:val="FFFFFF"/>
          <w:sz w:val="20"/>
          <w:szCs w:val="20"/>
          <w:lang w:val="en-GB"/>
        </w:rPr>
      </w:pPr>
      <w:r w:rsidRPr="00550CB2">
        <w:rPr>
          <w:color w:val="333333"/>
          <w:sz w:val="20"/>
          <w:szCs w:val="20"/>
          <w:lang w:val="en-GB"/>
        </w:rPr>
        <w:t>4. Environmental Heavy Metal Pollution and Effects on Child Mental Development, 2011, Lubomir I. Simeonov, Mihail V. Kochubovsky, Biana G. Simeonova (eds), NATO Science for Peace and Security, Series C: Environmental Security, Springer Science+Business Media, Dordrecht, ISBN 978-94-007-0252-3.</w:t>
      </w:r>
    </w:p>
    <w:p w14:paraId="42B69DE2" w14:textId="51B7B0B4" w:rsidR="00C7074B" w:rsidRPr="00550CB2" w:rsidRDefault="0024288C" w:rsidP="0024288C">
      <w:pPr>
        <w:numPr>
          <w:ilvl w:val="0"/>
          <w:numId w:val="13"/>
        </w:numPr>
        <w:spacing w:line="276" w:lineRule="auto"/>
        <w:ind w:left="1008"/>
        <w:contextualSpacing/>
        <w:jc w:val="both"/>
        <w:rPr>
          <w:rFonts w:eastAsia="Times New Roman" w:cs="Times New Roman"/>
          <w:color w:val="FFFFFF"/>
          <w:sz w:val="20"/>
          <w:szCs w:val="20"/>
          <w:lang w:val="en-GB"/>
        </w:rPr>
      </w:pPr>
      <w:r w:rsidRPr="00550CB2">
        <w:rPr>
          <w:color w:val="333333"/>
          <w:sz w:val="20"/>
          <w:szCs w:val="20"/>
          <w:lang w:val="en-GB"/>
        </w:rPr>
        <w:t>5. Environmental Security Assessment and Management of Obsolete Pesticides in Southeast Europe, 2013, L.I.Simeonov, F.Z.Makaev, B.G.Simeonova (eds), NATO Science for Peace and Security, Series C: Environmental Security, Springer Science+Business Media, Dordrecht,  ISBN 978-94-007-6460.</w:t>
      </w:r>
      <w:r w:rsidRPr="00550CB2">
        <w:rPr>
          <w:color w:val="FFFFFF"/>
          <w:sz w:val="20"/>
          <w:szCs w:val="20"/>
          <w:lang w:val="en-GB"/>
        </w:rPr>
        <w:t>Agricultural</w:t>
      </w:r>
    </w:p>
    <w:p w14:paraId="72D3CE0D" w14:textId="77777777" w:rsidR="00C7074B" w:rsidRPr="00550CB2" w:rsidRDefault="00C7074B" w:rsidP="00075083">
      <w:pPr>
        <w:ind w:firstLine="708"/>
        <w:rPr>
          <w:lang w:val="en-GB"/>
        </w:rPr>
      </w:pPr>
    </w:p>
    <w:p w14:paraId="4294B897" w14:textId="77777777" w:rsidR="00C7074B" w:rsidRPr="00550CB2" w:rsidRDefault="00C7074B" w:rsidP="00075083">
      <w:pPr>
        <w:ind w:firstLine="708"/>
        <w:rPr>
          <w:lang w:val="en-GB"/>
        </w:rPr>
      </w:pPr>
    </w:p>
    <w:p w14:paraId="5E7A5A09" w14:textId="77777777" w:rsidR="00C7074B" w:rsidRPr="00550CB2" w:rsidRDefault="00C7074B" w:rsidP="00075083">
      <w:pPr>
        <w:ind w:firstLine="708"/>
        <w:rPr>
          <w:lang w:val="en-GB"/>
        </w:rPr>
      </w:pPr>
    </w:p>
    <w:p w14:paraId="16DCFBAA" w14:textId="77777777" w:rsidR="00C7074B" w:rsidRPr="00550CB2" w:rsidRDefault="00C7074B" w:rsidP="00075083">
      <w:pPr>
        <w:ind w:firstLine="708"/>
        <w:rPr>
          <w:lang w:val="en-GB"/>
        </w:rPr>
      </w:pPr>
    </w:p>
    <w:p w14:paraId="36AF6DEB" w14:textId="77777777" w:rsidR="00C7074B" w:rsidRPr="00550CB2" w:rsidRDefault="00C7074B" w:rsidP="00075083">
      <w:pPr>
        <w:ind w:firstLine="708"/>
        <w:rPr>
          <w:lang w:val="en-GB"/>
        </w:rPr>
      </w:pPr>
    </w:p>
    <w:p w14:paraId="03189CF4" w14:textId="77777777" w:rsidR="00C7074B" w:rsidRPr="00550CB2" w:rsidRDefault="00C7074B" w:rsidP="00075083">
      <w:pPr>
        <w:ind w:firstLine="708"/>
        <w:rPr>
          <w:lang w:val="en-GB"/>
        </w:rPr>
      </w:pPr>
    </w:p>
    <w:p w14:paraId="177ED256" w14:textId="7496CB20" w:rsidR="00CC2627" w:rsidRPr="00550CB2" w:rsidRDefault="00CC2627" w:rsidP="004C5C76">
      <w:pPr>
        <w:rPr>
          <w:lang w:val="en-GB"/>
        </w:rPr>
      </w:pPr>
    </w:p>
    <w:p w14:paraId="7757F70B" w14:textId="46FD8AE6" w:rsidR="00CC2627" w:rsidRDefault="00825B67" w:rsidP="004C5C76">
      <w:r>
        <w:rPr>
          <w:noProof/>
          <w:lang w:val="en-US"/>
        </w:rPr>
        <w:lastRenderedPageBreak/>
        <w:drawing>
          <wp:inline distT="0" distB="0" distL="0" distR="0" wp14:anchorId="454104FA" wp14:editId="5B4D8446">
            <wp:extent cx="5346660" cy="4228465"/>
            <wp:effectExtent l="0" t="0" r="6985"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2568" cy="4233137"/>
                    </a:xfrm>
                    <a:prstGeom prst="rect">
                      <a:avLst/>
                    </a:prstGeom>
                    <a:noFill/>
                  </pic:spPr>
                </pic:pic>
              </a:graphicData>
            </a:graphic>
          </wp:inline>
        </w:drawing>
      </w:r>
    </w:p>
    <w:p w14:paraId="47D867D1" w14:textId="77777777" w:rsidR="00825B67" w:rsidRDefault="00825B67" w:rsidP="004C5C76"/>
    <w:p w14:paraId="2EB30C9E" w14:textId="1B426693" w:rsidR="00825B67" w:rsidRPr="004C5C76" w:rsidRDefault="00825B67" w:rsidP="004C5C76">
      <w:r w:rsidRPr="00C20705">
        <w:rPr>
          <w:rFonts w:ascii="Arial" w:hAnsi="Arial" w:cs="Arial"/>
          <w:noProof/>
          <w:sz w:val="40"/>
          <w:lang w:val="en-US"/>
        </w:rPr>
        <mc:AlternateContent>
          <mc:Choice Requires="wps">
            <w:drawing>
              <wp:anchor distT="0" distB="0" distL="114300" distR="114300" simplePos="0" relativeHeight="251659264" behindDoc="0" locked="0" layoutInCell="1" allowOverlap="1" wp14:anchorId="5D65DCBC" wp14:editId="7AB42483">
                <wp:simplePos x="0" y="0"/>
                <wp:positionH relativeFrom="column">
                  <wp:posOffset>777240</wp:posOffset>
                </wp:positionH>
                <wp:positionV relativeFrom="paragraph">
                  <wp:posOffset>499745</wp:posOffset>
                </wp:positionV>
                <wp:extent cx="3985591" cy="2097405"/>
                <wp:effectExtent l="0" t="0" r="0" b="0"/>
                <wp:wrapNone/>
                <wp:docPr id="18"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5591" cy="2097405"/>
                        </a:xfrm>
                        <a:prstGeom prst="rect">
                          <a:avLst/>
                        </a:prstGeom>
                      </wps:spPr>
                      <wps:txbx>
                        <w:txbxContent>
                          <w:p w14:paraId="5E734648" w14:textId="77777777" w:rsidR="00825B67" w:rsidRPr="00C20705" w:rsidRDefault="008306A0" w:rsidP="00825B67">
                            <w:pPr>
                              <w:pStyle w:val="NormalWeb"/>
                              <w:spacing w:before="0" w:beforeAutospacing="0" w:after="0" w:afterAutospacing="0"/>
                              <w:jc w:val="center"/>
                              <w:rPr>
                                <w:rFonts w:ascii="Museo 100" w:hAnsi="Museo 100" w:cstheme="minorBidi"/>
                                <w:color w:val="0071BB"/>
                                <w:kern w:val="24"/>
                                <w:sz w:val="32"/>
                                <w:szCs w:val="22"/>
                              </w:rPr>
                            </w:pPr>
                            <w:hyperlink r:id="rId14" w:history="1">
                              <w:r w:rsidR="009B21C8">
                                <w:rPr>
                                  <w:rStyle w:val="Hyperlink"/>
                                  <w:rFonts w:ascii="Museo 100" w:hAnsi="Museo 100"/>
                                  <w:sz w:val="32"/>
                                  <w:szCs w:val="22"/>
                                </w:rPr>
                                <w:t>https://toxoer.com</w:t>
                              </w:r>
                            </w:hyperlink>
                          </w:p>
                          <w:p w14:paraId="075C221C" w14:textId="77777777" w:rsidR="00825B67" w:rsidRPr="00C20705" w:rsidRDefault="00825B67" w:rsidP="00825B67">
                            <w:pPr>
                              <w:pStyle w:val="NormalWeb"/>
                              <w:jc w:val="center"/>
                              <w:rPr>
                                <w:rFonts w:ascii="Museo 100" w:hAnsi="Museo 100" w:cstheme="minorBidi"/>
                                <w:color w:val="0071BB"/>
                                <w:sz w:val="32"/>
                                <w:szCs w:val="22"/>
                              </w:rPr>
                            </w:pPr>
                          </w:p>
                          <w:p w14:paraId="74953980" w14:textId="77777777" w:rsidR="00825B67" w:rsidRPr="00C20705" w:rsidRDefault="00825B67" w:rsidP="00825B67">
                            <w:pPr>
                              <w:pStyle w:val="NormalWeb"/>
                              <w:jc w:val="center"/>
                              <w:rPr>
                                <w:sz w:val="36"/>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rPr>
                            </w:pPr>
                            <w:r>
                              <w:rPr>
                                <w:rFonts w:ascii="Museo 100" w:hAnsi="Museo 100"/>
                                <w:color w:val="0071BB"/>
                                <w:szCs w:val="22"/>
                              </w:rPr>
                              <w:t>Project coordinator: Ana I. Morales</w:t>
                            </w:r>
                          </w:p>
                          <w:p w14:paraId="774D292C" w14:textId="064281B4" w:rsidR="00825B67" w:rsidRPr="00C20705" w:rsidRDefault="00825B67" w:rsidP="00825B67">
                            <w:pPr>
                              <w:pStyle w:val="NormalWeb"/>
                              <w:spacing w:before="0" w:beforeAutospacing="0" w:after="0" w:afterAutospacing="0"/>
                              <w:jc w:val="center"/>
                              <w:rPr>
                                <w:sz w:val="28"/>
                              </w:rPr>
                            </w:pPr>
                            <w:r>
                              <w:rPr>
                                <w:rFonts w:ascii="Museo 100" w:hAnsi="Museo 100"/>
                                <w:color w:val="0071BB"/>
                                <w:szCs w:val="22"/>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rPr>
                            </w:pPr>
                            <w:r>
                              <w:rPr>
                                <w:rFonts w:ascii="Museo 100" w:hAnsi="Museo 100"/>
                                <w:color w:val="0071BB"/>
                                <w:szCs w:val="22"/>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Pr>
                                <w:rFonts w:ascii="Museo 100" w:hAnsi="Museo 100"/>
                                <w:color w:val="0071BB"/>
                                <w:szCs w:val="22"/>
                              </w:rPr>
                              <w:t>Contact Phone: +34 663 056 665</w:t>
                            </w:r>
                          </w:p>
                        </w:txbxContent>
                      </wps:txbx>
                      <wps:bodyPr vert="horz" lIns="91440" tIns="45720" rIns="91440" bIns="45720" rtlCol="0" anchor="ctr">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65DCBC" id="_x0000_s1029" type="#_x0000_t202" style="position:absolute;margin-left:61.2pt;margin-top:39.35pt;width:313.85pt;height:165.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" filled="f" stroked="f">
                <v:textbox>
                  <w:txbxContent>
                    <w:p w14:paraId="5E734648" w14:textId="77777777" w:rsidR="00825B67" w:rsidRPr="00C20705" w:rsidRDefault="00BC7446" w:rsidP="00825B67">
                      <w:pPr>
                        <w:pStyle w:val="NormaleWeb"/>
                        <w:spacing w:before="0" w:beforeAutospacing="0" w:after="0" w:afterAutospacing="0"/>
                        <w:jc w:val="center"/>
                        <w:rPr>
                          <w:rFonts w:ascii="Museo 100" w:hAnsi="Museo 100" w:cstheme="minorBidi"/>
                          <w:color w:val="0071BB"/>
                          <w:kern w:val="24"/>
                          <w:sz w:val="32"/>
                          <w:szCs w:val="22"/>
                        </w:rPr>
                      </w:pPr>
                      <w:hyperlink r:id="rId15" w:history="1">
                        <w:r w:rsidR="009B21C8">
                          <w:rPr>
                            <w:rStyle w:val="Collegamentoipertestuale"/>
                            <w:rFonts w:ascii="Museo 100" w:hAnsi="Museo 100"/>
                            <w:sz w:val="32"/>
                            <w:szCs w:val="22"/>
                          </w:rPr>
                          <w:t>https://toxoer.com</w:t>
                        </w:r>
                      </w:hyperlink>
                    </w:p>
                    <w:p w14:paraId="075C221C" w14:textId="77777777" w:rsidR="00825B67" w:rsidRPr="00C20705" w:rsidRDefault="00825B67" w:rsidP="00825B67">
                      <w:pPr>
                        <w:pStyle w:val="NormaleWeb"/>
                        <w:jc w:val="center"/>
                        <w:rPr>
                          <w:rFonts w:ascii="Museo 100" w:hAnsi="Museo 100" w:cstheme="minorBidi"/>
                          <w:color w:val="0071BB"/>
                          <w:sz w:val="32"/>
                          <w:szCs w:val="22"/>
                        </w:rPr>
                      </w:pPr>
                    </w:p>
                    <w:p w14:paraId="74953980" w14:textId="77777777" w:rsidR="00825B67" w:rsidRPr="00C20705" w:rsidRDefault="00825B67" w:rsidP="00825B67">
                      <w:pPr>
                        <w:pStyle w:val="NormaleWeb"/>
                        <w:jc w:val="center"/>
                        <w:rPr>
                          <w:sz w:val="36"/>
                        </w:rPr>
                      </w:pPr>
                    </w:p>
                    <w:p w14:paraId="7B0EEA61" w14:textId="1F968FAF" w:rsidR="00C05F55" w:rsidRDefault="00825B67" w:rsidP="00825B67">
                      <w:pPr>
                        <w:pStyle w:val="NormaleWeb"/>
                        <w:spacing w:before="0" w:beforeAutospacing="0" w:after="0" w:afterAutospacing="0"/>
                        <w:jc w:val="center"/>
                        <w:rPr>
                          <w:rFonts w:ascii="Museo 100" w:hAnsi="Museo 100" w:cstheme="minorBidi"/>
                          <w:color w:val="0071BB"/>
                          <w:kern w:val="24"/>
                          <w:szCs w:val="22"/>
                        </w:rPr>
                      </w:pPr>
                      <w:r>
                        <w:rPr>
                          <w:rFonts w:ascii="Museo 100" w:hAnsi="Museo 100"/>
                          <w:color w:val="0071BB"/>
                          <w:szCs w:val="22"/>
                        </w:rPr>
                        <w:t>Project coordinator: Ana I. Morales</w:t>
                      </w:r>
                    </w:p>
                    <w:p w14:paraId="774D292C" w14:textId="064281B4" w:rsidR="00825B67" w:rsidRPr="00C20705" w:rsidRDefault="00825B67" w:rsidP="00825B67">
                      <w:pPr>
                        <w:pStyle w:val="NormaleWeb"/>
                        <w:spacing w:before="0" w:beforeAutospacing="0" w:after="0" w:afterAutospacing="0"/>
                        <w:jc w:val="center"/>
                        <w:rPr>
                          <w:sz w:val="28"/>
                        </w:rPr>
                      </w:pPr>
                      <w:r>
                        <w:rPr>
                          <w:rFonts w:ascii="Museo 100" w:hAnsi="Museo 100"/>
                          <w:color w:val="0071BB"/>
                          <w:szCs w:val="22"/>
                        </w:rPr>
                        <w:t>Headquarters office in Salamanca.</w:t>
                      </w:r>
                    </w:p>
                    <w:p w14:paraId="66317937" w14:textId="77777777" w:rsidR="00825B67" w:rsidRPr="00C20705" w:rsidRDefault="00825B67" w:rsidP="00825B67">
                      <w:pPr>
                        <w:pStyle w:val="NormaleWeb"/>
                        <w:spacing w:before="0" w:beforeAutospacing="0" w:after="0" w:afterAutospacing="0"/>
                        <w:jc w:val="center"/>
                        <w:rPr>
                          <w:sz w:val="28"/>
                        </w:rPr>
                      </w:pPr>
                      <w:r>
                        <w:rPr>
                          <w:rFonts w:ascii="Museo 100" w:hAnsi="Museo 100"/>
                          <w:color w:val="0071BB"/>
                          <w:szCs w:val="22"/>
                        </w:rPr>
                        <w:t>Dept. Building, Campus Miguel de Unamuno, 37007.</w:t>
                      </w:r>
                    </w:p>
                    <w:p w14:paraId="1304131E" w14:textId="41DEE64D" w:rsidR="00825B67" w:rsidRPr="00C20705" w:rsidRDefault="00825B67" w:rsidP="00825B67">
                      <w:pPr>
                        <w:pStyle w:val="NormaleWeb"/>
                        <w:spacing w:before="0" w:beforeAutospacing="0" w:after="0" w:afterAutospacing="0"/>
                        <w:jc w:val="center"/>
                        <w:rPr>
                          <w:sz w:val="28"/>
                        </w:rPr>
                      </w:pPr>
                      <w:r>
                        <w:rPr>
                          <w:rFonts w:ascii="Museo 100" w:hAnsi="Museo 100"/>
                          <w:color w:val="0071BB"/>
                          <w:szCs w:val="22"/>
                        </w:rPr>
                        <w:t>Contact Phone: +34 663 056 665</w:t>
                      </w:r>
                    </w:p>
                  </w:txbxContent>
                </v:textbox>
              </v:shape>
            </w:pict>
          </mc:Fallback>
        </mc:AlternateContent>
      </w:r>
    </w:p>
    <w:sectPr w:rsidR="00825B67" w:rsidRPr="004C5C76" w:rsidSect="001235EC">
      <w:headerReference w:type="default" r:id="rId16"/>
      <w:footerReference w:type="default" r:id="rId17"/>
      <w:pgSz w:w="11900" w:h="16840"/>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99A72D" w14:textId="77777777" w:rsidR="008306A0" w:rsidRDefault="008306A0" w:rsidP="00642EE5">
      <w:r>
        <w:separator/>
      </w:r>
    </w:p>
  </w:endnote>
  <w:endnote w:type="continuationSeparator" w:id="0">
    <w:p w14:paraId="56757F5B" w14:textId="77777777" w:rsidR="008306A0" w:rsidRDefault="008306A0" w:rsidP="00642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Grande">
    <w:altName w:val="Times New Roman"/>
    <w:panose1 w:val="00000000000000000000"/>
    <w:charset w:val="00"/>
    <w:family w:val="roman"/>
    <w:notTrueType/>
    <w:pitch w:val="default"/>
  </w:font>
  <w:font w:name="Yu Mincho">
    <w:panose1 w:val="02020400000000000000"/>
    <w:charset w:val="80"/>
    <w:family w:val="roman"/>
    <w:pitch w:val="variable"/>
    <w:sig w:usb0="800002E7" w:usb1="2AC7FCF0" w:usb2="00000012" w:usb3="00000000" w:csb0="0002009F" w:csb1="00000000"/>
  </w:font>
  <w:font w:name="Museo 700">
    <w:altName w:val="Arial"/>
    <w:panose1 w:val="00000000000000000000"/>
    <w:charset w:val="00"/>
    <w:family w:val="modern"/>
    <w:notTrueType/>
    <w:pitch w:val="variable"/>
    <w:sig w:usb0="A00000AF" w:usb1="4000004A" w:usb2="00000000" w:usb3="00000000" w:csb0="00000093" w:csb1="00000000"/>
  </w:font>
  <w:font w:name="Museo 100">
    <w:altName w:val="Arial"/>
    <w:panose1 w:val="00000000000000000000"/>
    <w:charset w:val="00"/>
    <w:family w:val="modern"/>
    <w:notTrueType/>
    <w:pitch w:val="variable"/>
    <w:sig w:usb0="A00000AF" w:usb1="4000004A" w:usb2="00000000" w:usb3="00000000" w:csb0="00000093" w:csb1="00000000"/>
  </w:font>
  <w:font w:name="Garamond">
    <w:panose1 w:val="020204040303010108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3512F" w14:textId="1B0B2E80" w:rsidR="00481872" w:rsidRPr="003956E4" w:rsidRDefault="005B1B13" w:rsidP="005B1B13">
    <w:pPr>
      <w:pStyle w:val="Footer"/>
      <w:ind w:left="-1134"/>
      <w:rPr>
        <w:color w:val="0070C0"/>
      </w:rPr>
    </w:pPr>
    <w:r w:rsidRPr="005B1B13">
      <w:rPr>
        <w:noProof/>
        <w:color w:val="0070C0"/>
        <w:lang w:val="en-US"/>
      </w:rPr>
      <w:drawing>
        <wp:anchor distT="0" distB="0" distL="114300" distR="114300" simplePos="0" relativeHeight="251682816" behindDoc="0" locked="0" layoutInCell="1" allowOverlap="1" wp14:anchorId="28E4E14C" wp14:editId="20BDC9F0">
          <wp:simplePos x="0" y="0"/>
          <wp:positionH relativeFrom="column">
            <wp:posOffset>208915</wp:posOffset>
          </wp:positionH>
          <wp:positionV relativeFrom="paragraph">
            <wp:posOffset>-110490</wp:posOffset>
          </wp:positionV>
          <wp:extent cx="1790700" cy="511175"/>
          <wp:effectExtent l="0" t="0" r="0" b="3175"/>
          <wp:wrapNone/>
          <wp:docPr id="207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90700" cy="511175"/>
                  </a:xfrm>
                  <a:prstGeom prst="rect">
                    <a:avLst/>
                  </a:prstGeom>
                </pic:spPr>
              </pic:pic>
            </a:graphicData>
          </a:graphic>
          <wp14:sizeRelH relativeFrom="page">
            <wp14:pctWidth>0</wp14:pctWidth>
          </wp14:sizeRelH>
          <wp14:sizeRelV relativeFrom="page">
            <wp14:pctHeight>0</wp14:pctHeight>
          </wp14:sizeRelV>
        </wp:anchor>
      </w:drawing>
    </w:r>
    <w:r w:rsidRPr="005B1B13">
      <w:rPr>
        <w:noProof/>
        <w:color w:val="0070C0"/>
        <w:lang w:val="en-US"/>
      </w:rPr>
      <w:drawing>
        <wp:anchor distT="0" distB="0" distL="114300" distR="114300" simplePos="0" relativeHeight="251680768" behindDoc="0" locked="0" layoutInCell="1" allowOverlap="1" wp14:anchorId="5CC615A3" wp14:editId="299293F4">
          <wp:simplePos x="0" y="0"/>
          <wp:positionH relativeFrom="column">
            <wp:posOffset>6036945</wp:posOffset>
          </wp:positionH>
          <wp:positionV relativeFrom="paragraph">
            <wp:posOffset>-27305</wp:posOffset>
          </wp:positionV>
          <wp:extent cx="1235075" cy="458470"/>
          <wp:effectExtent l="0" t="0" r="3175" b="0"/>
          <wp:wrapNone/>
          <wp:docPr id="2074" name="Picture 2" descr="Risultati immagini per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isultati immagini per creative commons"/>
                  <pic:cNvPicPr>
                    <a:picLocks noChangeAspect="1" noChangeArrowheads="1"/>
                  </pic:cNvPicPr>
                </pic:nvPicPr>
                <pic:blipFill rotWithShape="1">
                  <a:blip r:embed="rId2">
                    <a:extLst>
                      <a:ext uri="{28A0092B-C50C-407E-A947-70E740481C1C}">
                        <a14:useLocalDpi xmlns:a14="http://schemas.microsoft.com/office/drawing/2010/main" val="0"/>
                      </a:ext>
                    </a:extLst>
                  </a:blip>
                  <a:srcRect t="66646" r="50362"/>
                  <a:stretch/>
                </pic:blipFill>
                <pic:spPr bwMode="auto">
                  <a:xfrm>
                    <a:off x="0" y="0"/>
                    <a:ext cx="1235075" cy="458470"/>
                  </a:xfrm>
                  <a:prstGeom prst="rect">
                    <a:avLst/>
                  </a:prstGeom>
                  <a:noFill/>
                  <a:extLst/>
                </pic:spPr>
              </pic:pic>
            </a:graphicData>
          </a:graphic>
          <wp14:sizeRelH relativeFrom="margin">
            <wp14:pctWidth>0</wp14:pctWidth>
          </wp14:sizeRelH>
          <wp14:sizeRelV relativeFrom="margin">
            <wp14:pctHeight>0</wp14:pctHeight>
          </wp14:sizeRelV>
        </wp:anchor>
      </w:drawing>
    </w:r>
    <w:r w:rsidRPr="005B1B13">
      <w:rPr>
        <w:noProof/>
        <w:color w:val="0070C0"/>
        <w:lang w:val="en-US"/>
      </w:rPr>
      <mc:AlternateContent>
        <mc:Choice Requires="wps">
          <w:drawing>
            <wp:anchor distT="0" distB="0" distL="114300" distR="114300" simplePos="0" relativeHeight="251681792" behindDoc="0" locked="0" layoutInCell="1" allowOverlap="1" wp14:anchorId="42AF15CA" wp14:editId="1703B61A">
              <wp:simplePos x="0" y="0"/>
              <wp:positionH relativeFrom="column">
                <wp:posOffset>3890010</wp:posOffset>
              </wp:positionH>
              <wp:positionV relativeFrom="paragraph">
                <wp:posOffset>-276225</wp:posOffset>
              </wp:positionV>
              <wp:extent cx="2147570" cy="960120"/>
              <wp:effectExtent l="0" t="0" r="0" b="0"/>
              <wp:wrapNone/>
              <wp:docPr id="17"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7570" cy="960120"/>
                      </a:xfrm>
                      <a:prstGeom prst="rect">
                        <a:avLst/>
                      </a:prstGeom>
                    </wps:spPr>
                    <wps:txbx>
                      <w:txbxContent>
                        <w:p w14:paraId="066DD637" w14:textId="77777777" w:rsidR="005B1B13" w:rsidRPr="00550CB2" w:rsidRDefault="005B1B13" w:rsidP="005B1B13">
                          <w:pPr>
                            <w:pStyle w:val="BalloonText"/>
                            <w:jc w:val="right"/>
                            <w:rPr>
                              <w:lang w:val="en-GB"/>
                            </w:rPr>
                          </w:pPr>
                          <w:r w:rsidRPr="00550CB2">
                            <w:rPr>
                              <w:rFonts w:ascii="Museo 100" w:hAnsi="Museo 100"/>
                              <w:color w:val="222A35"/>
                              <w:sz w:val="16"/>
                              <w:szCs w:val="22"/>
                              <w:lang w:val="en-GB"/>
                            </w:rPr>
                            <w:t>This work is licensed under a Creative commons attribution – non commercial 4.0 international license</w:t>
                          </w:r>
                        </w:p>
                      </w:txbxContent>
                    </wps:txbx>
                    <wps:bodyPr vert="horz" lIns="91440" tIns="45720" rIns="91440" bIns="45720" rtlCol="0" anchor="ctr">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2AF15CA" id="_x0000_t202" coordsize="21600,21600" o:spt="202" path="m,l,21600r21600,l21600,xe">
              <v:stroke joinstyle="miter"/>
              <v:path gradientshapeok="t" o:connecttype="rect"/>
            </v:shapetype>
            <v:shape id="_x0000_s1031" type="#_x0000_t202" style="position:absolute;left:0;text-align:left;margin-left:306.3pt;margin-top:-21.75pt;width:169.1pt;height:75.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" filled="f" stroked="f">
              <v:textbox>
                <w:txbxContent>
                  <w:p w14:paraId="066DD637" w14:textId="77777777" w:rsidR="005B1B13" w:rsidRPr="00550CB2" w:rsidRDefault="005B1B13" w:rsidP="005B1B13">
                    <w:pPr>
                      <w:pStyle w:val="Testofumetto"/>
                      <w:jc w:val="right"/>
                      <w:rPr>
                        <w:lang w:val="en-GB"/>
                      </w:rPr>
                    </w:pPr>
                    <w:r w:rsidRPr="00550CB2">
                      <w:rPr>
                        <w:rFonts w:ascii="Museo 100" w:hAnsi="Museo 100"/>
                        <w:color w:val="222A35"/>
                        <w:sz w:val="16"/>
                        <w:szCs w:val="22"/>
                        <w:lang w:val="en-GB"/>
                      </w:rPr>
                      <w:t>This work is licensed under a Creative commons attribution – non commercial 4.0 international license</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7FE2D" w14:textId="36F61E41" w:rsidR="005B1B13" w:rsidRPr="003956E4" w:rsidRDefault="00D41986" w:rsidP="005B1B13">
    <w:pPr>
      <w:pStyle w:val="Footer"/>
      <w:ind w:left="-1134"/>
      <w:rPr>
        <w:color w:val="0070C0"/>
      </w:rPr>
    </w:pPr>
    <w:r>
      <w:rPr>
        <w:noProof/>
        <w:color w:val="0070C0"/>
        <w:lang w:val="en-US"/>
      </w:rPr>
      <mc:AlternateContent>
        <mc:Choice Requires="wps">
          <w:drawing>
            <wp:anchor distT="0" distB="0" distL="114300" distR="114300" simplePos="0" relativeHeight="251684864" behindDoc="0" locked="0" layoutInCell="1" allowOverlap="1" wp14:anchorId="1AF36BFF" wp14:editId="0749A75C">
              <wp:simplePos x="0" y="0"/>
              <wp:positionH relativeFrom="column">
                <wp:posOffset>5683885</wp:posOffset>
              </wp:positionH>
              <wp:positionV relativeFrom="paragraph">
                <wp:posOffset>497840</wp:posOffset>
              </wp:positionV>
              <wp:extent cx="457200" cy="295275"/>
              <wp:effectExtent l="0" t="0" r="0" b="9525"/>
              <wp:wrapNone/>
              <wp:docPr id="16" name="Cuadro de texto 16"/>
              <wp:cNvGraphicFramePr/>
              <a:graphic xmlns:a="http://schemas.openxmlformats.org/drawingml/2006/main">
                <a:graphicData uri="http://schemas.microsoft.com/office/word/2010/wordprocessingShape">
                  <wps:wsp>
                    <wps:cNvSpPr txBox="1"/>
                    <wps:spPr>
                      <a:xfrm>
                        <a:off x="0" y="0"/>
                        <a:ext cx="4572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2747B2" w14:textId="343BA7D5" w:rsidR="00D41986" w:rsidRPr="00D41986" w:rsidRDefault="00D41986" w:rsidP="00D41986">
                          <w:pPr>
                            <w:rPr>
                              <w:b/>
                              <w:sz w:val="28"/>
                              <w:szCs w:val="28"/>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A23D11">
                            <w:rPr>
                              <w:b/>
                              <w:noProof/>
                              <w:color w:val="0070C0"/>
                              <w:sz w:val="28"/>
                              <w:szCs w:val="28"/>
                            </w:rPr>
                            <w:t>10</w:t>
                          </w:r>
                          <w:r w:rsidRPr="00D41986">
                            <w:rPr>
                              <w:b/>
                              <w:color w:val="0070C0"/>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F36BFF" id="_x0000_t202" coordsize="21600,21600" o:spt="202" path="m,l,21600r21600,l21600,xe">
              <v:stroke joinstyle="miter"/>
              <v:path gradientshapeok="t" o:connecttype="rect"/>
            </v:shapetype>
            <v:shape id="Cuadro de texto 16" o:spid="_x0000_s1033" type="#_x0000_t202" style="position:absolute;left:0;text-align:left;margin-left:447.55pt;margin-top:39.2pt;width:36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" fillcolor="white [3201]" stroked="f" strokeweight=".5pt">
              <v:textbox>
                <w:txbxContent>
                  <w:p w14:paraId="0D2747B2" w14:textId="343BA7D5" w:rsidR="00D41986" w:rsidRPr="00D41986" w:rsidRDefault="00D41986" w:rsidP="00D41986">
                    <w:pPr>
                      <w:rPr>
                        <w:b/>
                        <w:sz w:val="28"/>
                        <w:szCs w:val="28"/>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A23D11">
                      <w:rPr>
                        <w:b/>
                        <w:noProof/>
                        <w:color w:val="0070C0"/>
                        <w:sz w:val="28"/>
                        <w:szCs w:val="28"/>
                      </w:rPr>
                      <w:t>10</w:t>
                    </w:r>
                    <w:r w:rsidRPr="00D41986">
                      <w:rPr>
                        <w:b/>
                        <w:color w:val="0070C0"/>
                        <w:sz w:val="28"/>
                        <w:szCs w:val="28"/>
                      </w:rPr>
                      <w:fldChar w:fldCharType="end"/>
                    </w:r>
                  </w:p>
                </w:txbxContent>
              </v:textbox>
            </v:shape>
          </w:pict>
        </mc:Fallback>
      </mc:AlternateContent>
    </w:r>
    <w:r>
      <w:rPr>
        <w:noProof/>
        <w:color w:val="0070C0"/>
        <w:lang w:val="en-US"/>
      </w:rPr>
      <w:drawing>
        <wp:inline distT="0" distB="0" distL="0" distR="0" wp14:anchorId="04708ACF" wp14:editId="13D288B1">
          <wp:extent cx="7236460" cy="74993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6460" cy="74993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FE5E84" w14:textId="77777777" w:rsidR="008306A0" w:rsidRDefault="008306A0" w:rsidP="00642EE5">
      <w:r>
        <w:separator/>
      </w:r>
    </w:p>
  </w:footnote>
  <w:footnote w:type="continuationSeparator" w:id="0">
    <w:p w14:paraId="6481EBF7" w14:textId="77777777" w:rsidR="008306A0" w:rsidRDefault="008306A0" w:rsidP="00642E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7FD44" w14:textId="07E1F645" w:rsidR="00481872" w:rsidRPr="00825B67" w:rsidRDefault="00825B67" w:rsidP="00825B67">
    <w:pPr>
      <w:pStyle w:val="Header"/>
    </w:pPr>
    <w:r w:rsidRPr="00825B67">
      <w:rPr>
        <w:noProof/>
        <w:lang w:val="en-US"/>
      </w:rPr>
      <w:drawing>
        <wp:anchor distT="0" distB="0" distL="114300" distR="114300" simplePos="0" relativeHeight="251676672" behindDoc="0" locked="0" layoutInCell="1" allowOverlap="1" wp14:anchorId="02B1676C" wp14:editId="6AD9501B">
          <wp:simplePos x="0" y="0"/>
          <wp:positionH relativeFrom="margin">
            <wp:posOffset>2631440</wp:posOffset>
          </wp:positionH>
          <wp:positionV relativeFrom="paragraph">
            <wp:posOffset>55880</wp:posOffset>
          </wp:positionV>
          <wp:extent cx="2114550" cy="2035810"/>
          <wp:effectExtent l="1270" t="0" r="1270" b="1270"/>
          <wp:wrapNone/>
          <wp:docPr id="2173" name="Segnaposto contenuto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egnaposto contenuto 4"/>
                  <pic:cNvPicPr>
                    <a:picLocks noGrp="1" noChangeAspect="1"/>
                  </pic:cNvPicPr>
                </pic:nvPicPr>
                <pic:blipFill rotWithShape="1">
                  <a:blip r:embed="rId1"/>
                  <a:srcRect l="14951" r="26633"/>
                  <a:stretch/>
                </pic:blipFill>
                <pic:spPr>
                  <a:xfrm rot="5400000">
                    <a:off x="0" y="0"/>
                    <a:ext cx="2114550" cy="2035810"/>
                  </a:xfrm>
                  <a:prstGeom prst="rect">
                    <a:avLst/>
                  </a:prstGeom>
                </pic:spPr>
              </pic:pic>
            </a:graphicData>
          </a:graphic>
          <wp14:sizeRelH relativeFrom="margin">
            <wp14:pctWidth>0</wp14:pctWidth>
          </wp14:sizeRelH>
          <wp14:sizeRelV relativeFrom="margin">
            <wp14:pctHeight>0</wp14:pctHeight>
          </wp14:sizeRelV>
        </wp:anchor>
      </w:drawing>
    </w:r>
    <w:r w:rsidRPr="00825B67">
      <w:rPr>
        <w:noProof/>
        <w:lang w:val="en-US"/>
      </w:rPr>
      <mc:AlternateContent>
        <mc:Choice Requires="wps">
          <w:drawing>
            <wp:anchor distT="0" distB="0" distL="114300" distR="114300" simplePos="0" relativeHeight="251677696" behindDoc="0" locked="0" layoutInCell="1" allowOverlap="1" wp14:anchorId="2DE30CA8" wp14:editId="7A694259">
              <wp:simplePos x="0" y="0"/>
              <wp:positionH relativeFrom="margin">
                <wp:posOffset>522605</wp:posOffset>
              </wp:positionH>
              <wp:positionV relativeFrom="paragraph">
                <wp:posOffset>2033905</wp:posOffset>
              </wp:positionV>
              <wp:extent cx="6332220" cy="1280160"/>
              <wp:effectExtent l="0" t="0" r="0" b="0"/>
              <wp:wrapNone/>
              <wp:docPr id="9" name="Tito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32220" cy="1280160"/>
                      </a:xfrm>
                      <a:prstGeom prst="rect">
                        <a:avLst/>
                      </a:prstGeom>
                    </wps:spPr>
                    <wps:txb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rPr>
                          </w:pPr>
                          <w:r>
                            <w:rPr>
                              <w:rFonts w:ascii="Museo 700" w:hAnsi="Museo 700"/>
                              <w:caps/>
                              <w:color w:val="0071BB"/>
                              <w:sz w:val="56"/>
                              <w:szCs w:val="64"/>
                            </w:rPr>
                            <w:t xml:space="preserve">LEARNING TOXICOLOGY </w:t>
                          </w:r>
                        </w:p>
                        <w:p w14:paraId="5DB1C511" w14:textId="77777777" w:rsidR="00825B67" w:rsidRPr="00B85622" w:rsidRDefault="00825B67" w:rsidP="00825B67">
                          <w:pPr>
                            <w:pStyle w:val="BalloonText"/>
                            <w:spacing w:line="204" w:lineRule="auto"/>
                            <w:jc w:val="center"/>
                            <w:rPr>
                              <w:sz w:val="22"/>
                            </w:rPr>
                          </w:pPr>
                          <w:r>
                            <w:rPr>
                              <w:rFonts w:ascii="Museo 700" w:hAnsi="Museo 700"/>
                              <w:caps/>
                              <w:color w:val="0071BB"/>
                              <w:sz w:val="56"/>
                              <w:szCs w:val="64"/>
                            </w:rPr>
                            <w:t xml:space="preserve">THROUGH OPEN EDUCATIONAL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DE30CA8" id="_x0000_s1030" style="position:absolute;margin-left:41.15pt;margin-top:160.15pt;width:498.6pt;height:100.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" filled="f" stroked="f">
              <o:lock v:ext="edit" grouping="t"/>
              <v:textbox>
                <w:txbxContent>
                  <w:p w14:paraId="4C185CED" w14:textId="77777777" w:rsidR="00825B67" w:rsidRPr="00825B67" w:rsidRDefault="00825B67" w:rsidP="00825B67">
                    <w:pPr>
                      <w:pStyle w:val="Testofumetto"/>
                      <w:spacing w:line="204" w:lineRule="auto"/>
                      <w:jc w:val="center"/>
                      <w:rPr>
                        <w:rFonts w:ascii="Museo 700" w:eastAsia="Times New Roman" w:hAnsi="Museo 700" w:cs="Times New Roman"/>
                        <w:caps/>
                        <w:color w:val="0071BB"/>
                        <w:kern w:val="24"/>
                        <w:position w:val="1"/>
                        <w:sz w:val="56"/>
                        <w:szCs w:val="64"/>
                      </w:rPr>
                    </w:pPr>
                    <w:r>
                      <w:rPr>
                        <w:rFonts w:ascii="Museo 700" w:hAnsi="Museo 700"/>
                        <w:caps/>
                        <w:color w:val="0071BB"/>
                        <w:sz w:val="56"/>
                        <w:szCs w:val="64"/>
                      </w:rPr>
                      <w:t xml:space="preserve">LEARNING TOXICOLOGY </w:t>
                    </w:r>
                  </w:p>
                  <w:p w14:paraId="5DB1C511" w14:textId="77777777" w:rsidR="00825B67" w:rsidRPr="00B85622" w:rsidRDefault="00825B67" w:rsidP="00825B67">
                    <w:pPr>
                      <w:pStyle w:val="Testofumetto"/>
                      <w:spacing w:line="204" w:lineRule="auto"/>
                      <w:jc w:val="center"/>
                      <w:rPr>
                        <w:sz w:val="22"/>
                      </w:rPr>
                    </w:pPr>
                    <w:r>
                      <w:rPr>
                        <w:rFonts w:ascii="Museo 700" w:hAnsi="Museo 700"/>
                        <w:caps/>
                        <w:color w:val="0071BB"/>
                        <w:sz w:val="56"/>
                        <w:szCs w:val="64"/>
                      </w:rPr>
                      <w:t xml:space="preserve">THROUGH OPEN EDUCATIONAL </w:t>
                    </w:r>
                  </w:p>
                </w:txbxContent>
              </v:textbox>
              <w10:wrap anchorx="margin"/>
            </v:rect>
          </w:pict>
        </mc:Fallback>
      </mc:AlternateContent>
    </w:r>
    <w:r w:rsidRPr="00825B67">
      <w:rPr>
        <w:noProof/>
        <w:lang w:val="en-US"/>
      </w:rPr>
      <mc:AlternateContent>
        <mc:Choice Requires="wps">
          <w:drawing>
            <wp:anchor distT="0" distB="0" distL="114300" distR="114300" simplePos="0" relativeHeight="251678720" behindDoc="0" locked="0" layoutInCell="1" allowOverlap="1" wp14:anchorId="33234ED0" wp14:editId="6C934C6A">
              <wp:simplePos x="0" y="0"/>
              <wp:positionH relativeFrom="column">
                <wp:posOffset>0</wp:posOffset>
              </wp:positionH>
              <wp:positionV relativeFrom="paragraph">
                <wp:posOffset>18415</wp:posOffset>
              </wp:positionV>
              <wp:extent cx="7360920" cy="3482340"/>
              <wp:effectExtent l="19050" t="19050" r="11430" b="22860"/>
              <wp:wrapNone/>
              <wp:docPr id="13" name="Rettangolo 13"/>
              <wp:cNvGraphicFramePr/>
              <a:graphic xmlns:a="http://schemas.openxmlformats.org/drawingml/2006/main">
                <a:graphicData uri="http://schemas.microsoft.com/office/word/2010/wordprocessingShape">
                  <wps:wsp>
                    <wps:cNvSpPr/>
                    <wps:spPr>
                      <a:xfrm>
                        <a:off x="0" y="0"/>
                        <a:ext cx="7360920" cy="3482340"/>
                      </a:xfrm>
                      <a:prstGeom prst="rect">
                        <a:avLst/>
                      </a:prstGeom>
                      <a:noFill/>
                      <a:ln w="38100" cap="flat" cmpd="dbl"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43AD5B" id="Rettangolo 13" o:spid="_x0000_s1026" style="position:absolute;margin-left:0;margin-top:1.45pt;width:579.6pt;height:274.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" filled="f" strokecolor="#41719c" strokeweight="3pt">
              <v:stroke linestyle="thinThin"/>
            </v:rect>
          </w:pict>
        </mc:Fallback>
      </mc:AlternateContent>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E6F43" w14:textId="77777777" w:rsidR="00CC2627" w:rsidRPr="004C5C76" w:rsidRDefault="00CC2627" w:rsidP="004C5C76">
    <w:pPr>
      <w:rPr>
        <w:rFonts w:ascii="Garamond" w:eastAsia="Garamond" w:hAnsi="Garamond" w:cs="Garamond"/>
        <w:b/>
        <w:i/>
        <w:color w:val="0070C0"/>
        <w:sz w:val="22"/>
        <w:szCs w:val="22"/>
      </w:rPr>
    </w:pPr>
    <w:r w:rsidRPr="00A86731">
      <w:rPr>
        <w:i/>
        <w:noProof/>
        <w:sz w:val="22"/>
        <w:szCs w:val="22"/>
        <w:lang w:val="en-US"/>
      </w:rPr>
      <w:drawing>
        <wp:anchor distT="0" distB="0" distL="114300" distR="114300" simplePos="0" relativeHeight="251672576" behindDoc="1" locked="0" layoutInCell="1" allowOverlap="1" wp14:anchorId="0DBBCF14" wp14:editId="7903E98F">
          <wp:simplePos x="0" y="0"/>
          <wp:positionH relativeFrom="column">
            <wp:posOffset>3966317</wp:posOffset>
          </wp:positionH>
          <wp:positionV relativeFrom="paragraph">
            <wp:posOffset>-242546</wp:posOffset>
          </wp:positionV>
          <wp:extent cx="2173353" cy="68889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Pr>
        <w:rFonts w:ascii="Garamond" w:hAnsi="Garamond"/>
        <w:b/>
        <w:i/>
        <w:color w:val="0070C0"/>
        <w:sz w:val="22"/>
        <w:szCs w:val="22"/>
      </w:rPr>
      <w:tab/>
    </w:r>
  </w:p>
  <w:p w14:paraId="1B9F2340" w14:textId="04CE1781" w:rsidR="00CC2627" w:rsidRPr="00075083" w:rsidRDefault="00CC2627" w:rsidP="00075083">
    <w:pPr>
      <w:rPr>
        <w:rFonts w:ascii="Garamond" w:eastAsia="Garamond" w:hAnsi="Garamond" w:cs="Garamond"/>
        <w:b/>
        <w:i/>
        <w:color w:val="0070C0"/>
        <w:sz w:val="22"/>
        <w:szCs w:val="22"/>
      </w:rPr>
    </w:pPr>
    <w:r w:rsidRPr="00075083">
      <w:rPr>
        <w:i/>
        <w:noProof/>
        <w:sz w:val="22"/>
        <w:szCs w:val="22"/>
        <w:lang w:val="en-US"/>
      </w:rPr>
      <w:drawing>
        <wp:anchor distT="0" distB="0" distL="114300" distR="114300" simplePos="0" relativeHeight="251674624" behindDoc="1" locked="0" layoutInCell="1" allowOverlap="1" wp14:anchorId="2624151A" wp14:editId="514A4D8D">
          <wp:simplePos x="0" y="0"/>
          <wp:positionH relativeFrom="column">
            <wp:posOffset>3966317</wp:posOffset>
          </wp:positionH>
          <wp:positionV relativeFrom="paragraph">
            <wp:posOffset>-242546</wp:posOffset>
          </wp:positionV>
          <wp:extent cx="2173353" cy="68889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Pr>
        <w:rFonts w:ascii="Garamond" w:hAnsi="Garamond"/>
        <w:b/>
        <w:i/>
        <w:color w:val="0070C0"/>
        <w:sz w:val="22"/>
        <w:szCs w:val="22"/>
      </w:rPr>
      <w:t>TOPIC 4.5. Pesticides II. Toxicology Issues</w:t>
    </w:r>
  </w:p>
  <w:p w14:paraId="431813C9" w14:textId="1E2EB02A" w:rsidR="00CC2627" w:rsidRPr="005B1B13" w:rsidRDefault="00CC2627" w:rsidP="00075083">
    <w:r>
      <w:rPr>
        <w:rFonts w:ascii="Garamond" w:hAnsi="Garamond"/>
        <w:b/>
        <w:i/>
        <w:color w:val="0070C0"/>
        <w:sz w:val="22"/>
        <w:szCs w:val="22"/>
      </w:rPr>
      <w:t xml:space="preserve">UNIT 5. Evaluation of Pesticides Risk for Children </w:t>
    </w:r>
    <w:r>
      <w:t xml:space="preserve"> </w:t>
    </w:r>
    <w:r w:rsidRPr="005B1B13">
      <w:rPr>
        <w:noProof/>
        <w:lang w:val="en-US"/>
      </w:rPr>
      <mc:AlternateContent>
        <mc:Choice Requires="wps">
          <w:drawing>
            <wp:anchor distT="0" distB="0" distL="114300" distR="114300" simplePos="0" relativeHeight="251673600" behindDoc="0" locked="0" layoutInCell="1" allowOverlap="1" wp14:anchorId="2A8E0286" wp14:editId="2503A287">
              <wp:simplePos x="0" y="0"/>
              <wp:positionH relativeFrom="column">
                <wp:posOffset>4419600</wp:posOffset>
              </wp:positionH>
              <wp:positionV relativeFrom="paragraph">
                <wp:posOffset>244475</wp:posOffset>
              </wp:positionV>
              <wp:extent cx="1638300" cy="297180"/>
              <wp:effectExtent l="0" t="0" r="0" b="7620"/>
              <wp:wrapSquare wrapText="bothSides"/>
              <wp:docPr id="20" name="Casella di testo 19"/>
              <wp:cNvGraphicFramePr/>
              <a:graphic xmlns:a="http://schemas.openxmlformats.org/drawingml/2006/main">
                <a:graphicData uri="http://schemas.microsoft.com/office/word/2010/wordprocessingShape">
                  <wps:wsp>
                    <wps:cNvSpPr txBox="1"/>
                    <wps:spPr>
                      <a:xfrm>
                        <a:off x="0" y="0"/>
                        <a:ext cx="1638300" cy="297180"/>
                      </a:xfrm>
                      <a:prstGeom prst="rect">
                        <a:avLst/>
                      </a:prstGeom>
                      <a:noFill/>
                      <a:ln w="6350">
                        <a:noFill/>
                      </a:ln>
                    </wps:spPr>
                    <wps:txbx>
                      <w:txbxContent>
                        <w:p w14:paraId="5E1F6110" w14:textId="77777777" w:rsidR="00CC2627" w:rsidRPr="00075083" w:rsidRDefault="00CC2627" w:rsidP="00075083">
                          <w:pPr>
                            <w:rPr>
                              <w:rFonts w:ascii="Museo 100" w:hAnsi="Museo 100"/>
                              <w:b/>
                              <w:color w:val="806000" w:themeColor="accent4" w:themeShade="80"/>
                              <w:sz w:val="22"/>
                              <w:szCs w:val="22"/>
                            </w:rPr>
                          </w:pPr>
                          <w:r>
                            <w:rPr>
                              <w:rFonts w:ascii="Museo 100" w:hAnsi="Museo 100"/>
                              <w:b/>
                              <w:color w:val="806000" w:themeColor="accent4" w:themeShade="80"/>
                              <w:sz w:val="22"/>
                              <w:szCs w:val="22"/>
                            </w:rPr>
                            <w:t>https://toxoer.com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A8E0286" id="_x0000_t202" coordsize="21600,21600" o:spt="202" path="m,l,21600r21600,l21600,xe">
              <v:stroke joinstyle="miter"/>
              <v:path gradientshapeok="t" o:connecttype="rect"/>
            </v:shapetype>
            <v:shape id="Casella di testo 19" o:spid="_x0000_s1032" type="#_x0000_t202" style="position:absolute;margin-left:348pt;margin-top:19.25pt;width:129pt;height:23.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" filled="f" stroked="f" strokeweight=".5pt">
              <v:textbox>
                <w:txbxContent>
                  <w:p w14:paraId="5E1F6110" w14:textId="77777777" w:rsidR="00CC2627" w:rsidRPr="00075083" w:rsidRDefault="00CC2627" w:rsidP="00075083">
                    <w:pPr>
                      <w:rPr>
                        <w:rFonts w:ascii="Museo 100" w:hAnsi="Museo 100"/>
                        <w:b/>
                        <w:color w:val="806000" w:themeColor="accent4" w:themeShade="80"/>
                        <w:sz w:val="22"/>
                        <w:szCs w:val="22"/>
                      </w:rPr>
                    </w:pPr>
                    <w:r>
                      <w:rPr>
                        <w:rFonts w:ascii="Museo 100" w:hAnsi="Museo 100"/>
                        <w:b/>
                        <w:color w:val="806000" w:themeColor="accent4" w:themeShade="80"/>
                        <w:sz w:val="22"/>
                        <w:szCs w:val="22"/>
                      </w:rPr>
                      <w:t>https://toxoer.com</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51843"/>
    <w:multiLevelType w:val="hybridMultilevel"/>
    <w:tmpl w:val="555874B4"/>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B6E05C6"/>
    <w:multiLevelType w:val="hybridMultilevel"/>
    <w:tmpl w:val="CFDE01DA"/>
    <w:lvl w:ilvl="0" w:tplc="2E54A322">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3041725A"/>
    <w:multiLevelType w:val="hybridMultilevel"/>
    <w:tmpl w:val="8BEE96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6D66B69"/>
    <w:multiLevelType w:val="hybridMultilevel"/>
    <w:tmpl w:val="58065F18"/>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45BD27AB"/>
    <w:multiLevelType w:val="hybridMultilevel"/>
    <w:tmpl w:val="8690D03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476250FE"/>
    <w:multiLevelType w:val="hybridMultilevel"/>
    <w:tmpl w:val="23A020F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8F94781"/>
    <w:multiLevelType w:val="hybridMultilevel"/>
    <w:tmpl w:val="CCFEA0D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B82631A"/>
    <w:multiLevelType w:val="hybridMultilevel"/>
    <w:tmpl w:val="887A19FA"/>
    <w:lvl w:ilvl="0" w:tplc="D226895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5D596761"/>
    <w:multiLevelType w:val="hybridMultilevel"/>
    <w:tmpl w:val="A67697E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6533219B"/>
    <w:multiLevelType w:val="multilevel"/>
    <w:tmpl w:val="F724C2D6"/>
    <w:lvl w:ilvl="0">
      <w:start w:val="2"/>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0" w15:restartNumberingAfterBreak="0">
    <w:nsid w:val="73C232DB"/>
    <w:multiLevelType w:val="multilevel"/>
    <w:tmpl w:val="4F90AC26"/>
    <w:lvl w:ilvl="0">
      <w:start w:val="1"/>
      <w:numFmt w:val="lowerLetter"/>
      <w:lvlText w:val="%1)"/>
      <w:lvlJc w:val="left"/>
      <w:pPr>
        <w:ind w:left="1065" w:firstLine="1770"/>
      </w:pPr>
    </w:lvl>
    <w:lvl w:ilvl="1">
      <w:start w:val="1"/>
      <w:numFmt w:val="lowerLetter"/>
      <w:lvlText w:val="%2."/>
      <w:lvlJc w:val="left"/>
      <w:pPr>
        <w:ind w:left="1785" w:firstLine="3210"/>
      </w:pPr>
    </w:lvl>
    <w:lvl w:ilvl="2">
      <w:start w:val="1"/>
      <w:numFmt w:val="lowerRoman"/>
      <w:lvlText w:val="%3."/>
      <w:lvlJc w:val="right"/>
      <w:pPr>
        <w:ind w:left="2505" w:firstLine="4830"/>
      </w:pPr>
    </w:lvl>
    <w:lvl w:ilvl="3">
      <w:start w:val="1"/>
      <w:numFmt w:val="decimal"/>
      <w:lvlText w:val="%4."/>
      <w:lvlJc w:val="left"/>
      <w:pPr>
        <w:ind w:left="3225" w:firstLine="6090"/>
      </w:pPr>
    </w:lvl>
    <w:lvl w:ilvl="4">
      <w:start w:val="1"/>
      <w:numFmt w:val="lowerLetter"/>
      <w:lvlText w:val="%5."/>
      <w:lvlJc w:val="left"/>
      <w:pPr>
        <w:ind w:left="3945" w:firstLine="7530"/>
      </w:pPr>
    </w:lvl>
    <w:lvl w:ilvl="5">
      <w:start w:val="1"/>
      <w:numFmt w:val="lowerRoman"/>
      <w:lvlText w:val="%6."/>
      <w:lvlJc w:val="right"/>
      <w:pPr>
        <w:ind w:left="4665" w:firstLine="9150"/>
      </w:pPr>
    </w:lvl>
    <w:lvl w:ilvl="6">
      <w:start w:val="1"/>
      <w:numFmt w:val="decimal"/>
      <w:lvlText w:val="%7."/>
      <w:lvlJc w:val="left"/>
      <w:pPr>
        <w:ind w:left="5385" w:firstLine="10410"/>
      </w:pPr>
    </w:lvl>
    <w:lvl w:ilvl="7">
      <w:start w:val="1"/>
      <w:numFmt w:val="lowerLetter"/>
      <w:lvlText w:val="%8."/>
      <w:lvlJc w:val="left"/>
      <w:pPr>
        <w:ind w:left="6105" w:firstLine="11850"/>
      </w:pPr>
    </w:lvl>
    <w:lvl w:ilvl="8">
      <w:start w:val="1"/>
      <w:numFmt w:val="lowerRoman"/>
      <w:lvlText w:val="%9."/>
      <w:lvlJc w:val="right"/>
      <w:pPr>
        <w:ind w:left="6825" w:firstLine="13470"/>
      </w:pPr>
    </w:lvl>
  </w:abstractNum>
  <w:abstractNum w:abstractNumId="11" w15:restartNumberingAfterBreak="0">
    <w:nsid w:val="76416141"/>
    <w:multiLevelType w:val="hybridMultilevel"/>
    <w:tmpl w:val="850A457E"/>
    <w:lvl w:ilvl="0" w:tplc="69D6C1B2">
      <w:start w:val="1"/>
      <w:numFmt w:val="bullet"/>
      <w:lvlText w:val=" "/>
      <w:lvlJc w:val="left"/>
      <w:pPr>
        <w:tabs>
          <w:tab w:val="num" w:pos="720"/>
        </w:tabs>
        <w:ind w:left="720" w:hanging="360"/>
      </w:pPr>
      <w:rPr>
        <w:rFonts w:ascii="Times New Roman" w:hAnsi="Times New Roman" w:hint="default"/>
      </w:rPr>
    </w:lvl>
    <w:lvl w:ilvl="1" w:tplc="508C5E88" w:tentative="1">
      <w:start w:val="1"/>
      <w:numFmt w:val="bullet"/>
      <w:lvlText w:val=" "/>
      <w:lvlJc w:val="left"/>
      <w:pPr>
        <w:tabs>
          <w:tab w:val="num" w:pos="1440"/>
        </w:tabs>
        <w:ind w:left="1440" w:hanging="360"/>
      </w:pPr>
      <w:rPr>
        <w:rFonts w:ascii="Times New Roman" w:hAnsi="Times New Roman" w:hint="default"/>
      </w:rPr>
    </w:lvl>
    <w:lvl w:ilvl="2" w:tplc="03040F5C" w:tentative="1">
      <w:start w:val="1"/>
      <w:numFmt w:val="bullet"/>
      <w:lvlText w:val=" "/>
      <w:lvlJc w:val="left"/>
      <w:pPr>
        <w:tabs>
          <w:tab w:val="num" w:pos="2160"/>
        </w:tabs>
        <w:ind w:left="2160" w:hanging="360"/>
      </w:pPr>
      <w:rPr>
        <w:rFonts w:ascii="Times New Roman" w:hAnsi="Times New Roman" w:hint="default"/>
      </w:rPr>
    </w:lvl>
    <w:lvl w:ilvl="3" w:tplc="C05AC836" w:tentative="1">
      <w:start w:val="1"/>
      <w:numFmt w:val="bullet"/>
      <w:lvlText w:val=" "/>
      <w:lvlJc w:val="left"/>
      <w:pPr>
        <w:tabs>
          <w:tab w:val="num" w:pos="2880"/>
        </w:tabs>
        <w:ind w:left="2880" w:hanging="360"/>
      </w:pPr>
      <w:rPr>
        <w:rFonts w:ascii="Times New Roman" w:hAnsi="Times New Roman" w:hint="default"/>
      </w:rPr>
    </w:lvl>
    <w:lvl w:ilvl="4" w:tplc="72128808" w:tentative="1">
      <w:start w:val="1"/>
      <w:numFmt w:val="bullet"/>
      <w:lvlText w:val=" "/>
      <w:lvlJc w:val="left"/>
      <w:pPr>
        <w:tabs>
          <w:tab w:val="num" w:pos="3600"/>
        </w:tabs>
        <w:ind w:left="3600" w:hanging="360"/>
      </w:pPr>
      <w:rPr>
        <w:rFonts w:ascii="Times New Roman" w:hAnsi="Times New Roman" w:hint="default"/>
      </w:rPr>
    </w:lvl>
    <w:lvl w:ilvl="5" w:tplc="3A0E8B34" w:tentative="1">
      <w:start w:val="1"/>
      <w:numFmt w:val="bullet"/>
      <w:lvlText w:val=" "/>
      <w:lvlJc w:val="left"/>
      <w:pPr>
        <w:tabs>
          <w:tab w:val="num" w:pos="4320"/>
        </w:tabs>
        <w:ind w:left="4320" w:hanging="360"/>
      </w:pPr>
      <w:rPr>
        <w:rFonts w:ascii="Times New Roman" w:hAnsi="Times New Roman" w:hint="default"/>
      </w:rPr>
    </w:lvl>
    <w:lvl w:ilvl="6" w:tplc="E474DB7A" w:tentative="1">
      <w:start w:val="1"/>
      <w:numFmt w:val="bullet"/>
      <w:lvlText w:val=" "/>
      <w:lvlJc w:val="left"/>
      <w:pPr>
        <w:tabs>
          <w:tab w:val="num" w:pos="5040"/>
        </w:tabs>
        <w:ind w:left="5040" w:hanging="360"/>
      </w:pPr>
      <w:rPr>
        <w:rFonts w:ascii="Times New Roman" w:hAnsi="Times New Roman" w:hint="default"/>
      </w:rPr>
    </w:lvl>
    <w:lvl w:ilvl="7" w:tplc="8CE6EB66" w:tentative="1">
      <w:start w:val="1"/>
      <w:numFmt w:val="bullet"/>
      <w:lvlText w:val=" "/>
      <w:lvlJc w:val="left"/>
      <w:pPr>
        <w:tabs>
          <w:tab w:val="num" w:pos="5760"/>
        </w:tabs>
        <w:ind w:left="5760" w:hanging="360"/>
      </w:pPr>
      <w:rPr>
        <w:rFonts w:ascii="Times New Roman" w:hAnsi="Times New Roman" w:hint="default"/>
      </w:rPr>
    </w:lvl>
    <w:lvl w:ilvl="8" w:tplc="3272C53E" w:tentative="1">
      <w:start w:val="1"/>
      <w:numFmt w:val="bullet"/>
      <w:lvlText w:val=" "/>
      <w:lvlJc w:val="left"/>
      <w:pPr>
        <w:tabs>
          <w:tab w:val="num" w:pos="6480"/>
        </w:tabs>
        <w:ind w:left="6480" w:hanging="360"/>
      </w:pPr>
      <w:rPr>
        <w:rFonts w:ascii="Times New Roman" w:hAnsi="Times New Roman" w:hint="default"/>
      </w:rPr>
    </w:lvl>
  </w:abstractNum>
  <w:abstractNum w:abstractNumId="12" w15:restartNumberingAfterBreak="0">
    <w:nsid w:val="7B9547BC"/>
    <w:multiLevelType w:val="hybridMultilevel"/>
    <w:tmpl w:val="5F5600E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0"/>
  </w:num>
  <w:num w:numId="2">
    <w:abstractNumId w:val="9"/>
  </w:num>
  <w:num w:numId="3">
    <w:abstractNumId w:val="5"/>
  </w:num>
  <w:num w:numId="4">
    <w:abstractNumId w:val="6"/>
  </w:num>
  <w:num w:numId="5">
    <w:abstractNumId w:val="7"/>
  </w:num>
  <w:num w:numId="6">
    <w:abstractNumId w:val="8"/>
  </w:num>
  <w:num w:numId="7">
    <w:abstractNumId w:val="0"/>
  </w:num>
  <w:num w:numId="8">
    <w:abstractNumId w:val="2"/>
  </w:num>
  <w:num w:numId="9">
    <w:abstractNumId w:val="12"/>
  </w:num>
  <w:num w:numId="10">
    <w:abstractNumId w:val="3"/>
  </w:num>
  <w:num w:numId="11">
    <w:abstractNumId w:val="4"/>
  </w:num>
  <w:num w:numId="12">
    <w:abstractNumId w:val="1"/>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EE5"/>
    <w:rsid w:val="00036780"/>
    <w:rsid w:val="00053A6B"/>
    <w:rsid w:val="000606B9"/>
    <w:rsid w:val="000668BD"/>
    <w:rsid w:val="00075083"/>
    <w:rsid w:val="00086EE5"/>
    <w:rsid w:val="000A4DA8"/>
    <w:rsid w:val="000F4866"/>
    <w:rsid w:val="001235EC"/>
    <w:rsid w:val="00127449"/>
    <w:rsid w:val="00150820"/>
    <w:rsid w:val="00156AC9"/>
    <w:rsid w:val="00161BE3"/>
    <w:rsid w:val="00162CE7"/>
    <w:rsid w:val="00180DF0"/>
    <w:rsid w:val="00187D21"/>
    <w:rsid w:val="001912CC"/>
    <w:rsid w:val="001A2471"/>
    <w:rsid w:val="001B2A01"/>
    <w:rsid w:val="001C45A2"/>
    <w:rsid w:val="001C4E17"/>
    <w:rsid w:val="001E0AA7"/>
    <w:rsid w:val="001E2A73"/>
    <w:rsid w:val="00200298"/>
    <w:rsid w:val="0024288C"/>
    <w:rsid w:val="00247AA0"/>
    <w:rsid w:val="002745CD"/>
    <w:rsid w:val="002834D3"/>
    <w:rsid w:val="00285A16"/>
    <w:rsid w:val="00290281"/>
    <w:rsid w:val="002B068F"/>
    <w:rsid w:val="002B6CAD"/>
    <w:rsid w:val="002C77F7"/>
    <w:rsid w:val="002E69EB"/>
    <w:rsid w:val="002F047E"/>
    <w:rsid w:val="00365E0F"/>
    <w:rsid w:val="00374609"/>
    <w:rsid w:val="00377924"/>
    <w:rsid w:val="003811A3"/>
    <w:rsid w:val="003838C4"/>
    <w:rsid w:val="00386192"/>
    <w:rsid w:val="00390509"/>
    <w:rsid w:val="003956E4"/>
    <w:rsid w:val="003A0D68"/>
    <w:rsid w:val="003A2B50"/>
    <w:rsid w:val="003D4D61"/>
    <w:rsid w:val="00402CE4"/>
    <w:rsid w:val="00420900"/>
    <w:rsid w:val="00433A74"/>
    <w:rsid w:val="004407F3"/>
    <w:rsid w:val="0045077E"/>
    <w:rsid w:val="00481872"/>
    <w:rsid w:val="00490475"/>
    <w:rsid w:val="004A5CD4"/>
    <w:rsid w:val="004A7341"/>
    <w:rsid w:val="004B6238"/>
    <w:rsid w:val="004C27B1"/>
    <w:rsid w:val="004C3ED8"/>
    <w:rsid w:val="004C5C76"/>
    <w:rsid w:val="004C688D"/>
    <w:rsid w:val="004D0A5C"/>
    <w:rsid w:val="00506D75"/>
    <w:rsid w:val="0054299E"/>
    <w:rsid w:val="005430AF"/>
    <w:rsid w:val="00550CB2"/>
    <w:rsid w:val="0058346D"/>
    <w:rsid w:val="0059226B"/>
    <w:rsid w:val="005B1B13"/>
    <w:rsid w:val="005C77A7"/>
    <w:rsid w:val="005D4E71"/>
    <w:rsid w:val="005D7E8E"/>
    <w:rsid w:val="005F3D55"/>
    <w:rsid w:val="005F4D77"/>
    <w:rsid w:val="005F7B14"/>
    <w:rsid w:val="00605ABC"/>
    <w:rsid w:val="00610A10"/>
    <w:rsid w:val="0061637D"/>
    <w:rsid w:val="00622CBD"/>
    <w:rsid w:val="0062677E"/>
    <w:rsid w:val="0063015E"/>
    <w:rsid w:val="0063435B"/>
    <w:rsid w:val="00642EE5"/>
    <w:rsid w:val="00644B0E"/>
    <w:rsid w:val="00645E8F"/>
    <w:rsid w:val="006511A6"/>
    <w:rsid w:val="006916B6"/>
    <w:rsid w:val="006A084F"/>
    <w:rsid w:val="006B3423"/>
    <w:rsid w:val="006B4D72"/>
    <w:rsid w:val="006B64CB"/>
    <w:rsid w:val="006C6E1C"/>
    <w:rsid w:val="0071277E"/>
    <w:rsid w:val="00722365"/>
    <w:rsid w:val="00723EEC"/>
    <w:rsid w:val="00742391"/>
    <w:rsid w:val="00753275"/>
    <w:rsid w:val="00757373"/>
    <w:rsid w:val="00762A7C"/>
    <w:rsid w:val="00776DDF"/>
    <w:rsid w:val="00793636"/>
    <w:rsid w:val="007A7451"/>
    <w:rsid w:val="007D1AFF"/>
    <w:rsid w:val="00806658"/>
    <w:rsid w:val="00810021"/>
    <w:rsid w:val="008203FC"/>
    <w:rsid w:val="00825B67"/>
    <w:rsid w:val="008306A0"/>
    <w:rsid w:val="00836EC2"/>
    <w:rsid w:val="008372BF"/>
    <w:rsid w:val="00860215"/>
    <w:rsid w:val="0086029B"/>
    <w:rsid w:val="00866211"/>
    <w:rsid w:val="008720B9"/>
    <w:rsid w:val="00872F71"/>
    <w:rsid w:val="0088113E"/>
    <w:rsid w:val="008833BA"/>
    <w:rsid w:val="008B5021"/>
    <w:rsid w:val="008C5692"/>
    <w:rsid w:val="008D671D"/>
    <w:rsid w:val="009119FF"/>
    <w:rsid w:val="009130F3"/>
    <w:rsid w:val="00914928"/>
    <w:rsid w:val="0094314E"/>
    <w:rsid w:val="00947080"/>
    <w:rsid w:val="00956E71"/>
    <w:rsid w:val="009651F6"/>
    <w:rsid w:val="00966583"/>
    <w:rsid w:val="0096761F"/>
    <w:rsid w:val="0097583F"/>
    <w:rsid w:val="00977859"/>
    <w:rsid w:val="00986125"/>
    <w:rsid w:val="009910D8"/>
    <w:rsid w:val="00996CFF"/>
    <w:rsid w:val="009A46AE"/>
    <w:rsid w:val="009B21C8"/>
    <w:rsid w:val="009B4723"/>
    <w:rsid w:val="009C4B17"/>
    <w:rsid w:val="009D7D4B"/>
    <w:rsid w:val="009E4E33"/>
    <w:rsid w:val="009E4F9D"/>
    <w:rsid w:val="009F4439"/>
    <w:rsid w:val="00A14943"/>
    <w:rsid w:val="00A23D11"/>
    <w:rsid w:val="00A4043D"/>
    <w:rsid w:val="00A50307"/>
    <w:rsid w:val="00A5063D"/>
    <w:rsid w:val="00A7016A"/>
    <w:rsid w:val="00A73C1B"/>
    <w:rsid w:val="00A86731"/>
    <w:rsid w:val="00AC4C19"/>
    <w:rsid w:val="00AD5029"/>
    <w:rsid w:val="00AF50ED"/>
    <w:rsid w:val="00B03912"/>
    <w:rsid w:val="00B21DCB"/>
    <w:rsid w:val="00B23FAD"/>
    <w:rsid w:val="00B2610B"/>
    <w:rsid w:val="00B3130B"/>
    <w:rsid w:val="00B322C4"/>
    <w:rsid w:val="00B529E2"/>
    <w:rsid w:val="00BA3B76"/>
    <w:rsid w:val="00BA77B9"/>
    <w:rsid w:val="00BC7446"/>
    <w:rsid w:val="00BD5584"/>
    <w:rsid w:val="00BF1DA3"/>
    <w:rsid w:val="00C05F55"/>
    <w:rsid w:val="00C20F54"/>
    <w:rsid w:val="00C502B6"/>
    <w:rsid w:val="00C50A77"/>
    <w:rsid w:val="00C7074B"/>
    <w:rsid w:val="00C739BC"/>
    <w:rsid w:val="00C83AF1"/>
    <w:rsid w:val="00C856BA"/>
    <w:rsid w:val="00CC00B4"/>
    <w:rsid w:val="00CC2627"/>
    <w:rsid w:val="00CC76E9"/>
    <w:rsid w:val="00CD17F9"/>
    <w:rsid w:val="00CD63C1"/>
    <w:rsid w:val="00CE6B13"/>
    <w:rsid w:val="00D07E5E"/>
    <w:rsid w:val="00D12D92"/>
    <w:rsid w:val="00D20401"/>
    <w:rsid w:val="00D30037"/>
    <w:rsid w:val="00D41986"/>
    <w:rsid w:val="00D568D9"/>
    <w:rsid w:val="00D92A39"/>
    <w:rsid w:val="00D95D9E"/>
    <w:rsid w:val="00DB1235"/>
    <w:rsid w:val="00DC55E7"/>
    <w:rsid w:val="00DD1854"/>
    <w:rsid w:val="00DD4965"/>
    <w:rsid w:val="00E00A88"/>
    <w:rsid w:val="00E04FCB"/>
    <w:rsid w:val="00E06472"/>
    <w:rsid w:val="00E0704D"/>
    <w:rsid w:val="00E20E6A"/>
    <w:rsid w:val="00E2258C"/>
    <w:rsid w:val="00E25B2B"/>
    <w:rsid w:val="00E30547"/>
    <w:rsid w:val="00E35638"/>
    <w:rsid w:val="00ED48AC"/>
    <w:rsid w:val="00EF2F25"/>
    <w:rsid w:val="00F04794"/>
    <w:rsid w:val="00F45D21"/>
    <w:rsid w:val="00F476CB"/>
    <w:rsid w:val="00F51B1A"/>
    <w:rsid w:val="00F52880"/>
    <w:rsid w:val="00F61E26"/>
    <w:rsid w:val="00F637D1"/>
    <w:rsid w:val="00F72B2C"/>
    <w:rsid w:val="00FA1F2E"/>
    <w:rsid w:val="00FA6F35"/>
    <w:rsid w:val="00FB242D"/>
    <w:rsid w:val="00FC2A10"/>
    <w:rsid w:val="00FC5F48"/>
    <w:rsid w:val="00FE2758"/>
    <w:rsid w:val="00FE34A6"/>
    <w:rsid w:val="00FF465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F700CC"/>
  <w14:defaultImageDpi w14:val="32767"/>
  <w15:docId w15:val="{4E6AC7E6-7714-48E7-81A5-B58FBA6D4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2EE5"/>
    <w:pPr>
      <w:tabs>
        <w:tab w:val="center" w:pos="4252"/>
        <w:tab w:val="right" w:pos="8504"/>
      </w:tabs>
    </w:pPr>
  </w:style>
  <w:style w:type="character" w:customStyle="1" w:styleId="HeaderChar">
    <w:name w:val="Header Char"/>
    <w:basedOn w:val="DefaultParagraphFont"/>
    <w:link w:val="Header"/>
    <w:uiPriority w:val="99"/>
    <w:rsid w:val="00642EE5"/>
  </w:style>
  <w:style w:type="paragraph" w:styleId="Footer">
    <w:name w:val="footer"/>
    <w:basedOn w:val="Normal"/>
    <w:link w:val="FooterChar"/>
    <w:uiPriority w:val="99"/>
    <w:unhideWhenUsed/>
    <w:rsid w:val="00642EE5"/>
    <w:pPr>
      <w:tabs>
        <w:tab w:val="center" w:pos="4252"/>
        <w:tab w:val="right" w:pos="8504"/>
      </w:tabs>
    </w:pPr>
  </w:style>
  <w:style w:type="character" w:customStyle="1" w:styleId="FooterChar">
    <w:name w:val="Footer Char"/>
    <w:basedOn w:val="DefaultParagraphFont"/>
    <w:link w:val="Footer"/>
    <w:uiPriority w:val="99"/>
    <w:rsid w:val="00642EE5"/>
  </w:style>
  <w:style w:type="paragraph" w:styleId="BalloonText">
    <w:name w:val="Balloon Text"/>
    <w:basedOn w:val="Normal"/>
    <w:link w:val="BalloonTextChar"/>
    <w:uiPriority w:val="99"/>
    <w:semiHidden/>
    <w:unhideWhenUsed/>
    <w:rsid w:val="00FE2758"/>
    <w:rPr>
      <w:rFonts w:ascii="Lucida Grande" w:hAnsi="Lucida Grande"/>
      <w:sz w:val="18"/>
      <w:szCs w:val="18"/>
    </w:rPr>
  </w:style>
  <w:style w:type="character" w:customStyle="1" w:styleId="BalloonTextChar">
    <w:name w:val="Balloon Text Char"/>
    <w:basedOn w:val="DefaultParagraphFont"/>
    <w:link w:val="BalloonText"/>
    <w:uiPriority w:val="99"/>
    <w:semiHidden/>
    <w:rsid w:val="00FE2758"/>
    <w:rPr>
      <w:rFonts w:ascii="Lucida Grande" w:hAnsi="Lucida Grande"/>
      <w:sz w:val="18"/>
      <w:szCs w:val="18"/>
    </w:rPr>
  </w:style>
  <w:style w:type="paragraph" w:styleId="ListParagraph">
    <w:name w:val="List Paragraph"/>
    <w:basedOn w:val="Normal"/>
    <w:uiPriority w:val="34"/>
    <w:qFormat/>
    <w:rsid w:val="00A7016A"/>
    <w:pPr>
      <w:ind w:left="720"/>
      <w:contextualSpacing/>
    </w:pPr>
  </w:style>
  <w:style w:type="paragraph" w:styleId="BodyText">
    <w:name w:val="Body Text"/>
    <w:basedOn w:val="Normal"/>
    <w:link w:val="BodyTextChar"/>
    <w:rsid w:val="00762A7C"/>
    <w:pPr>
      <w:jc w:val="both"/>
    </w:pPr>
    <w:rPr>
      <w:rFonts w:ascii="Times New Roman" w:eastAsia="Times New Roman" w:hAnsi="Times New Roman" w:cs="Times New Roman"/>
      <w:lang w:eastAsia="es-ES"/>
    </w:rPr>
  </w:style>
  <w:style w:type="character" w:customStyle="1" w:styleId="BodyTextChar">
    <w:name w:val="Body Text Char"/>
    <w:basedOn w:val="DefaultParagraphFont"/>
    <w:link w:val="BodyText"/>
    <w:rsid w:val="00762A7C"/>
    <w:rPr>
      <w:rFonts w:ascii="Times New Roman" w:eastAsia="Times New Roman" w:hAnsi="Times New Roman" w:cs="Times New Roman"/>
      <w:lang w:val="it-IT" w:eastAsia="es-ES"/>
    </w:rPr>
  </w:style>
  <w:style w:type="character" w:styleId="CommentReference">
    <w:name w:val="annotation reference"/>
    <w:basedOn w:val="DefaultParagraphFont"/>
    <w:uiPriority w:val="99"/>
    <w:semiHidden/>
    <w:unhideWhenUsed/>
    <w:rsid w:val="00762A7C"/>
    <w:rPr>
      <w:sz w:val="16"/>
      <w:szCs w:val="16"/>
    </w:rPr>
  </w:style>
  <w:style w:type="paragraph" w:styleId="CommentText">
    <w:name w:val="annotation text"/>
    <w:basedOn w:val="Normal"/>
    <w:link w:val="CommentTextChar"/>
    <w:uiPriority w:val="99"/>
    <w:semiHidden/>
    <w:unhideWhenUsed/>
    <w:rsid w:val="00762A7C"/>
    <w:pPr>
      <w:spacing w:after="200"/>
    </w:pPr>
    <w:rPr>
      <w:sz w:val="20"/>
      <w:szCs w:val="20"/>
    </w:rPr>
  </w:style>
  <w:style w:type="character" w:customStyle="1" w:styleId="CommentTextChar">
    <w:name w:val="Comment Text Char"/>
    <w:basedOn w:val="DefaultParagraphFont"/>
    <w:link w:val="CommentText"/>
    <w:uiPriority w:val="99"/>
    <w:semiHidden/>
    <w:rsid w:val="00762A7C"/>
    <w:rPr>
      <w:sz w:val="20"/>
      <w:szCs w:val="20"/>
      <w:lang w:val="it-IT"/>
    </w:rPr>
  </w:style>
  <w:style w:type="table" w:styleId="TableGrid">
    <w:name w:val="Table Grid"/>
    <w:basedOn w:val="TableNormal"/>
    <w:uiPriority w:val="39"/>
    <w:rsid w:val="0029028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B67"/>
    <w:pPr>
      <w:spacing w:before="100" w:beforeAutospacing="1" w:after="100" w:afterAutospacing="1"/>
    </w:pPr>
    <w:rPr>
      <w:rFonts w:ascii="Times New Roman" w:eastAsiaTheme="minorEastAsia" w:hAnsi="Times New Roman" w:cs="Times New Roman"/>
      <w:lang w:eastAsia="it-IT"/>
    </w:rPr>
  </w:style>
  <w:style w:type="character" w:styleId="Hyperlink">
    <w:name w:val="Hyperlink"/>
    <w:basedOn w:val="DefaultParagraphFont"/>
    <w:uiPriority w:val="99"/>
    <w:unhideWhenUsed/>
    <w:rsid w:val="00825B67"/>
    <w:rPr>
      <w:color w:val="0563C1" w:themeColor="hyperlink"/>
      <w:u w:val="single"/>
    </w:rPr>
  </w:style>
  <w:style w:type="character" w:customStyle="1" w:styleId="apple-converted-space">
    <w:name w:val="apple-converted-space"/>
    <w:basedOn w:val="DefaultParagraphFont"/>
    <w:rsid w:val="00A404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83040">
      <w:bodyDiv w:val="1"/>
      <w:marLeft w:val="0"/>
      <w:marRight w:val="0"/>
      <w:marTop w:val="0"/>
      <w:marBottom w:val="0"/>
      <w:divBdr>
        <w:top w:val="none" w:sz="0" w:space="0" w:color="auto"/>
        <w:left w:val="none" w:sz="0" w:space="0" w:color="auto"/>
        <w:bottom w:val="none" w:sz="0" w:space="0" w:color="auto"/>
        <w:right w:val="none" w:sz="0" w:space="0" w:color="auto"/>
      </w:divBdr>
    </w:div>
    <w:div w:id="38551195">
      <w:bodyDiv w:val="1"/>
      <w:marLeft w:val="0"/>
      <w:marRight w:val="0"/>
      <w:marTop w:val="0"/>
      <w:marBottom w:val="0"/>
      <w:divBdr>
        <w:top w:val="none" w:sz="0" w:space="0" w:color="auto"/>
        <w:left w:val="none" w:sz="0" w:space="0" w:color="auto"/>
        <w:bottom w:val="none" w:sz="0" w:space="0" w:color="auto"/>
        <w:right w:val="none" w:sz="0" w:space="0" w:color="auto"/>
      </w:divBdr>
    </w:div>
    <w:div w:id="70590712">
      <w:bodyDiv w:val="1"/>
      <w:marLeft w:val="0"/>
      <w:marRight w:val="0"/>
      <w:marTop w:val="0"/>
      <w:marBottom w:val="0"/>
      <w:divBdr>
        <w:top w:val="none" w:sz="0" w:space="0" w:color="auto"/>
        <w:left w:val="none" w:sz="0" w:space="0" w:color="auto"/>
        <w:bottom w:val="none" w:sz="0" w:space="0" w:color="auto"/>
        <w:right w:val="none" w:sz="0" w:space="0" w:color="auto"/>
      </w:divBdr>
    </w:div>
    <w:div w:id="99108271">
      <w:bodyDiv w:val="1"/>
      <w:marLeft w:val="0"/>
      <w:marRight w:val="0"/>
      <w:marTop w:val="0"/>
      <w:marBottom w:val="0"/>
      <w:divBdr>
        <w:top w:val="none" w:sz="0" w:space="0" w:color="auto"/>
        <w:left w:val="none" w:sz="0" w:space="0" w:color="auto"/>
        <w:bottom w:val="none" w:sz="0" w:space="0" w:color="auto"/>
        <w:right w:val="none" w:sz="0" w:space="0" w:color="auto"/>
      </w:divBdr>
    </w:div>
    <w:div w:id="178199065">
      <w:bodyDiv w:val="1"/>
      <w:marLeft w:val="0"/>
      <w:marRight w:val="0"/>
      <w:marTop w:val="0"/>
      <w:marBottom w:val="0"/>
      <w:divBdr>
        <w:top w:val="none" w:sz="0" w:space="0" w:color="auto"/>
        <w:left w:val="none" w:sz="0" w:space="0" w:color="auto"/>
        <w:bottom w:val="none" w:sz="0" w:space="0" w:color="auto"/>
        <w:right w:val="none" w:sz="0" w:space="0" w:color="auto"/>
      </w:divBdr>
    </w:div>
    <w:div w:id="197860514">
      <w:bodyDiv w:val="1"/>
      <w:marLeft w:val="0"/>
      <w:marRight w:val="0"/>
      <w:marTop w:val="0"/>
      <w:marBottom w:val="0"/>
      <w:divBdr>
        <w:top w:val="none" w:sz="0" w:space="0" w:color="auto"/>
        <w:left w:val="none" w:sz="0" w:space="0" w:color="auto"/>
        <w:bottom w:val="none" w:sz="0" w:space="0" w:color="auto"/>
        <w:right w:val="none" w:sz="0" w:space="0" w:color="auto"/>
      </w:divBdr>
    </w:div>
    <w:div w:id="212039667">
      <w:bodyDiv w:val="1"/>
      <w:marLeft w:val="0"/>
      <w:marRight w:val="0"/>
      <w:marTop w:val="0"/>
      <w:marBottom w:val="0"/>
      <w:divBdr>
        <w:top w:val="none" w:sz="0" w:space="0" w:color="auto"/>
        <w:left w:val="none" w:sz="0" w:space="0" w:color="auto"/>
        <w:bottom w:val="none" w:sz="0" w:space="0" w:color="auto"/>
        <w:right w:val="none" w:sz="0" w:space="0" w:color="auto"/>
      </w:divBdr>
    </w:div>
    <w:div w:id="237372579">
      <w:bodyDiv w:val="1"/>
      <w:marLeft w:val="0"/>
      <w:marRight w:val="0"/>
      <w:marTop w:val="0"/>
      <w:marBottom w:val="0"/>
      <w:divBdr>
        <w:top w:val="none" w:sz="0" w:space="0" w:color="auto"/>
        <w:left w:val="none" w:sz="0" w:space="0" w:color="auto"/>
        <w:bottom w:val="none" w:sz="0" w:space="0" w:color="auto"/>
        <w:right w:val="none" w:sz="0" w:space="0" w:color="auto"/>
      </w:divBdr>
    </w:div>
    <w:div w:id="239872420">
      <w:bodyDiv w:val="1"/>
      <w:marLeft w:val="0"/>
      <w:marRight w:val="0"/>
      <w:marTop w:val="0"/>
      <w:marBottom w:val="0"/>
      <w:divBdr>
        <w:top w:val="none" w:sz="0" w:space="0" w:color="auto"/>
        <w:left w:val="none" w:sz="0" w:space="0" w:color="auto"/>
        <w:bottom w:val="none" w:sz="0" w:space="0" w:color="auto"/>
        <w:right w:val="none" w:sz="0" w:space="0" w:color="auto"/>
      </w:divBdr>
    </w:div>
    <w:div w:id="245194203">
      <w:bodyDiv w:val="1"/>
      <w:marLeft w:val="0"/>
      <w:marRight w:val="0"/>
      <w:marTop w:val="0"/>
      <w:marBottom w:val="0"/>
      <w:divBdr>
        <w:top w:val="none" w:sz="0" w:space="0" w:color="auto"/>
        <w:left w:val="none" w:sz="0" w:space="0" w:color="auto"/>
        <w:bottom w:val="none" w:sz="0" w:space="0" w:color="auto"/>
        <w:right w:val="none" w:sz="0" w:space="0" w:color="auto"/>
      </w:divBdr>
    </w:div>
    <w:div w:id="337468665">
      <w:bodyDiv w:val="1"/>
      <w:marLeft w:val="0"/>
      <w:marRight w:val="0"/>
      <w:marTop w:val="0"/>
      <w:marBottom w:val="0"/>
      <w:divBdr>
        <w:top w:val="none" w:sz="0" w:space="0" w:color="auto"/>
        <w:left w:val="none" w:sz="0" w:space="0" w:color="auto"/>
        <w:bottom w:val="none" w:sz="0" w:space="0" w:color="auto"/>
        <w:right w:val="none" w:sz="0" w:space="0" w:color="auto"/>
      </w:divBdr>
    </w:div>
    <w:div w:id="405617433">
      <w:bodyDiv w:val="1"/>
      <w:marLeft w:val="0"/>
      <w:marRight w:val="0"/>
      <w:marTop w:val="0"/>
      <w:marBottom w:val="0"/>
      <w:divBdr>
        <w:top w:val="none" w:sz="0" w:space="0" w:color="auto"/>
        <w:left w:val="none" w:sz="0" w:space="0" w:color="auto"/>
        <w:bottom w:val="none" w:sz="0" w:space="0" w:color="auto"/>
        <w:right w:val="none" w:sz="0" w:space="0" w:color="auto"/>
      </w:divBdr>
      <w:divsChild>
        <w:div w:id="2015954709">
          <w:marLeft w:val="288"/>
          <w:marRight w:val="0"/>
          <w:marTop w:val="0"/>
          <w:marBottom w:val="240"/>
          <w:divBdr>
            <w:top w:val="none" w:sz="0" w:space="0" w:color="auto"/>
            <w:left w:val="none" w:sz="0" w:space="0" w:color="auto"/>
            <w:bottom w:val="none" w:sz="0" w:space="0" w:color="auto"/>
            <w:right w:val="none" w:sz="0" w:space="0" w:color="auto"/>
          </w:divBdr>
        </w:div>
        <w:div w:id="273634951">
          <w:marLeft w:val="288"/>
          <w:marRight w:val="0"/>
          <w:marTop w:val="0"/>
          <w:marBottom w:val="240"/>
          <w:divBdr>
            <w:top w:val="none" w:sz="0" w:space="0" w:color="auto"/>
            <w:left w:val="none" w:sz="0" w:space="0" w:color="auto"/>
            <w:bottom w:val="none" w:sz="0" w:space="0" w:color="auto"/>
            <w:right w:val="none" w:sz="0" w:space="0" w:color="auto"/>
          </w:divBdr>
        </w:div>
        <w:div w:id="1408653976">
          <w:marLeft w:val="288"/>
          <w:marRight w:val="0"/>
          <w:marTop w:val="0"/>
          <w:marBottom w:val="240"/>
          <w:divBdr>
            <w:top w:val="none" w:sz="0" w:space="0" w:color="auto"/>
            <w:left w:val="none" w:sz="0" w:space="0" w:color="auto"/>
            <w:bottom w:val="none" w:sz="0" w:space="0" w:color="auto"/>
            <w:right w:val="none" w:sz="0" w:space="0" w:color="auto"/>
          </w:divBdr>
        </w:div>
        <w:div w:id="1775788073">
          <w:marLeft w:val="288"/>
          <w:marRight w:val="0"/>
          <w:marTop w:val="0"/>
          <w:marBottom w:val="240"/>
          <w:divBdr>
            <w:top w:val="none" w:sz="0" w:space="0" w:color="auto"/>
            <w:left w:val="none" w:sz="0" w:space="0" w:color="auto"/>
            <w:bottom w:val="none" w:sz="0" w:space="0" w:color="auto"/>
            <w:right w:val="none" w:sz="0" w:space="0" w:color="auto"/>
          </w:divBdr>
        </w:div>
      </w:divsChild>
    </w:div>
    <w:div w:id="424613909">
      <w:bodyDiv w:val="1"/>
      <w:marLeft w:val="0"/>
      <w:marRight w:val="0"/>
      <w:marTop w:val="0"/>
      <w:marBottom w:val="0"/>
      <w:divBdr>
        <w:top w:val="none" w:sz="0" w:space="0" w:color="auto"/>
        <w:left w:val="none" w:sz="0" w:space="0" w:color="auto"/>
        <w:bottom w:val="none" w:sz="0" w:space="0" w:color="auto"/>
        <w:right w:val="none" w:sz="0" w:space="0" w:color="auto"/>
      </w:divBdr>
    </w:div>
    <w:div w:id="459689464">
      <w:bodyDiv w:val="1"/>
      <w:marLeft w:val="0"/>
      <w:marRight w:val="0"/>
      <w:marTop w:val="0"/>
      <w:marBottom w:val="0"/>
      <w:divBdr>
        <w:top w:val="none" w:sz="0" w:space="0" w:color="auto"/>
        <w:left w:val="none" w:sz="0" w:space="0" w:color="auto"/>
        <w:bottom w:val="none" w:sz="0" w:space="0" w:color="auto"/>
        <w:right w:val="none" w:sz="0" w:space="0" w:color="auto"/>
      </w:divBdr>
    </w:div>
    <w:div w:id="472455666">
      <w:bodyDiv w:val="1"/>
      <w:marLeft w:val="0"/>
      <w:marRight w:val="0"/>
      <w:marTop w:val="0"/>
      <w:marBottom w:val="0"/>
      <w:divBdr>
        <w:top w:val="none" w:sz="0" w:space="0" w:color="auto"/>
        <w:left w:val="none" w:sz="0" w:space="0" w:color="auto"/>
        <w:bottom w:val="none" w:sz="0" w:space="0" w:color="auto"/>
        <w:right w:val="none" w:sz="0" w:space="0" w:color="auto"/>
      </w:divBdr>
    </w:div>
    <w:div w:id="503671301">
      <w:bodyDiv w:val="1"/>
      <w:marLeft w:val="0"/>
      <w:marRight w:val="0"/>
      <w:marTop w:val="0"/>
      <w:marBottom w:val="0"/>
      <w:divBdr>
        <w:top w:val="none" w:sz="0" w:space="0" w:color="auto"/>
        <w:left w:val="none" w:sz="0" w:space="0" w:color="auto"/>
        <w:bottom w:val="none" w:sz="0" w:space="0" w:color="auto"/>
        <w:right w:val="none" w:sz="0" w:space="0" w:color="auto"/>
      </w:divBdr>
    </w:div>
    <w:div w:id="679623301">
      <w:bodyDiv w:val="1"/>
      <w:marLeft w:val="0"/>
      <w:marRight w:val="0"/>
      <w:marTop w:val="0"/>
      <w:marBottom w:val="0"/>
      <w:divBdr>
        <w:top w:val="none" w:sz="0" w:space="0" w:color="auto"/>
        <w:left w:val="none" w:sz="0" w:space="0" w:color="auto"/>
        <w:bottom w:val="none" w:sz="0" w:space="0" w:color="auto"/>
        <w:right w:val="none" w:sz="0" w:space="0" w:color="auto"/>
      </w:divBdr>
    </w:div>
    <w:div w:id="836698200">
      <w:bodyDiv w:val="1"/>
      <w:marLeft w:val="0"/>
      <w:marRight w:val="0"/>
      <w:marTop w:val="0"/>
      <w:marBottom w:val="0"/>
      <w:divBdr>
        <w:top w:val="none" w:sz="0" w:space="0" w:color="auto"/>
        <w:left w:val="none" w:sz="0" w:space="0" w:color="auto"/>
        <w:bottom w:val="none" w:sz="0" w:space="0" w:color="auto"/>
        <w:right w:val="none" w:sz="0" w:space="0" w:color="auto"/>
      </w:divBdr>
    </w:div>
    <w:div w:id="859516706">
      <w:bodyDiv w:val="1"/>
      <w:marLeft w:val="0"/>
      <w:marRight w:val="0"/>
      <w:marTop w:val="0"/>
      <w:marBottom w:val="0"/>
      <w:divBdr>
        <w:top w:val="none" w:sz="0" w:space="0" w:color="auto"/>
        <w:left w:val="none" w:sz="0" w:space="0" w:color="auto"/>
        <w:bottom w:val="none" w:sz="0" w:space="0" w:color="auto"/>
        <w:right w:val="none" w:sz="0" w:space="0" w:color="auto"/>
      </w:divBdr>
    </w:div>
    <w:div w:id="885064364">
      <w:bodyDiv w:val="1"/>
      <w:marLeft w:val="0"/>
      <w:marRight w:val="0"/>
      <w:marTop w:val="0"/>
      <w:marBottom w:val="0"/>
      <w:divBdr>
        <w:top w:val="none" w:sz="0" w:space="0" w:color="auto"/>
        <w:left w:val="none" w:sz="0" w:space="0" w:color="auto"/>
        <w:bottom w:val="none" w:sz="0" w:space="0" w:color="auto"/>
        <w:right w:val="none" w:sz="0" w:space="0" w:color="auto"/>
      </w:divBdr>
    </w:div>
    <w:div w:id="923730183">
      <w:bodyDiv w:val="1"/>
      <w:marLeft w:val="0"/>
      <w:marRight w:val="0"/>
      <w:marTop w:val="0"/>
      <w:marBottom w:val="0"/>
      <w:divBdr>
        <w:top w:val="none" w:sz="0" w:space="0" w:color="auto"/>
        <w:left w:val="none" w:sz="0" w:space="0" w:color="auto"/>
        <w:bottom w:val="none" w:sz="0" w:space="0" w:color="auto"/>
        <w:right w:val="none" w:sz="0" w:space="0" w:color="auto"/>
      </w:divBdr>
    </w:div>
    <w:div w:id="931010971">
      <w:bodyDiv w:val="1"/>
      <w:marLeft w:val="0"/>
      <w:marRight w:val="0"/>
      <w:marTop w:val="0"/>
      <w:marBottom w:val="0"/>
      <w:divBdr>
        <w:top w:val="none" w:sz="0" w:space="0" w:color="auto"/>
        <w:left w:val="none" w:sz="0" w:space="0" w:color="auto"/>
        <w:bottom w:val="none" w:sz="0" w:space="0" w:color="auto"/>
        <w:right w:val="none" w:sz="0" w:space="0" w:color="auto"/>
      </w:divBdr>
    </w:div>
    <w:div w:id="953247828">
      <w:bodyDiv w:val="1"/>
      <w:marLeft w:val="0"/>
      <w:marRight w:val="0"/>
      <w:marTop w:val="0"/>
      <w:marBottom w:val="0"/>
      <w:divBdr>
        <w:top w:val="none" w:sz="0" w:space="0" w:color="auto"/>
        <w:left w:val="none" w:sz="0" w:space="0" w:color="auto"/>
        <w:bottom w:val="none" w:sz="0" w:space="0" w:color="auto"/>
        <w:right w:val="none" w:sz="0" w:space="0" w:color="auto"/>
      </w:divBdr>
    </w:div>
    <w:div w:id="1083838917">
      <w:bodyDiv w:val="1"/>
      <w:marLeft w:val="0"/>
      <w:marRight w:val="0"/>
      <w:marTop w:val="0"/>
      <w:marBottom w:val="0"/>
      <w:divBdr>
        <w:top w:val="none" w:sz="0" w:space="0" w:color="auto"/>
        <w:left w:val="none" w:sz="0" w:space="0" w:color="auto"/>
        <w:bottom w:val="none" w:sz="0" w:space="0" w:color="auto"/>
        <w:right w:val="none" w:sz="0" w:space="0" w:color="auto"/>
      </w:divBdr>
    </w:div>
    <w:div w:id="1287080349">
      <w:bodyDiv w:val="1"/>
      <w:marLeft w:val="0"/>
      <w:marRight w:val="0"/>
      <w:marTop w:val="0"/>
      <w:marBottom w:val="0"/>
      <w:divBdr>
        <w:top w:val="none" w:sz="0" w:space="0" w:color="auto"/>
        <w:left w:val="none" w:sz="0" w:space="0" w:color="auto"/>
        <w:bottom w:val="none" w:sz="0" w:space="0" w:color="auto"/>
        <w:right w:val="none" w:sz="0" w:space="0" w:color="auto"/>
      </w:divBdr>
    </w:div>
    <w:div w:id="1333139667">
      <w:bodyDiv w:val="1"/>
      <w:marLeft w:val="0"/>
      <w:marRight w:val="0"/>
      <w:marTop w:val="0"/>
      <w:marBottom w:val="0"/>
      <w:divBdr>
        <w:top w:val="none" w:sz="0" w:space="0" w:color="auto"/>
        <w:left w:val="none" w:sz="0" w:space="0" w:color="auto"/>
        <w:bottom w:val="none" w:sz="0" w:space="0" w:color="auto"/>
        <w:right w:val="none" w:sz="0" w:space="0" w:color="auto"/>
      </w:divBdr>
    </w:div>
    <w:div w:id="1378816885">
      <w:bodyDiv w:val="1"/>
      <w:marLeft w:val="0"/>
      <w:marRight w:val="0"/>
      <w:marTop w:val="0"/>
      <w:marBottom w:val="0"/>
      <w:divBdr>
        <w:top w:val="none" w:sz="0" w:space="0" w:color="auto"/>
        <w:left w:val="none" w:sz="0" w:space="0" w:color="auto"/>
        <w:bottom w:val="none" w:sz="0" w:space="0" w:color="auto"/>
        <w:right w:val="none" w:sz="0" w:space="0" w:color="auto"/>
      </w:divBdr>
    </w:div>
    <w:div w:id="1586646976">
      <w:bodyDiv w:val="1"/>
      <w:marLeft w:val="0"/>
      <w:marRight w:val="0"/>
      <w:marTop w:val="0"/>
      <w:marBottom w:val="0"/>
      <w:divBdr>
        <w:top w:val="none" w:sz="0" w:space="0" w:color="auto"/>
        <w:left w:val="none" w:sz="0" w:space="0" w:color="auto"/>
        <w:bottom w:val="none" w:sz="0" w:space="0" w:color="auto"/>
        <w:right w:val="none" w:sz="0" w:space="0" w:color="auto"/>
      </w:divBdr>
    </w:div>
    <w:div w:id="1651207098">
      <w:bodyDiv w:val="1"/>
      <w:marLeft w:val="0"/>
      <w:marRight w:val="0"/>
      <w:marTop w:val="0"/>
      <w:marBottom w:val="0"/>
      <w:divBdr>
        <w:top w:val="none" w:sz="0" w:space="0" w:color="auto"/>
        <w:left w:val="none" w:sz="0" w:space="0" w:color="auto"/>
        <w:bottom w:val="none" w:sz="0" w:space="0" w:color="auto"/>
        <w:right w:val="none" w:sz="0" w:space="0" w:color="auto"/>
      </w:divBdr>
    </w:div>
    <w:div w:id="1715618853">
      <w:bodyDiv w:val="1"/>
      <w:marLeft w:val="0"/>
      <w:marRight w:val="0"/>
      <w:marTop w:val="0"/>
      <w:marBottom w:val="0"/>
      <w:divBdr>
        <w:top w:val="none" w:sz="0" w:space="0" w:color="auto"/>
        <w:left w:val="none" w:sz="0" w:space="0" w:color="auto"/>
        <w:bottom w:val="none" w:sz="0" w:space="0" w:color="auto"/>
        <w:right w:val="none" w:sz="0" w:space="0" w:color="auto"/>
      </w:divBdr>
    </w:div>
    <w:div w:id="1825507705">
      <w:bodyDiv w:val="1"/>
      <w:marLeft w:val="0"/>
      <w:marRight w:val="0"/>
      <w:marTop w:val="0"/>
      <w:marBottom w:val="0"/>
      <w:divBdr>
        <w:top w:val="none" w:sz="0" w:space="0" w:color="auto"/>
        <w:left w:val="none" w:sz="0" w:space="0" w:color="auto"/>
        <w:bottom w:val="none" w:sz="0" w:space="0" w:color="auto"/>
        <w:right w:val="none" w:sz="0" w:space="0" w:color="auto"/>
      </w:divBdr>
    </w:div>
    <w:div w:id="1838374802">
      <w:bodyDiv w:val="1"/>
      <w:marLeft w:val="0"/>
      <w:marRight w:val="0"/>
      <w:marTop w:val="0"/>
      <w:marBottom w:val="0"/>
      <w:divBdr>
        <w:top w:val="none" w:sz="0" w:space="0" w:color="auto"/>
        <w:left w:val="none" w:sz="0" w:space="0" w:color="auto"/>
        <w:bottom w:val="none" w:sz="0" w:space="0" w:color="auto"/>
        <w:right w:val="none" w:sz="0" w:space="0" w:color="auto"/>
      </w:divBdr>
    </w:div>
    <w:div w:id="1846818953">
      <w:bodyDiv w:val="1"/>
      <w:marLeft w:val="0"/>
      <w:marRight w:val="0"/>
      <w:marTop w:val="0"/>
      <w:marBottom w:val="0"/>
      <w:divBdr>
        <w:top w:val="none" w:sz="0" w:space="0" w:color="auto"/>
        <w:left w:val="none" w:sz="0" w:space="0" w:color="auto"/>
        <w:bottom w:val="none" w:sz="0" w:space="0" w:color="auto"/>
        <w:right w:val="none" w:sz="0" w:space="0" w:color="auto"/>
      </w:divBdr>
    </w:div>
    <w:div w:id="1914470158">
      <w:bodyDiv w:val="1"/>
      <w:marLeft w:val="0"/>
      <w:marRight w:val="0"/>
      <w:marTop w:val="0"/>
      <w:marBottom w:val="0"/>
      <w:divBdr>
        <w:top w:val="none" w:sz="0" w:space="0" w:color="auto"/>
        <w:left w:val="none" w:sz="0" w:space="0" w:color="auto"/>
        <w:bottom w:val="none" w:sz="0" w:space="0" w:color="auto"/>
        <w:right w:val="none" w:sz="0" w:space="0" w:color="auto"/>
      </w:divBdr>
    </w:div>
    <w:div w:id="1969118944">
      <w:bodyDiv w:val="1"/>
      <w:marLeft w:val="0"/>
      <w:marRight w:val="0"/>
      <w:marTop w:val="0"/>
      <w:marBottom w:val="0"/>
      <w:divBdr>
        <w:top w:val="none" w:sz="0" w:space="0" w:color="auto"/>
        <w:left w:val="none" w:sz="0" w:space="0" w:color="auto"/>
        <w:bottom w:val="none" w:sz="0" w:space="0" w:color="auto"/>
        <w:right w:val="none" w:sz="0" w:space="0" w:color="auto"/>
      </w:divBdr>
    </w:div>
    <w:div w:id="1971395857">
      <w:bodyDiv w:val="1"/>
      <w:marLeft w:val="0"/>
      <w:marRight w:val="0"/>
      <w:marTop w:val="0"/>
      <w:marBottom w:val="0"/>
      <w:divBdr>
        <w:top w:val="none" w:sz="0" w:space="0" w:color="auto"/>
        <w:left w:val="none" w:sz="0" w:space="0" w:color="auto"/>
        <w:bottom w:val="none" w:sz="0" w:space="0" w:color="auto"/>
        <w:right w:val="none" w:sz="0" w:space="0" w:color="auto"/>
      </w:divBdr>
    </w:div>
    <w:div w:id="1993022840">
      <w:bodyDiv w:val="1"/>
      <w:marLeft w:val="0"/>
      <w:marRight w:val="0"/>
      <w:marTop w:val="0"/>
      <w:marBottom w:val="0"/>
      <w:divBdr>
        <w:top w:val="none" w:sz="0" w:space="0" w:color="auto"/>
        <w:left w:val="none" w:sz="0" w:space="0" w:color="auto"/>
        <w:bottom w:val="none" w:sz="0" w:space="0" w:color="auto"/>
        <w:right w:val="none" w:sz="0" w:space="0" w:color="auto"/>
      </w:divBdr>
    </w:div>
    <w:div w:id="20035097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toxoer.com" TargetMode="External"/><Relationship Id="rId10" Type="http://schemas.openxmlformats.org/officeDocument/2006/relationships/image" Target="media/image40.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toxoer.com"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2690</Words>
  <Characters>15337</Characters>
  <Application>Microsoft Office Word</Application>
  <DocSecurity>0</DocSecurity>
  <Lines>127</Lines>
  <Paragraphs>35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17992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Philip</cp:lastModifiedBy>
  <cp:revision>2</cp:revision>
  <cp:lastPrinted>2016-12-05T17:47:00Z</cp:lastPrinted>
  <dcterms:created xsi:type="dcterms:W3CDTF">2017-08-03T12:08:00Z</dcterms:created>
  <dcterms:modified xsi:type="dcterms:W3CDTF">2017-08-03T12:08:00Z</dcterms:modified>
</cp:coreProperties>
</file>