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A0B75" w14:textId="22214859" w:rsidR="00075083" w:rsidRDefault="00075083" w:rsidP="00825B67">
      <w:pPr>
        <w:ind w:left="142"/>
      </w:pPr>
      <w:bookmarkStart w:id="0" w:name="_GoBack"/>
      <w:bookmarkEnd w:id="0"/>
    </w:p>
    <w:p w14:paraId="5E86DF62" w14:textId="77777777" w:rsidR="00075083" w:rsidRPr="00075083" w:rsidRDefault="00075083" w:rsidP="00075083"/>
    <w:p w14:paraId="36148319" w14:textId="471F5F10" w:rsidR="00825B67" w:rsidRDefault="00825B67" w:rsidP="00075083">
      <w:pPr>
        <w:ind w:firstLine="708"/>
      </w:pPr>
    </w:p>
    <w:p w14:paraId="466BE4DE" w14:textId="77777777" w:rsidR="00825B67" w:rsidRPr="00825B67" w:rsidRDefault="00825B67" w:rsidP="00825B67"/>
    <w:p w14:paraId="6155D778" w14:textId="77777777" w:rsidR="00825B67" w:rsidRPr="00825B67" w:rsidRDefault="00825B67" w:rsidP="00825B67"/>
    <w:p w14:paraId="3FD8AF6F" w14:textId="77777777" w:rsidR="00825B67" w:rsidRPr="00825B67" w:rsidRDefault="00825B67" w:rsidP="00825B67"/>
    <w:p w14:paraId="7FFE7601" w14:textId="77777777" w:rsidR="00825B67" w:rsidRPr="00825B67" w:rsidRDefault="00825B67" w:rsidP="00825B67"/>
    <w:p w14:paraId="48AF7DD6" w14:textId="77777777" w:rsidR="00825B67" w:rsidRPr="00825B67" w:rsidRDefault="00825B67" w:rsidP="00825B67"/>
    <w:p w14:paraId="09884862" w14:textId="77777777" w:rsidR="00825B67" w:rsidRPr="00825B67" w:rsidRDefault="00825B67" w:rsidP="00825B67"/>
    <w:p w14:paraId="54C0BCBD" w14:textId="77777777" w:rsidR="00825B67" w:rsidRPr="00825B67" w:rsidRDefault="00825B67" w:rsidP="00825B67"/>
    <w:p w14:paraId="22AE4FFF" w14:textId="77777777" w:rsidR="00825B67" w:rsidRDefault="00825B67" w:rsidP="00825B67"/>
    <w:p w14:paraId="6FBBCAD6" w14:textId="77777777" w:rsidR="005B1B13" w:rsidRDefault="005B1B13" w:rsidP="00825B67"/>
    <w:p w14:paraId="1261627D" w14:textId="6CAB6971" w:rsidR="005B1B13" w:rsidRDefault="005B1B13" w:rsidP="00825B67"/>
    <w:p w14:paraId="146F9F1A" w14:textId="628F6030" w:rsidR="005B1B13" w:rsidRPr="00825B67" w:rsidRDefault="005B1B13" w:rsidP="00825B67"/>
    <w:p w14:paraId="6A52727C" w14:textId="316A0474" w:rsidR="00825B67" w:rsidRPr="00825B67" w:rsidRDefault="002834D3" w:rsidP="00825B67">
      <w:r w:rsidRPr="00A733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5DE9D" wp14:editId="396258D3">
                <wp:simplePos x="0" y="0"/>
                <wp:positionH relativeFrom="margin">
                  <wp:posOffset>1143990</wp:posOffset>
                </wp:positionH>
                <wp:positionV relativeFrom="paragraph">
                  <wp:posOffset>163016</wp:posOffset>
                </wp:positionV>
                <wp:extent cx="5244640" cy="1879288"/>
                <wp:effectExtent l="0" t="0" r="0" b="0"/>
                <wp:wrapNone/>
                <wp:docPr id="10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4640" cy="1879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6A72AA" w14:textId="0682DAF7" w:rsidR="00825B67" w:rsidRPr="00F72B2C" w:rsidRDefault="00A71639" w:rsidP="00402C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useo 700" w:hAnsi="Museo 700"/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>Effetti cronici e a lungo termine dei pesticidi sulla salute umana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85DE9D" id="_x0000_t202" coordsize="21600,21600" o:spt="202" path="m,l,21600r21600,l21600,xe">
                <v:stroke joinstyle="miter"/>
                <v:path gradientshapeok="t" o:connecttype="rect"/>
              </v:shapetype>
              <v:shape id="Titolo 1" o:spid="_x0000_s1026" type="#_x0000_t202" style="position:absolute;margin-left:90.1pt;margin-top:12.85pt;width:412.95pt;height:1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" filled="f" stroked="f">
                <v:textbox>
                  <w:txbxContent>
                    <w:p w14:paraId="7F6A72AA" w14:textId="0682DAF7" w:rsidR="00825B67" w:rsidRPr="00F72B2C" w:rsidRDefault="00A71639" w:rsidP="00402CE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color w:val="767171" w:themeColor="background2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Museo 700" w:hAnsi="Museo 700"/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  <w:t>Effetti cronici e a lungo termine dei pesticidi sulla salute umana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C3878" w14:textId="2A6ED6B8" w:rsidR="00825B67" w:rsidRPr="00825B67" w:rsidRDefault="00825B67" w:rsidP="00825B67"/>
    <w:p w14:paraId="198EBD42" w14:textId="1DD98EBF" w:rsidR="00825B67" w:rsidRDefault="00825B67" w:rsidP="00825B67">
      <w:pPr>
        <w:tabs>
          <w:tab w:val="left" w:pos="3855"/>
        </w:tabs>
      </w:pPr>
      <w:r>
        <w:tab/>
      </w:r>
    </w:p>
    <w:p w14:paraId="076AB40E" w14:textId="4BEA0573" w:rsidR="00075083" w:rsidRPr="00825B67" w:rsidRDefault="00A14943" w:rsidP="00825B67">
      <w:pPr>
        <w:tabs>
          <w:tab w:val="left" w:pos="3855"/>
        </w:tabs>
        <w:sectPr w:rsidR="00075083" w:rsidRPr="00825B67" w:rsidSect="00825B67">
          <w:headerReference w:type="default" r:id="rId7"/>
          <w:footerReference w:type="default" r:id="rId8"/>
          <w:pgSz w:w="11900" w:h="16840"/>
          <w:pgMar w:top="1843" w:right="1701" w:bottom="1417" w:left="142" w:header="284" w:footer="708" w:gutter="0"/>
          <w:cols w:space="708"/>
          <w:docGrid w:linePitch="360"/>
        </w:sectPr>
      </w:pPr>
      <w:r w:rsidRPr="00A733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62A66" wp14:editId="57B5CC5E">
                <wp:simplePos x="0" y="0"/>
                <wp:positionH relativeFrom="column">
                  <wp:posOffset>22026</wp:posOffset>
                </wp:positionH>
                <wp:positionV relativeFrom="paragraph">
                  <wp:posOffset>1596970</wp:posOffset>
                </wp:positionV>
                <wp:extent cx="7280910" cy="1553919"/>
                <wp:effectExtent l="0" t="0" r="0" b="0"/>
                <wp:wrapNone/>
                <wp:docPr id="14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80910" cy="1553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B6DB8A" w14:textId="5C54D60B" w:rsidR="00A4043D" w:rsidRPr="00A7332C" w:rsidRDefault="00A4043D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/>
                              </w:rPr>
                            </w:pPr>
                            <w:r>
                              <w:rPr>
                                <w:rFonts w:ascii="Museo 700" w:hAnsi="Museo 700"/>
                                <w:color w:val="0071BB"/>
                                <w:sz w:val="36"/>
                                <w:szCs w:val="36"/>
                              </w:rPr>
                              <w:t>Lubomir Simeonov, Yordan Simeonov</w:t>
                            </w:r>
                          </w:p>
                          <w:p w14:paraId="32112728" w14:textId="77777777" w:rsidR="00A4043D" w:rsidRPr="002834D3" w:rsidRDefault="00A4043D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seo 700" w:hAnsi="Museo 700"/>
                                <w:color w:val="0071BB"/>
                                <w:sz w:val="28"/>
                                <w:szCs w:val="28"/>
                              </w:rPr>
                              <w:t>Space Research and Technology Institute (SRTI)</w:t>
                            </w:r>
                          </w:p>
                          <w:p w14:paraId="57180445" w14:textId="77777777" w:rsidR="00A4043D" w:rsidRPr="002834D3" w:rsidRDefault="00A4043D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seo 700" w:hAnsi="Museo 700"/>
                                <w:color w:val="0071BB"/>
                                <w:sz w:val="28"/>
                                <w:szCs w:val="28"/>
                              </w:rPr>
                              <w:t xml:space="preserve">Bulgarian Academy of Sciences (BAS) </w:t>
                            </w:r>
                          </w:p>
                          <w:p w14:paraId="4F68A3A2" w14:textId="77777777" w:rsidR="00A4043D" w:rsidRPr="002834D3" w:rsidRDefault="00A4043D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seo 700" w:hAnsi="Museo 700"/>
                                <w:color w:val="0071BB"/>
                                <w:sz w:val="28"/>
                                <w:szCs w:val="28"/>
                              </w:rPr>
                              <w:t xml:space="preserve">Acad. G. Bonchev Str., Block 1 </w:t>
                            </w:r>
                          </w:p>
                          <w:p w14:paraId="7C5A4C26" w14:textId="77777777" w:rsidR="00A4043D" w:rsidRPr="002834D3" w:rsidRDefault="00A4043D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seo 700" w:hAnsi="Museo 700"/>
                                <w:color w:val="0071BB"/>
                                <w:sz w:val="28"/>
                                <w:szCs w:val="28"/>
                              </w:rPr>
                              <w:t>1113 Sofia, Bulgaria</w:t>
                            </w:r>
                          </w:p>
                          <w:p w14:paraId="2F2846E4" w14:textId="77777777" w:rsidR="00A4043D" w:rsidRPr="002834D3" w:rsidRDefault="00A4043D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seo 700" w:hAnsi="Museo 700"/>
                                <w:color w:val="0071BB"/>
                                <w:sz w:val="28"/>
                                <w:szCs w:val="28"/>
                              </w:rPr>
                              <w:t>lubomir.simeonov@gmail.com</w:t>
                            </w:r>
                          </w:p>
                          <w:p w14:paraId="428CB2FF" w14:textId="6ABD06B2" w:rsidR="00825B67" w:rsidRPr="00A7332C" w:rsidRDefault="00825B67" w:rsidP="00825B67">
                            <w:pPr>
                              <w:pStyle w:val="NormalWeb"/>
                              <w:jc w:val="center"/>
                              <w:rPr>
                                <w:rFonts w:ascii="Museo 700" w:hAnsi="Museo 7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A62A66" id="_x0000_s1027" type="#_x0000_t202" style="position:absolute;margin-left:1.75pt;margin-top:125.75pt;width:573.3pt;height:1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" filled="f" stroked="f">
                <v:textbox>
                  <w:txbxContent>
                    <w:p w14:paraId="70B6DB8A" w14:textId="5C54D60B" w:rsidR="00A4043D" w:rsidRPr="00A7332C" w:rsidRDefault="00A4043D" w:rsidP="00A4043D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Museo 700" w:hAnsi="Museo 700"/>
                        </w:rPr>
                      </w:pPr>
                      <w:r>
                        <w:rPr>
                          <w:rFonts w:ascii="Museo 700" w:hAnsi="Museo 700"/>
                          <w:color w:val="0071BB"/>
                          <w:sz w:val="36"/>
                          <w:szCs w:val="36"/>
                        </w:rPr>
                        <w:t>Lubomir Simeonov, Yordan Simeonov</w:t>
                      </w:r>
                    </w:p>
                    <w:p w14:paraId="32112728" w14:textId="77777777" w:rsidR="00A4043D" w:rsidRPr="002834D3" w:rsidRDefault="00A4043D" w:rsidP="00A4043D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useo 700" w:hAnsi="Museo 700"/>
                          <w:color w:val="0071BB"/>
                          <w:sz w:val="28"/>
                          <w:szCs w:val="28"/>
                        </w:rPr>
                        <w:t>Space Research and Technology Institute (SRTI)</w:t>
                      </w:r>
                    </w:p>
                    <w:p w14:paraId="57180445" w14:textId="77777777" w:rsidR="00A4043D" w:rsidRPr="002834D3" w:rsidRDefault="00A4043D" w:rsidP="00A4043D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useo 700" w:hAnsi="Museo 700"/>
                          <w:color w:val="0071BB"/>
                          <w:sz w:val="28"/>
                          <w:szCs w:val="28"/>
                        </w:rPr>
                        <w:t xml:space="preserve">Bulgarian Academy of Sciences (BAS) </w:t>
                      </w:r>
                    </w:p>
                    <w:p w14:paraId="4F68A3A2" w14:textId="77777777" w:rsidR="00A4043D" w:rsidRPr="002834D3" w:rsidRDefault="00A4043D" w:rsidP="00A4043D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useo 700" w:hAnsi="Museo 700"/>
                          <w:color w:val="0071BB"/>
                          <w:sz w:val="28"/>
                          <w:szCs w:val="28"/>
                        </w:rPr>
                        <w:t xml:space="preserve">Acad. G. Bonchev Str., Block 1 </w:t>
                      </w:r>
                    </w:p>
                    <w:p w14:paraId="7C5A4C26" w14:textId="77777777" w:rsidR="00A4043D" w:rsidRPr="002834D3" w:rsidRDefault="00A4043D" w:rsidP="00A4043D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useo 700" w:hAnsi="Museo 700"/>
                          <w:color w:val="0071BB"/>
                          <w:sz w:val="28"/>
                          <w:szCs w:val="28"/>
                        </w:rPr>
                        <w:t>1113 Sofia, Bulgaria</w:t>
                      </w:r>
                    </w:p>
                    <w:p w14:paraId="2F2846E4" w14:textId="77777777" w:rsidR="00A4043D" w:rsidRPr="002834D3" w:rsidRDefault="00A4043D" w:rsidP="00A4043D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Museo 700" w:hAnsi="Museo 700"/>
                          <w:sz w:val="28"/>
                          <w:szCs w:val="28"/>
                        </w:rPr>
                      </w:pPr>
                      <w:r>
                        <w:rPr>
                          <w:rFonts w:ascii="Museo 700" w:hAnsi="Museo 700"/>
                          <w:color w:val="0071BB"/>
                          <w:sz w:val="28"/>
                          <w:szCs w:val="28"/>
                        </w:rPr>
                        <w:t>lubomir.simeonov@gmail.com</w:t>
                      </w:r>
                    </w:p>
                    <w:p w14:paraId="428CB2FF" w14:textId="6ABD06B2" w:rsidR="00825B67" w:rsidRPr="00A7332C" w:rsidRDefault="00825B67" w:rsidP="00825B67">
                      <w:pPr>
                        <w:pStyle w:val="NormaleWeb"/>
                        <w:jc w:val="center"/>
                        <w:rPr>
                          <w:rFonts w:ascii="Museo 700" w:hAnsi="Museo 7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B13" w:rsidRPr="00A733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FC56D" wp14:editId="77ED0FA0">
                <wp:simplePos x="0" y="0"/>
                <wp:positionH relativeFrom="page">
                  <wp:posOffset>3197225</wp:posOffset>
                </wp:positionH>
                <wp:positionV relativeFrom="paragraph">
                  <wp:posOffset>3429000</wp:posOffset>
                </wp:positionV>
                <wp:extent cx="1163868" cy="1082040"/>
                <wp:effectExtent l="19050" t="19050" r="17780" b="22860"/>
                <wp:wrapNone/>
                <wp:docPr id="15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868" cy="10820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1B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5FBCC" w14:textId="40C71D20" w:rsidR="005B1B13" w:rsidRDefault="002834D3" w:rsidP="005B1B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E0C1E7F" wp14:editId="74D1499C">
                                  <wp:extent cx="952500" cy="600607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600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FFC56D" id="Rettangolo 9" o:spid="_x0000_s1028" style="position:absolute;margin-left:251.75pt;margin-top:270pt;width:91.65pt;height:85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" filled="f" strokecolor="#0071bb" strokeweight="2.25pt">
                <v:textbox>
                  <w:txbxContent>
                    <w:p w14:paraId="4E05FBCC" w14:textId="40C71D20" w:rsidR="005B1B13" w:rsidRDefault="002834D3" w:rsidP="005B1B1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0C1E7F" wp14:editId="74D1499C">
                            <wp:extent cx="952500" cy="600607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600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ab/>
        <w:t> </w:t>
      </w:r>
    </w:p>
    <w:p w14:paraId="378F0A9E" w14:textId="2331519C" w:rsidR="00075083" w:rsidRPr="00075083" w:rsidRDefault="00075083" w:rsidP="00075083">
      <w:pPr>
        <w:ind w:firstLine="708"/>
      </w:pPr>
    </w:p>
    <w:p w14:paraId="115678EB" w14:textId="60343B0B" w:rsidR="00BD5584" w:rsidRPr="00750E46" w:rsidRDefault="00BD5584" w:rsidP="004C5C76"/>
    <w:p w14:paraId="3034570D" w14:textId="77777777" w:rsidR="00FB65EA" w:rsidRDefault="00FB65EA" w:rsidP="004C5C76">
      <w:pPr>
        <w:rPr>
          <w:rFonts w:ascii="Garamond" w:hAnsi="Garamond"/>
          <w:b/>
          <w:color w:val="0070C0"/>
          <w:sz w:val="32"/>
          <w:szCs w:val="32"/>
        </w:rPr>
      </w:pPr>
    </w:p>
    <w:p w14:paraId="44A13A86" w14:textId="77777777" w:rsidR="008C2DB9" w:rsidRDefault="008C2DB9" w:rsidP="004C5C76">
      <w:pPr>
        <w:rPr>
          <w:rFonts w:ascii="Garamond" w:hAnsi="Garamond"/>
          <w:b/>
          <w:color w:val="0070C0"/>
          <w:sz w:val="32"/>
          <w:szCs w:val="32"/>
        </w:rPr>
      </w:pPr>
    </w:p>
    <w:p w14:paraId="054691B5" w14:textId="77777777" w:rsidR="00FB65EA" w:rsidRDefault="00FB65EA" w:rsidP="004C5C76">
      <w:pPr>
        <w:rPr>
          <w:rFonts w:ascii="Garamond" w:hAnsi="Garamond"/>
          <w:b/>
          <w:color w:val="0070C0"/>
          <w:sz w:val="32"/>
          <w:szCs w:val="32"/>
        </w:rPr>
      </w:pPr>
      <w:r>
        <w:rPr>
          <w:rFonts w:ascii="Garamond" w:hAnsi="Garamond"/>
          <w:b/>
          <w:color w:val="0070C0"/>
          <w:sz w:val="32"/>
          <w:szCs w:val="32"/>
        </w:rPr>
        <w:t xml:space="preserve">Effetti cronici e a lungo termine dei </w:t>
      </w:r>
    </w:p>
    <w:p w14:paraId="177ED256" w14:textId="7F508698" w:rsidR="00CC2627" w:rsidRPr="00C00736" w:rsidRDefault="00C00736" w:rsidP="004C5C76">
      <w:pPr>
        <w:rPr>
          <w:rFonts w:ascii="Garamond" w:hAnsi="Garamond"/>
          <w:b/>
          <w:color w:val="0070C0"/>
          <w:sz w:val="32"/>
          <w:szCs w:val="32"/>
        </w:rPr>
      </w:pPr>
      <w:r>
        <w:rPr>
          <w:rFonts w:ascii="Garamond" w:hAnsi="Garamond"/>
          <w:b/>
          <w:color w:val="0070C0"/>
          <w:sz w:val="32"/>
          <w:szCs w:val="32"/>
        </w:rPr>
        <w:t>pesticidi sulla salute umana</w:t>
      </w:r>
    </w:p>
    <w:p w14:paraId="0C531912" w14:textId="77777777" w:rsidR="00C00736" w:rsidRDefault="00C00736" w:rsidP="004C5C76"/>
    <w:p w14:paraId="1865AD0C" w14:textId="77777777" w:rsidR="008C2DB9" w:rsidRDefault="008C2DB9" w:rsidP="004C5C76"/>
    <w:p w14:paraId="0FAC6AF9" w14:textId="77777777" w:rsidR="008C2DB9" w:rsidRDefault="008C2DB9" w:rsidP="004C5C76"/>
    <w:p w14:paraId="6174BF3E" w14:textId="77777777" w:rsidR="0034195E" w:rsidRPr="00A76443" w:rsidRDefault="0034195E" w:rsidP="0034195E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Gli </w:t>
      </w:r>
      <w:r>
        <w:rPr>
          <w:b/>
          <w:bCs/>
          <w:sz w:val="22"/>
          <w:szCs w:val="22"/>
          <w:u w:val="single"/>
        </w:rPr>
        <w:t>effetti cronici</w:t>
      </w:r>
      <w:r>
        <w:rPr>
          <w:sz w:val="22"/>
          <w:szCs w:val="22"/>
        </w:rPr>
        <w:t xml:space="preserve"> dovuti ai pesticidi comprendono diversi tipi e gradi di intossicazione, ma provocano danni alla salute umana come risultato di un’</w:t>
      </w:r>
      <w:r>
        <w:rPr>
          <w:sz w:val="22"/>
          <w:szCs w:val="22"/>
          <w:u w:val="single"/>
        </w:rPr>
        <w:t>esposizione a lungo termine a bassi livelli</w:t>
      </w:r>
      <w:r>
        <w:rPr>
          <w:sz w:val="22"/>
          <w:szCs w:val="22"/>
        </w:rPr>
        <w:t>.</w:t>
      </w:r>
    </w:p>
    <w:p w14:paraId="56D9AB2D" w14:textId="77777777" w:rsidR="0034195E" w:rsidRPr="00A76443" w:rsidRDefault="0034195E" w:rsidP="0034195E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Mentre il quadro dell’</w:t>
      </w:r>
      <w:r>
        <w:rPr>
          <w:b/>
          <w:bCs/>
          <w:sz w:val="22"/>
          <w:szCs w:val="22"/>
          <w:u w:val="single"/>
        </w:rPr>
        <w:t>avvelenamento acuto</w:t>
      </w:r>
      <w:r>
        <w:rPr>
          <w:sz w:val="22"/>
          <w:szCs w:val="22"/>
        </w:rPr>
        <w:t xml:space="preserve"> di diversi gruppi di pesticidi è pressappoco tipico e noto, e ben descritto nella letteratura specializzata, </w:t>
      </w:r>
      <w:r>
        <w:rPr>
          <w:sz w:val="22"/>
          <w:szCs w:val="22"/>
          <w:u w:val="single"/>
        </w:rPr>
        <w:t xml:space="preserve">la conoscenza degli </w:t>
      </w:r>
      <w:r>
        <w:rPr>
          <w:b/>
          <w:bCs/>
          <w:sz w:val="22"/>
          <w:szCs w:val="22"/>
          <w:u w:val="single"/>
        </w:rPr>
        <w:t>effetti cronici</w:t>
      </w:r>
      <w:r>
        <w:rPr>
          <w:sz w:val="22"/>
          <w:szCs w:val="22"/>
          <w:u w:val="single"/>
        </w:rPr>
        <w:t xml:space="preserve"> è piuttosto limitata</w:t>
      </w:r>
      <w:r>
        <w:rPr>
          <w:sz w:val="22"/>
          <w:szCs w:val="22"/>
        </w:rPr>
        <w:t xml:space="preserve">. </w:t>
      </w:r>
    </w:p>
    <w:p w14:paraId="7788CEA3" w14:textId="77777777" w:rsidR="0034195E" w:rsidRPr="00A76443" w:rsidRDefault="0034195E" w:rsidP="0034195E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  <w:u w:val="single"/>
        </w:rPr>
        <w:t>Le ragioni principali</w:t>
      </w:r>
      <w:r>
        <w:rPr>
          <w:sz w:val="22"/>
          <w:szCs w:val="22"/>
        </w:rPr>
        <w:t xml:space="preserve"> comprendono questioni come: i </w:t>
      </w:r>
      <w:r>
        <w:rPr>
          <w:sz w:val="22"/>
          <w:szCs w:val="22"/>
          <w:u w:val="single"/>
        </w:rPr>
        <w:t xml:space="preserve">potenziali </w:t>
      </w:r>
      <w:r>
        <w:rPr>
          <w:i/>
          <w:iCs/>
          <w:sz w:val="22"/>
          <w:szCs w:val="22"/>
          <w:u w:val="single"/>
        </w:rPr>
        <w:t>danni alla salute</w:t>
      </w:r>
      <w:r>
        <w:rPr>
          <w:sz w:val="22"/>
          <w:szCs w:val="22"/>
        </w:rPr>
        <w:t xml:space="preserve"> sono per analogia con i risultati negli esperimenti sugli animali; l’attuale reale </w:t>
      </w:r>
      <w:r>
        <w:rPr>
          <w:sz w:val="22"/>
          <w:szCs w:val="22"/>
          <w:u w:val="single"/>
        </w:rPr>
        <w:t>esposizione combinata e consecutiva</w:t>
      </w:r>
      <w:r>
        <w:rPr>
          <w:sz w:val="22"/>
          <w:szCs w:val="22"/>
        </w:rPr>
        <w:t xml:space="preserve"> ad alcuni o molti diversi pesticidi in una stagione o durante l’arco dell’intero periodo di lavoro; la difficoltà di stilare una </w:t>
      </w:r>
      <w:r>
        <w:rPr>
          <w:sz w:val="22"/>
          <w:szCs w:val="22"/>
          <w:u w:val="single"/>
        </w:rPr>
        <w:t>documentazione</w:t>
      </w:r>
      <w:r>
        <w:rPr>
          <w:sz w:val="22"/>
          <w:szCs w:val="22"/>
        </w:rPr>
        <w:t xml:space="preserve"> completa degli effetti cronici e a lungo termine durante l’intero periodo di </w:t>
      </w:r>
      <w:r>
        <w:rPr>
          <w:i/>
          <w:iCs/>
          <w:sz w:val="22"/>
          <w:szCs w:val="22"/>
        </w:rPr>
        <w:t>manifestazione clinica</w:t>
      </w:r>
      <w:r>
        <w:rPr>
          <w:sz w:val="22"/>
          <w:szCs w:val="22"/>
        </w:rPr>
        <w:t xml:space="preserve">, soprattutto per i </w:t>
      </w:r>
      <w:r>
        <w:rPr>
          <w:i/>
          <w:iCs/>
          <w:sz w:val="22"/>
          <w:szCs w:val="22"/>
        </w:rPr>
        <w:t>tumori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u w:val="single"/>
        </w:rPr>
        <w:t>la mancata specificità</w:t>
      </w:r>
      <w:r>
        <w:rPr>
          <w:sz w:val="22"/>
          <w:szCs w:val="22"/>
        </w:rPr>
        <w:t xml:space="preserve"> dei possibili effetti sulla salute, conseguente all'esposizione ai pesticidi, in questi casi, in cui gli effetti possono scaturire da altre cause e per altre ragioni.</w:t>
      </w:r>
    </w:p>
    <w:p w14:paraId="1F0AF0FD" w14:textId="77777777" w:rsidR="00D91DAB" w:rsidRPr="00A76443" w:rsidRDefault="00D91DAB" w:rsidP="00D91DAB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  <w:u w:val="single"/>
        </w:rPr>
        <w:t xml:space="preserve"> dati provenienti da studi sperimentali</w:t>
      </w:r>
      <w:r>
        <w:rPr>
          <w:sz w:val="22"/>
          <w:szCs w:val="22"/>
        </w:rPr>
        <w:t xml:space="preserve">, presentati per la registrazione del pesticida e ottenuti tramite </w:t>
      </w:r>
      <w:r>
        <w:rPr>
          <w:sz w:val="22"/>
          <w:szCs w:val="22"/>
          <w:u w:val="single"/>
        </w:rPr>
        <w:t>numerose indagini epidemiologiche</w:t>
      </w:r>
      <w:r>
        <w:rPr>
          <w:sz w:val="22"/>
          <w:szCs w:val="22"/>
        </w:rPr>
        <w:t xml:space="preserve">, determinano i seguenti </w:t>
      </w:r>
      <w:r>
        <w:rPr>
          <w:sz w:val="22"/>
          <w:szCs w:val="22"/>
          <w:u w:val="single"/>
        </w:rPr>
        <w:t>possibili effetti cronici sull’uomo</w:t>
      </w:r>
      <w:r>
        <w:rPr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>funzione epatica alterata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comportamento nervoso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disturbi mentali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soppressione della reattività immunitaria</w:t>
      </w:r>
      <w:r>
        <w:rPr>
          <w:sz w:val="22"/>
          <w:szCs w:val="22"/>
        </w:rPr>
        <w:t>.</w:t>
      </w:r>
    </w:p>
    <w:p w14:paraId="01CBE19F" w14:textId="77777777" w:rsidR="00D91DAB" w:rsidRPr="00A76443" w:rsidRDefault="00D91DAB" w:rsidP="00D91DAB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  <w:u w:val="single"/>
        </w:rPr>
        <w:t>categoria degli effetti a lungo termine</w:t>
      </w:r>
      <w:r>
        <w:rPr>
          <w:sz w:val="22"/>
          <w:szCs w:val="22"/>
        </w:rPr>
        <w:t xml:space="preserve"> comprende: </w:t>
      </w:r>
      <w:r>
        <w:rPr>
          <w:i/>
          <w:iCs/>
          <w:sz w:val="22"/>
          <w:szCs w:val="22"/>
        </w:rPr>
        <w:t>conseguenze sulla riproduzione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problemi di procreazione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malformazioni ereditarie, genotossicità, induzione di neoplasie maligne</w:t>
      </w:r>
      <w:r>
        <w:rPr>
          <w:sz w:val="22"/>
          <w:szCs w:val="22"/>
        </w:rPr>
        <w:t>.</w:t>
      </w:r>
    </w:p>
    <w:p w14:paraId="00DFD39D" w14:textId="77777777" w:rsidR="00DE78F6" w:rsidRPr="00A76443" w:rsidRDefault="00DE78F6" w:rsidP="00D91DAB">
      <w:pPr>
        <w:spacing w:line="276" w:lineRule="auto"/>
        <w:jc w:val="both"/>
        <w:rPr>
          <w:rFonts w:eastAsia="+mn-ea" w:cs="+mn-cs"/>
          <w:kern w:val="24"/>
          <w:sz w:val="22"/>
          <w:szCs w:val="22"/>
        </w:rPr>
      </w:pPr>
    </w:p>
    <w:p w14:paraId="23AA552D" w14:textId="5AAB837A" w:rsidR="00C00736" w:rsidRPr="00A76443" w:rsidRDefault="00D91DAB" w:rsidP="00D91D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Questo documento si concentrerà sui seguenti effetti negativi sull’uomo, sottolineando che saranno prese in esame solo prove indirette di un eventuale correlazione causa-effetto: </w:t>
      </w:r>
      <w:r>
        <w:rPr>
          <w:bCs/>
          <w:i/>
          <w:iCs/>
          <w:sz w:val="22"/>
          <w:szCs w:val="22"/>
        </w:rPr>
        <w:t>pesticidi e cancro, tossicità riproduttiva, malformazioni congenite, neurotossicità ritarda e soppressione del sistema immunitario per esposizione ai pesticidi</w:t>
      </w:r>
      <w:r>
        <w:rPr>
          <w:sz w:val="22"/>
          <w:szCs w:val="22"/>
        </w:rPr>
        <w:t>.</w:t>
      </w:r>
    </w:p>
    <w:p w14:paraId="58927211" w14:textId="77777777" w:rsidR="00C00736" w:rsidRPr="00A76443" w:rsidRDefault="00C00736" w:rsidP="004C5C76"/>
    <w:p w14:paraId="64907C1E" w14:textId="77777777" w:rsidR="008C2DB9" w:rsidRPr="00A76443" w:rsidRDefault="008C2DB9" w:rsidP="004C5C76"/>
    <w:p w14:paraId="15F66471" w14:textId="77777777" w:rsidR="008C2DB9" w:rsidRPr="00A76443" w:rsidRDefault="008C2DB9" w:rsidP="004C5C76"/>
    <w:p w14:paraId="2877F8DA" w14:textId="77777777" w:rsidR="008C2DB9" w:rsidRPr="00A76443" w:rsidRDefault="008C2DB9" w:rsidP="004C5C76"/>
    <w:p w14:paraId="1D9286B5" w14:textId="77777777" w:rsidR="008C2DB9" w:rsidRPr="00A76443" w:rsidRDefault="008C2DB9" w:rsidP="004C5C76"/>
    <w:p w14:paraId="19469A7C" w14:textId="77777777" w:rsidR="008C2DB9" w:rsidRPr="00A76443" w:rsidRDefault="008C2DB9" w:rsidP="004C5C76"/>
    <w:p w14:paraId="089A6E17" w14:textId="77777777" w:rsidR="008C2DB9" w:rsidRPr="00A76443" w:rsidRDefault="008C2DB9" w:rsidP="002B6D9F">
      <w:pPr>
        <w:spacing w:before="240" w:after="40" w:line="276" w:lineRule="auto"/>
        <w:jc w:val="both"/>
        <w:rPr>
          <w:rFonts w:eastAsia="+mn-ea" w:cs="+mn-cs"/>
          <w:b/>
          <w:bCs/>
          <w:kern w:val="24"/>
          <w:sz w:val="28"/>
          <w:szCs w:val="28"/>
          <w:u w:val="single"/>
        </w:rPr>
      </w:pPr>
    </w:p>
    <w:p w14:paraId="03F7EF9D" w14:textId="77777777" w:rsidR="002B6D9F" w:rsidRPr="00A76443" w:rsidRDefault="002B6D9F" w:rsidP="002B6D9F">
      <w:pPr>
        <w:spacing w:before="240" w:after="4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Pesticidi e cancro</w:t>
      </w:r>
    </w:p>
    <w:p w14:paraId="2A43DFF8" w14:textId="77777777" w:rsidR="008C2DB9" w:rsidRPr="00A76443" w:rsidRDefault="002B6D9F" w:rsidP="002B6D9F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Studi epidemiologici di caso-controllo hanno mostrato un maggiore rischio di </w:t>
      </w:r>
      <w:r>
        <w:rPr>
          <w:i/>
          <w:iCs/>
          <w:sz w:val="22"/>
          <w:szCs w:val="22"/>
        </w:rPr>
        <w:t>patologie maligne</w:t>
      </w:r>
      <w:r>
        <w:rPr>
          <w:sz w:val="22"/>
          <w:szCs w:val="22"/>
        </w:rPr>
        <w:t xml:space="preserve"> del </w:t>
      </w:r>
      <w:r>
        <w:rPr>
          <w:i/>
          <w:iCs/>
          <w:sz w:val="22"/>
          <w:szCs w:val="22"/>
        </w:rPr>
        <w:t>sistema ematopoietico (linfoma, leucemia, e mieloma multiplo)</w:t>
      </w:r>
      <w:r>
        <w:rPr>
          <w:sz w:val="22"/>
          <w:szCs w:val="22"/>
        </w:rPr>
        <w:t>, dopo esposizione professionale a erbicidi e insetticidi.</w:t>
      </w:r>
    </w:p>
    <w:p w14:paraId="53873ACD" w14:textId="08F3F4F4" w:rsidR="002B6D9F" w:rsidRPr="00A76443" w:rsidRDefault="002B6D9F" w:rsidP="002B6D9F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Tumore dei testicoli, del tratto gastrointestinale, del fegato e del cervello sono stati osservati negli agricoltori addetti ad applicare i pesticidi e nei lavoratori addetti alla produzione dei pesticidi.</w:t>
      </w:r>
    </w:p>
    <w:p w14:paraId="05E7B6F9" w14:textId="77777777" w:rsidR="002B6D9F" w:rsidRPr="00A76443" w:rsidRDefault="002B6D9F" w:rsidP="002B6D9F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</w:rPr>
      </w:pPr>
      <w:r>
        <w:rPr>
          <w:sz w:val="22"/>
          <w:szCs w:val="22"/>
        </w:rPr>
        <w:t xml:space="preserve">Sono documentati casi di </w:t>
      </w:r>
      <w:r>
        <w:rPr>
          <w:i/>
          <w:iCs/>
          <w:sz w:val="22"/>
          <w:szCs w:val="22"/>
        </w:rPr>
        <w:t>tumori in bambini,</w:t>
      </w:r>
      <w:r>
        <w:rPr>
          <w:sz w:val="22"/>
          <w:szCs w:val="22"/>
        </w:rPr>
        <w:t xml:space="preserve"> le cui madri sono state esposte ai pesticidi, e casi di bambini esposti nelle loro case e giardini. Questi sono casi di </w:t>
      </w:r>
      <w:r>
        <w:rPr>
          <w:i/>
          <w:iCs/>
          <w:sz w:val="22"/>
          <w:szCs w:val="22"/>
        </w:rPr>
        <w:t>neuroblastoma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tumore al retto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al cervello</w:t>
      </w:r>
      <w:r>
        <w:rPr>
          <w:sz w:val="22"/>
          <w:szCs w:val="22"/>
        </w:rPr>
        <w:t xml:space="preserve"> e </w:t>
      </w:r>
      <w:r>
        <w:rPr>
          <w:i/>
          <w:iCs/>
          <w:sz w:val="22"/>
          <w:szCs w:val="22"/>
        </w:rPr>
        <w:t>anemia aplastica</w:t>
      </w:r>
      <w:r>
        <w:rPr>
          <w:sz w:val="22"/>
          <w:szCs w:val="22"/>
        </w:rPr>
        <w:t xml:space="preserve">. Sono stati pubblicati dati di frequenza aumentata di patologie maligne infantili in regioni con abbondanti applicazioni di pesticidi con </w:t>
      </w:r>
      <w:r>
        <w:rPr>
          <w:i/>
          <w:iCs/>
          <w:sz w:val="22"/>
          <w:szCs w:val="22"/>
        </w:rPr>
        <w:t>attività cancerogena</w:t>
      </w:r>
      <w:r>
        <w:rPr>
          <w:sz w:val="22"/>
          <w:szCs w:val="22"/>
        </w:rPr>
        <w:t xml:space="preserve"> confermata dai test sugli animali.</w:t>
      </w:r>
    </w:p>
    <w:p w14:paraId="26536CDD" w14:textId="77777777" w:rsidR="00171085" w:rsidRPr="00A76443" w:rsidRDefault="00171085" w:rsidP="00171085">
      <w:pPr>
        <w:spacing w:before="240" w:after="4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Tossicità riproduttiva </w:t>
      </w:r>
    </w:p>
    <w:p w14:paraId="69842A9B" w14:textId="77777777" w:rsidR="00171085" w:rsidRPr="00A76443" w:rsidRDefault="00171085" w:rsidP="00171085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È ben documentato che l’</w:t>
      </w:r>
      <w:r>
        <w:rPr>
          <w:sz w:val="22"/>
          <w:szCs w:val="22"/>
          <w:u w:val="single"/>
        </w:rPr>
        <w:t>esposizione occupazionale</w:t>
      </w:r>
      <w:r>
        <w:rPr>
          <w:sz w:val="22"/>
          <w:szCs w:val="22"/>
        </w:rPr>
        <w:t xml:space="preserve"> ad alcuni fumiganti durante la produzione e l'applicazione ha provocato </w:t>
      </w:r>
      <w:r>
        <w:rPr>
          <w:i/>
          <w:iCs/>
          <w:sz w:val="22"/>
          <w:szCs w:val="22"/>
        </w:rPr>
        <w:t>sterilità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azoospermia</w:t>
      </w:r>
      <w:r>
        <w:rPr>
          <w:sz w:val="22"/>
          <w:szCs w:val="22"/>
        </w:rPr>
        <w:t xml:space="preserve"> e </w:t>
      </w:r>
      <w:r>
        <w:rPr>
          <w:i/>
          <w:iCs/>
          <w:sz w:val="22"/>
          <w:szCs w:val="22"/>
        </w:rPr>
        <w:t>oligospermia</w:t>
      </w:r>
      <w:r>
        <w:rPr>
          <w:sz w:val="22"/>
          <w:szCs w:val="22"/>
        </w:rPr>
        <w:t xml:space="preserve">. Una fertilità ridotta è stata osservata e documentata in casi di lavoratori addetti soprattutto alla produzione di fumiganti DBCP (1,2-dicromocloropropano) e dibromuro di etilene. </w:t>
      </w:r>
    </w:p>
    <w:p w14:paraId="0E6371B9" w14:textId="77777777" w:rsidR="00171085" w:rsidRPr="00A76443" w:rsidRDefault="00171085" w:rsidP="00171085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i/>
          <w:iCs/>
          <w:sz w:val="22"/>
          <w:szCs w:val="22"/>
        </w:rPr>
        <w:t>Sterilità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aborti spontanei</w:t>
      </w:r>
      <w:r>
        <w:rPr>
          <w:sz w:val="22"/>
          <w:szCs w:val="22"/>
        </w:rPr>
        <w:t xml:space="preserve">, o </w:t>
      </w:r>
      <w:r>
        <w:rPr>
          <w:i/>
          <w:iCs/>
          <w:sz w:val="22"/>
          <w:szCs w:val="22"/>
        </w:rPr>
        <w:t>feti nati morti</w:t>
      </w:r>
      <w:r>
        <w:rPr>
          <w:sz w:val="22"/>
          <w:szCs w:val="22"/>
        </w:rPr>
        <w:t xml:space="preserve"> sono più frequenti in casi di esposizione eccessiva ai pesticidi per entrambi i genitori. Questi dati provengono principalmente da rilevamenti nei lavoratori nelle regioni di viticoltura, dove le norme igieniche durante l’applicazione dei pesticidi non sono osservate.</w:t>
      </w:r>
    </w:p>
    <w:p w14:paraId="052EE466" w14:textId="77777777" w:rsidR="00C00736" w:rsidRPr="00A76443" w:rsidRDefault="00C00736" w:rsidP="004C5C76"/>
    <w:p w14:paraId="06D3CA44" w14:textId="77777777" w:rsidR="00052C41" w:rsidRPr="00A76443" w:rsidRDefault="00052C41" w:rsidP="00052C41">
      <w:pPr>
        <w:rPr>
          <w:rFonts w:eastAsia="Times New Roman" w:cs="Times New Roman"/>
        </w:rPr>
      </w:pPr>
      <w:r>
        <w:t>Che sia un problema di avvelenamento da pesticidi?</w:t>
      </w:r>
    </w:p>
    <w:p w14:paraId="6B4ACE9D" w14:textId="77777777" w:rsidR="00052C41" w:rsidRDefault="00052C41" w:rsidP="004C5C76"/>
    <w:p w14:paraId="72FCD7F2" w14:textId="40F60B5E" w:rsidR="00C00736" w:rsidRDefault="007F5576" w:rsidP="007F5576">
      <w:pPr>
        <w:jc w:val="center"/>
      </w:pPr>
      <w:r w:rsidRPr="007F5576">
        <w:rPr>
          <w:noProof/>
          <w:lang w:val="en-US"/>
        </w:rPr>
        <w:lastRenderedPageBreak/>
        <w:drawing>
          <wp:inline distT="0" distB="0" distL="0" distR="0" wp14:anchorId="3A1EFB47" wp14:editId="1A9EA4BC">
            <wp:extent cx="3130277" cy="2102083"/>
            <wp:effectExtent l="0" t="0" r="0" b="0"/>
            <wp:docPr id="1028" name="Picture 4" descr="Image result for pesticides and reproductive health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pesticides and reproductive health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54" cy="2116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40038AF" w14:textId="77777777" w:rsidR="008C2DB9" w:rsidRDefault="008C2DB9" w:rsidP="007F5576">
      <w:pPr>
        <w:jc w:val="center"/>
      </w:pPr>
    </w:p>
    <w:p w14:paraId="578B5C6D" w14:textId="77777777" w:rsidR="008C2DB9" w:rsidRDefault="008C2DB9" w:rsidP="007F5576">
      <w:pPr>
        <w:jc w:val="center"/>
      </w:pPr>
    </w:p>
    <w:p w14:paraId="68F55646" w14:textId="77777777" w:rsidR="00C00736" w:rsidRDefault="00C00736" w:rsidP="004C5C76"/>
    <w:p w14:paraId="26FBA2E8" w14:textId="77777777" w:rsidR="00C00736" w:rsidRDefault="00C00736" w:rsidP="004C5C76"/>
    <w:p w14:paraId="2477DAA4" w14:textId="77777777" w:rsidR="009A3736" w:rsidRPr="00E44E17" w:rsidRDefault="009A3736" w:rsidP="009A3736">
      <w:pPr>
        <w:spacing w:before="240" w:after="4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Malformazioni congenite </w:t>
      </w:r>
    </w:p>
    <w:p w14:paraId="250B7B27" w14:textId="77777777" w:rsidR="009A3736" w:rsidRPr="00E44E17" w:rsidRDefault="009A3736" w:rsidP="009A3736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In letteratura sono presenti dei resoconti singoli di casi di </w:t>
      </w:r>
      <w:r>
        <w:rPr>
          <w:i/>
          <w:iCs/>
          <w:sz w:val="22"/>
          <w:szCs w:val="22"/>
        </w:rPr>
        <w:t>malformazioni genetiche</w:t>
      </w:r>
      <w:r>
        <w:rPr>
          <w:sz w:val="22"/>
          <w:szCs w:val="22"/>
        </w:rPr>
        <w:t xml:space="preserve"> legate all’esposizione generale o occupazionale ai pesticidi della madre durante i primi tre mesi di gravidanza. Le indagini epidemiologiche presentano dati su un maggiore rischio di difetti nella prole, come </w:t>
      </w:r>
      <w:r>
        <w:rPr>
          <w:i/>
          <w:iCs/>
          <w:sz w:val="22"/>
          <w:szCs w:val="22"/>
        </w:rPr>
        <w:t>anomalie agli arti, fessurazioni del palato e del labbro superiore, malformazioni al SNC,</w:t>
      </w:r>
      <w:r>
        <w:rPr>
          <w:sz w:val="22"/>
          <w:szCs w:val="22"/>
        </w:rPr>
        <w:t xml:space="preserve"> quando la madre vive in regioni con un tasso maggiore di trattamenti con pesticidi.</w:t>
      </w:r>
    </w:p>
    <w:p w14:paraId="44805C23" w14:textId="77777777" w:rsidR="009A3736" w:rsidRPr="00E44E17" w:rsidRDefault="009A3736" w:rsidP="009A3736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Tuttavia, l’indagine sul ruolo dell’esposizione professionale dei pesticidi è ancora insufficiente. In uno studio condotto su genitori lavoratori in una serra di fiori venne registrata una maggiore frequenza di difetti modesti, come </w:t>
      </w:r>
      <w:r>
        <w:rPr>
          <w:i/>
          <w:iCs/>
          <w:sz w:val="22"/>
          <w:szCs w:val="22"/>
        </w:rPr>
        <w:t>ematomi sottocutanei</w:t>
      </w:r>
      <w:r>
        <w:rPr>
          <w:sz w:val="22"/>
          <w:szCs w:val="22"/>
        </w:rPr>
        <w:t xml:space="preserve">. </w:t>
      </w:r>
    </w:p>
    <w:p w14:paraId="1EA57234" w14:textId="77777777" w:rsidR="00C00736" w:rsidRPr="00E44E17" w:rsidRDefault="00C00736" w:rsidP="004C5C76"/>
    <w:p w14:paraId="64E49C21" w14:textId="77777777" w:rsidR="00450A6F" w:rsidRPr="00E44E17" w:rsidRDefault="00450A6F" w:rsidP="00450A6F">
      <w:pPr>
        <w:spacing w:before="240" w:after="4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Neurotossicità ritardata </w:t>
      </w:r>
    </w:p>
    <w:p w14:paraId="3146901B" w14:textId="77777777" w:rsidR="00450A6F" w:rsidRPr="00E44E17" w:rsidRDefault="00450A6F" w:rsidP="00450A6F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Alcuni pesticidi organofosforici possono provocare la cosiddetta </w:t>
      </w:r>
      <w:r>
        <w:rPr>
          <w:i/>
          <w:iCs/>
          <w:sz w:val="22"/>
          <w:szCs w:val="22"/>
        </w:rPr>
        <w:t>neuropatia</w:t>
      </w:r>
      <w:r>
        <w:rPr>
          <w:sz w:val="22"/>
          <w:szCs w:val="22"/>
        </w:rPr>
        <w:t xml:space="preserve"> ritardata. Vengono colpite le fibre neurali del midollo spinale e del sistema nervoso periferico con diametro e lunghezza maggiori. Questo porta a </w:t>
      </w:r>
      <w:r>
        <w:rPr>
          <w:i/>
          <w:iCs/>
          <w:sz w:val="22"/>
          <w:szCs w:val="22"/>
        </w:rPr>
        <w:t>debolezza muscolare</w:t>
      </w:r>
      <w:r>
        <w:rPr>
          <w:sz w:val="22"/>
          <w:szCs w:val="22"/>
        </w:rPr>
        <w:t xml:space="preserve">, che può condurre a </w:t>
      </w:r>
      <w:r>
        <w:rPr>
          <w:i/>
          <w:iCs/>
          <w:sz w:val="22"/>
          <w:szCs w:val="22"/>
        </w:rPr>
        <w:t>paralisi</w:t>
      </w:r>
      <w:r>
        <w:rPr>
          <w:sz w:val="22"/>
          <w:szCs w:val="22"/>
        </w:rPr>
        <w:t xml:space="preserve">. Più frequentemente sono coinvolti gli arti inferiori. </w:t>
      </w:r>
    </w:p>
    <w:p w14:paraId="7B1327C8" w14:textId="77777777" w:rsidR="00450A6F" w:rsidRPr="00E44E17" w:rsidRDefault="00450A6F" w:rsidP="00450A6F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Sono state riscontrate nei pazienti, affetti da </w:t>
      </w:r>
      <w:r>
        <w:rPr>
          <w:sz w:val="22"/>
          <w:szCs w:val="22"/>
          <w:u w:val="single"/>
        </w:rPr>
        <w:t>avvelenamenti acuti</w:t>
      </w:r>
      <w:r>
        <w:rPr>
          <w:sz w:val="22"/>
          <w:szCs w:val="22"/>
        </w:rPr>
        <w:t xml:space="preserve"> da organofosfati negli anni precedenti, alterazioni delle </w:t>
      </w:r>
      <w:r>
        <w:rPr>
          <w:i/>
          <w:iCs/>
          <w:sz w:val="22"/>
          <w:szCs w:val="22"/>
        </w:rPr>
        <w:t>reazioni neurocomportamentali</w:t>
      </w:r>
      <w:r>
        <w:rPr>
          <w:sz w:val="22"/>
          <w:szCs w:val="22"/>
        </w:rPr>
        <w:t xml:space="preserve">, come </w:t>
      </w:r>
      <w:r>
        <w:rPr>
          <w:i/>
          <w:iCs/>
          <w:sz w:val="22"/>
          <w:szCs w:val="22"/>
        </w:rPr>
        <w:t>agitazione, difficoltà di concentrazione, memoria debole</w:t>
      </w:r>
      <w:r>
        <w:rPr>
          <w:sz w:val="22"/>
          <w:szCs w:val="22"/>
        </w:rPr>
        <w:t xml:space="preserve"> e altre minori alterazioni. Dati su disturbi simili a bassi livelli di </w:t>
      </w:r>
      <w:r>
        <w:rPr>
          <w:sz w:val="22"/>
          <w:szCs w:val="22"/>
          <w:u w:val="single"/>
        </w:rPr>
        <w:t>esposizione cronica</w:t>
      </w:r>
      <w:r>
        <w:rPr>
          <w:sz w:val="22"/>
          <w:szCs w:val="22"/>
        </w:rPr>
        <w:t xml:space="preserve"> non sono stati confermati.</w:t>
      </w:r>
    </w:p>
    <w:p w14:paraId="4C1AF926" w14:textId="77777777" w:rsidR="00C00736" w:rsidRPr="00E44E17" w:rsidRDefault="00C00736" w:rsidP="004C5C76"/>
    <w:p w14:paraId="41D512DA" w14:textId="2F1F4933" w:rsidR="00C00736" w:rsidRPr="00E44E17" w:rsidRDefault="00EF4D6B" w:rsidP="004C5C76">
      <w:pPr>
        <w:rPr>
          <w:b/>
          <w:u w:val="single"/>
        </w:rPr>
      </w:pPr>
      <w:r>
        <w:rPr>
          <w:b/>
          <w:u w:val="single"/>
        </w:rPr>
        <w:t>Sintesi delle patologie neurologiche causate dall’esposizione ai pesticidi:</w:t>
      </w:r>
    </w:p>
    <w:p w14:paraId="33751E7C" w14:textId="77777777" w:rsidR="00EF4D6B" w:rsidRPr="00E44E17" w:rsidRDefault="00EF4D6B" w:rsidP="004C5C76"/>
    <w:p w14:paraId="5E47EE4F" w14:textId="54B35C67" w:rsidR="00EF4D6B" w:rsidRPr="00E44E17" w:rsidRDefault="00EF4D6B" w:rsidP="008C6A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Amnesia</w:t>
      </w:r>
    </w:p>
    <w:p w14:paraId="088E432A" w14:textId="36AD79C1" w:rsidR="00EF4D6B" w:rsidRPr="00E44E17" w:rsidRDefault="00EF4D6B" w:rsidP="008C6A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Torpore</w:t>
      </w:r>
    </w:p>
    <w:p w14:paraId="7FECB375" w14:textId="43D2E698" w:rsidR="00EF4D6B" w:rsidRPr="00E44E17" w:rsidRDefault="00EF4D6B" w:rsidP="008C6A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Deficit neurologici</w:t>
      </w:r>
    </w:p>
    <w:p w14:paraId="527A95D5" w14:textId="4D8AB84C" w:rsidR="00EF4D6B" w:rsidRPr="00E44E17" w:rsidRDefault="00EF4D6B" w:rsidP="008C6A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Disturbi dell’apprendimento</w:t>
      </w:r>
    </w:p>
    <w:p w14:paraId="0CE5235F" w14:textId="0A96B89E" w:rsidR="00EF4D6B" w:rsidRPr="00E44E17" w:rsidRDefault="00EF4D6B" w:rsidP="008C6A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Danni al fegato</w:t>
      </w:r>
    </w:p>
    <w:p w14:paraId="48F8C47D" w14:textId="27914007" w:rsidR="00EF4D6B" w:rsidRPr="00E44E17" w:rsidRDefault="00EF4D6B" w:rsidP="008C6A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Irritazione cutanea e oculare</w:t>
      </w:r>
    </w:p>
    <w:p w14:paraId="78EC9807" w14:textId="08D17ABB" w:rsidR="00EF4D6B" w:rsidRPr="00E44E17" w:rsidRDefault="00EF4D6B" w:rsidP="008C6A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Paralisi respiratoria</w:t>
      </w:r>
    </w:p>
    <w:p w14:paraId="0A520D36" w14:textId="31FDA52B" w:rsidR="00EF4D6B" w:rsidRPr="00E44E17" w:rsidRDefault="00EF4D6B" w:rsidP="008C6A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Sintomi paragonabili a Parkinson e Alzheimer</w:t>
      </w:r>
    </w:p>
    <w:p w14:paraId="14FC66BA" w14:textId="6AB633EA" w:rsidR="00EF4D6B" w:rsidRPr="00E44E17" w:rsidRDefault="00EF4D6B" w:rsidP="008C6A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Epilessia</w:t>
      </w:r>
    </w:p>
    <w:p w14:paraId="26410C30" w14:textId="77777777" w:rsidR="00C00736" w:rsidRPr="00E44E17" w:rsidRDefault="00C00736" w:rsidP="004C5C76"/>
    <w:p w14:paraId="287D62DC" w14:textId="77777777" w:rsidR="00C00736" w:rsidRPr="00E44E17" w:rsidRDefault="00C00736" w:rsidP="004C5C76"/>
    <w:p w14:paraId="6D464818" w14:textId="77777777" w:rsidR="00C00736" w:rsidRPr="00E44E17" w:rsidRDefault="00C00736" w:rsidP="004C5C76"/>
    <w:p w14:paraId="11EDD3A4" w14:textId="77777777" w:rsidR="00D15604" w:rsidRPr="00E44E17" w:rsidRDefault="00D15604" w:rsidP="004C5C76"/>
    <w:p w14:paraId="21F04F1F" w14:textId="77777777" w:rsidR="00D15604" w:rsidRPr="00E44E17" w:rsidRDefault="00D15604" w:rsidP="00D15604">
      <w:pPr>
        <w:spacing w:before="240" w:after="4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Soppressione del sistema immunitario per esposizione ai pesticidi </w:t>
      </w:r>
    </w:p>
    <w:p w14:paraId="1B1829B6" w14:textId="77777777" w:rsidR="00D15604" w:rsidRPr="00E44E17" w:rsidRDefault="00D15604" w:rsidP="00D15604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Le indagini tossicologiche negli ultimi anni hanno mostrato che il </w:t>
      </w:r>
      <w:r>
        <w:rPr>
          <w:sz w:val="22"/>
          <w:szCs w:val="22"/>
          <w:u w:val="single"/>
        </w:rPr>
        <w:t>sistema immunitario umano</w:t>
      </w:r>
      <w:r>
        <w:rPr>
          <w:sz w:val="22"/>
          <w:szCs w:val="22"/>
        </w:rPr>
        <w:t xml:space="preserve"> può essere attaccato dall’esposizione a lungo termine a basse dosi di sostanze chimiche utilizzate in diverse industrie o in agricoltura.</w:t>
      </w:r>
    </w:p>
    <w:p w14:paraId="0904EF9B" w14:textId="77777777" w:rsidR="00D15604" w:rsidRPr="00E44E17" w:rsidRDefault="00D15604" w:rsidP="00D15604">
      <w:pPr>
        <w:spacing w:before="240" w:after="40" w:line="276" w:lineRule="auto"/>
        <w:jc w:val="both"/>
        <w:rPr>
          <w:rFonts w:eastAsia="Times New Roman" w:cs="Times New Roman"/>
        </w:rPr>
      </w:pPr>
      <w:r>
        <w:rPr>
          <w:u w:val="single"/>
        </w:rPr>
        <w:t xml:space="preserve">Organizzazione e funzioni del sistema immunitario: </w:t>
      </w:r>
    </w:p>
    <w:p w14:paraId="1D68C189" w14:textId="77777777" w:rsidR="00D15604" w:rsidRPr="00E44E17" w:rsidRDefault="00D15604" w:rsidP="00D15604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La funzione più importante del </w:t>
      </w:r>
      <w:r>
        <w:rPr>
          <w:sz w:val="22"/>
          <w:szCs w:val="22"/>
          <w:u w:val="single"/>
        </w:rPr>
        <w:t>sistema immunitario</w:t>
      </w:r>
      <w:r>
        <w:rPr>
          <w:sz w:val="22"/>
          <w:szCs w:val="22"/>
        </w:rPr>
        <w:t xml:space="preserve"> è quella di garantire protezione contro le infezioni da virus, batteri, funghi, parassiti, così come dalle cellule tumorali. La protezione dell’organismo è chiamata </w:t>
      </w:r>
      <w:r>
        <w:rPr>
          <w:b/>
          <w:bCs/>
          <w:sz w:val="22"/>
          <w:szCs w:val="22"/>
          <w:u w:val="single"/>
        </w:rPr>
        <w:t>immunità</w:t>
      </w:r>
      <w:r>
        <w:rPr>
          <w:sz w:val="22"/>
          <w:szCs w:val="22"/>
        </w:rPr>
        <w:t xml:space="preserve"> (parola latina che significa “libero da”) e mostra due meccanismi principali di protezione: </w:t>
      </w:r>
      <w:r>
        <w:rPr>
          <w:sz w:val="22"/>
          <w:szCs w:val="22"/>
          <w:u w:val="single"/>
        </w:rPr>
        <w:t>aspecifico</w:t>
      </w:r>
      <w:r>
        <w:rPr>
          <w:sz w:val="22"/>
          <w:szCs w:val="22"/>
        </w:rPr>
        <w:t xml:space="preserve"> e </w:t>
      </w:r>
      <w:r>
        <w:rPr>
          <w:sz w:val="22"/>
          <w:szCs w:val="22"/>
          <w:u w:val="single"/>
        </w:rPr>
        <w:t>specifico</w:t>
      </w:r>
      <w:r>
        <w:rPr>
          <w:sz w:val="22"/>
          <w:szCs w:val="22"/>
        </w:rPr>
        <w:t>:</w:t>
      </w:r>
    </w:p>
    <w:p w14:paraId="56D56F66" w14:textId="77777777" w:rsidR="00D15604" w:rsidRPr="00E44E17" w:rsidRDefault="00D15604" w:rsidP="00D15604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I meccanismi di protezione aspecifici</w:t>
      </w:r>
      <w:r>
        <w:rPr>
          <w:sz w:val="22"/>
          <w:szCs w:val="22"/>
        </w:rPr>
        <w:t xml:space="preserve"> comprendono la partecipazione di </w:t>
      </w:r>
      <w:r>
        <w:rPr>
          <w:b/>
          <w:bCs/>
          <w:sz w:val="22"/>
          <w:szCs w:val="22"/>
        </w:rPr>
        <w:t>sostanze</w:t>
      </w:r>
      <w:r>
        <w:rPr>
          <w:sz w:val="22"/>
          <w:szCs w:val="22"/>
        </w:rPr>
        <w:t xml:space="preserve"> (enzimi lisosomiali) che sopprimono lo sviluppo dei </w:t>
      </w:r>
      <w:r>
        <w:rPr>
          <w:sz w:val="22"/>
          <w:szCs w:val="22"/>
          <w:u w:val="single"/>
        </w:rPr>
        <w:t>microorganismi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sostanze</w:t>
      </w:r>
      <w:r>
        <w:rPr>
          <w:sz w:val="22"/>
          <w:szCs w:val="22"/>
        </w:rPr>
        <w:t xml:space="preserve"> (interferoni) che agiscono da protezione contro i virus, e l’azione di alcune </w:t>
      </w:r>
      <w:r>
        <w:rPr>
          <w:b/>
          <w:bCs/>
          <w:sz w:val="22"/>
          <w:szCs w:val="22"/>
        </w:rPr>
        <w:t>cellule</w:t>
      </w:r>
      <w:r>
        <w:rPr>
          <w:sz w:val="22"/>
          <w:szCs w:val="22"/>
        </w:rPr>
        <w:t xml:space="preserve"> (leucociti polimorfonucleati e macrofagi) di assorbimento e digestione di </w:t>
      </w:r>
      <w:r>
        <w:rPr>
          <w:b/>
          <w:bCs/>
          <w:sz w:val="22"/>
          <w:szCs w:val="22"/>
        </w:rPr>
        <w:t>particelle</w:t>
      </w:r>
      <w:r>
        <w:rPr>
          <w:sz w:val="22"/>
          <w:szCs w:val="22"/>
        </w:rPr>
        <w:t xml:space="preserve"> estranee all’organismo (batteri).</w:t>
      </w:r>
    </w:p>
    <w:p w14:paraId="6BDCE79C" w14:textId="77777777" w:rsidR="00D15604" w:rsidRPr="00E44E17" w:rsidRDefault="00D15604" w:rsidP="004C5C76"/>
    <w:p w14:paraId="68B6ABEE" w14:textId="77777777" w:rsidR="00F72374" w:rsidRPr="00E44E17" w:rsidRDefault="00F72374" w:rsidP="00F72374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I meccanismi di protezione specifici</w:t>
      </w:r>
      <w:r>
        <w:rPr>
          <w:sz w:val="22"/>
          <w:szCs w:val="22"/>
        </w:rPr>
        <w:t xml:space="preserve"> sono caratterizzati dal riconoscimento dell’</w:t>
      </w:r>
      <w:r>
        <w:rPr>
          <w:sz w:val="22"/>
          <w:szCs w:val="22"/>
          <w:u w:val="single"/>
        </w:rPr>
        <w:t>agente infettivo</w:t>
      </w:r>
      <w:r>
        <w:rPr>
          <w:sz w:val="22"/>
          <w:szCs w:val="22"/>
        </w:rPr>
        <w:t xml:space="preserve"> e dallo </w:t>
      </w:r>
      <w:r>
        <w:rPr>
          <w:sz w:val="22"/>
          <w:szCs w:val="22"/>
          <w:u w:val="single"/>
        </w:rPr>
        <w:t>sviluppo di memoria immunologica</w:t>
      </w:r>
      <w:r>
        <w:rPr>
          <w:sz w:val="22"/>
          <w:szCs w:val="22"/>
        </w:rPr>
        <w:t>. Quest’ultima è un meccanismo molto importante, in quanto garantisce una risposta immunitaria veloce e forte alla seconda comparsa dello stesso agente.</w:t>
      </w:r>
    </w:p>
    <w:p w14:paraId="42EEB0B6" w14:textId="77777777" w:rsidR="00F72374" w:rsidRPr="00E44E17" w:rsidRDefault="00F72374" w:rsidP="00F72374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sz w:val="22"/>
          <w:szCs w:val="22"/>
          <w:u w:val="single"/>
        </w:rPr>
        <w:t>sistema immunitario specifico</w:t>
      </w:r>
      <w:r>
        <w:rPr>
          <w:sz w:val="22"/>
          <w:szCs w:val="22"/>
        </w:rPr>
        <w:t xml:space="preserve"> ha un’organizzazione complessa. È formato da un tessuto linfoide centrale, che comprende il midollo osseo e il timo, e da un tessuto linfoide periferico – milza, linfonodi, e tessuto linfoide associato all’intestino.</w:t>
      </w:r>
    </w:p>
    <w:p w14:paraId="59FE1B7E" w14:textId="77777777" w:rsidR="00F72374" w:rsidRPr="00E44E17" w:rsidRDefault="00F72374" w:rsidP="00F72374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  <w:u w:val="single"/>
        </w:rPr>
        <w:t>Le principali cellule del sistema immunitario</w:t>
      </w:r>
      <w:r>
        <w:rPr>
          <w:sz w:val="22"/>
          <w:szCs w:val="22"/>
        </w:rPr>
        <w:t xml:space="preserve"> sono i linfociti e i macrofagi Sono suddivise in diverse sottogruppi, a seconda dell’origine, delle caratteristiche e delle funzioni delle cellule.</w:t>
      </w:r>
    </w:p>
    <w:p w14:paraId="7496E6CA" w14:textId="77777777" w:rsidR="00BE4E06" w:rsidRPr="00E44E17" w:rsidRDefault="00BE4E06" w:rsidP="00BE4E06">
      <w:pPr>
        <w:spacing w:before="240" w:after="40" w:line="276" w:lineRule="auto"/>
        <w:jc w:val="both"/>
        <w:rPr>
          <w:rFonts w:eastAsia="Times New Roman" w:cs="Times New Roman"/>
        </w:rPr>
      </w:pPr>
      <w:r>
        <w:rPr>
          <w:b/>
          <w:bCs/>
          <w:u w:val="single"/>
        </w:rPr>
        <w:lastRenderedPageBreak/>
        <w:t xml:space="preserve">Immunotossicità dei pesticidi </w:t>
      </w:r>
    </w:p>
    <w:p w14:paraId="5C20D070" w14:textId="77777777" w:rsidR="00BE4E06" w:rsidRPr="00E44E17" w:rsidRDefault="00BE4E06" w:rsidP="00BE4E06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Alcuni individui esposti per lungo tempo a basse dosi di pesticidi possono sviluppare alcune reazioni del sistema immunitario. La risposta immunitaria può essere di tre tipi: </w:t>
      </w:r>
    </w:p>
    <w:p w14:paraId="71E938AB" w14:textId="77777777" w:rsidR="00BE4E06" w:rsidRPr="00E44E17" w:rsidRDefault="00BE4E06" w:rsidP="003D2440">
      <w:pPr>
        <w:numPr>
          <w:ilvl w:val="0"/>
          <w:numId w:val="13"/>
        </w:numPr>
        <w:spacing w:line="360" w:lineRule="auto"/>
        <w:ind w:left="1267"/>
        <w:contextualSpacing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  <w:u w:val="single"/>
        </w:rPr>
        <w:t xml:space="preserve">Sensibilità aumentata </w:t>
      </w:r>
      <w:r>
        <w:rPr>
          <w:sz w:val="22"/>
          <w:szCs w:val="22"/>
        </w:rPr>
        <w:t>(reazioni allergiche);</w:t>
      </w:r>
    </w:p>
    <w:p w14:paraId="1B2FEC1D" w14:textId="77777777" w:rsidR="00BE4E06" w:rsidRPr="00E44E17" w:rsidRDefault="00BE4E06" w:rsidP="003D2440">
      <w:pPr>
        <w:numPr>
          <w:ilvl w:val="0"/>
          <w:numId w:val="13"/>
        </w:numPr>
        <w:spacing w:line="360" w:lineRule="auto"/>
        <w:ind w:left="1267"/>
        <w:contextualSpacing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  <w:u w:val="single"/>
        </w:rPr>
        <w:t xml:space="preserve">Reattività soppressa </w:t>
      </w:r>
      <w:r>
        <w:rPr>
          <w:sz w:val="22"/>
          <w:szCs w:val="22"/>
        </w:rPr>
        <w:t>(immunosoppressione);</w:t>
      </w:r>
    </w:p>
    <w:p w14:paraId="1881CEE8" w14:textId="77777777" w:rsidR="00BE4E06" w:rsidRPr="00E44E17" w:rsidRDefault="00BE4E06" w:rsidP="003D2440">
      <w:pPr>
        <w:numPr>
          <w:ilvl w:val="0"/>
          <w:numId w:val="13"/>
        </w:numPr>
        <w:spacing w:line="360" w:lineRule="auto"/>
        <w:ind w:left="1267"/>
        <w:contextualSpacing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  <w:u w:val="single"/>
        </w:rPr>
        <w:t xml:space="preserve">Reazioni dell’organismo contro le proprie cellule </w:t>
      </w:r>
      <w:r>
        <w:rPr>
          <w:sz w:val="22"/>
          <w:szCs w:val="22"/>
        </w:rPr>
        <w:t xml:space="preserve">(autoimmunità). </w:t>
      </w:r>
    </w:p>
    <w:p w14:paraId="50974DA2" w14:textId="77777777" w:rsidR="00C00736" w:rsidRPr="00E44E17" w:rsidRDefault="00C00736" w:rsidP="004C5C76"/>
    <w:p w14:paraId="578A1E09" w14:textId="77777777" w:rsidR="00C00736" w:rsidRPr="00E44E17" w:rsidRDefault="00C00736" w:rsidP="004C5C76"/>
    <w:p w14:paraId="45CA4888" w14:textId="77777777" w:rsidR="00972E95" w:rsidRPr="00E44E17" w:rsidRDefault="00972E95" w:rsidP="004C5C76"/>
    <w:p w14:paraId="7C4D63D7" w14:textId="77777777" w:rsidR="00972E95" w:rsidRPr="00E44E17" w:rsidRDefault="00972E95" w:rsidP="004C5C76"/>
    <w:p w14:paraId="3FFC3886" w14:textId="77777777" w:rsidR="00972E95" w:rsidRPr="00E44E17" w:rsidRDefault="00972E95" w:rsidP="004C5C76"/>
    <w:p w14:paraId="4863883D" w14:textId="77777777" w:rsidR="00972E95" w:rsidRPr="00E44E17" w:rsidRDefault="00972E95" w:rsidP="00972E95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1. Reazioni allergiche</w:t>
      </w:r>
      <w:r>
        <w:rPr>
          <w:sz w:val="22"/>
          <w:szCs w:val="22"/>
        </w:rPr>
        <w:t xml:space="preserve"> (immediate o ritardate) si manifestano attraverso una risposta immunitaria inadeguata o aumentata, che porta a danni ai tessuti. Le persone con predisposizione alle allergie sviluppano reazione di </w:t>
      </w:r>
      <w:r>
        <w:rPr>
          <w:sz w:val="22"/>
          <w:szCs w:val="22"/>
          <w:u w:val="single"/>
        </w:rPr>
        <w:t>tipo immediato</w:t>
      </w:r>
      <w:r>
        <w:rPr>
          <w:sz w:val="22"/>
          <w:szCs w:val="22"/>
        </w:rPr>
        <w:t xml:space="preserve">, come </w:t>
      </w:r>
      <w:r>
        <w:rPr>
          <w:i/>
          <w:iCs/>
          <w:sz w:val="22"/>
          <w:szCs w:val="22"/>
        </w:rPr>
        <w:t>orticaria, congiuntivite, asma bronchiale</w:t>
      </w:r>
      <w:r>
        <w:rPr>
          <w:sz w:val="22"/>
          <w:szCs w:val="22"/>
        </w:rPr>
        <w:t xml:space="preserve">. </w:t>
      </w:r>
    </w:p>
    <w:p w14:paraId="2D6E5B36" w14:textId="77777777" w:rsidR="00972E95" w:rsidRPr="00E44E17" w:rsidRDefault="00972E95" w:rsidP="00972E95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In questi casi è sempre presente una condizione di </w:t>
      </w:r>
      <w:r>
        <w:rPr>
          <w:sz w:val="22"/>
          <w:szCs w:val="22"/>
          <w:u w:val="single"/>
        </w:rPr>
        <w:t>ereditarietà familiare</w:t>
      </w:r>
      <w:r>
        <w:rPr>
          <w:sz w:val="22"/>
          <w:szCs w:val="22"/>
        </w:rPr>
        <w:t xml:space="preserve"> verso questi disturbi. Durante i successi contatti con gli allergeni, la reazione diventa molto più forte.</w:t>
      </w:r>
    </w:p>
    <w:p w14:paraId="7DADF24B" w14:textId="77777777" w:rsidR="00972E95" w:rsidRPr="00E44E17" w:rsidRDefault="00972E95" w:rsidP="00972E95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Le </w:t>
      </w:r>
      <w:r>
        <w:rPr>
          <w:b/>
          <w:bCs/>
          <w:sz w:val="22"/>
          <w:szCs w:val="22"/>
        </w:rPr>
        <w:t>reazioni allergiche</w:t>
      </w:r>
      <w:r>
        <w:rPr>
          <w:sz w:val="22"/>
          <w:szCs w:val="22"/>
        </w:rPr>
        <w:t xml:space="preserve"> di tipo ritardato si manifestano solitamente come </w:t>
      </w:r>
      <w:r>
        <w:rPr>
          <w:i/>
          <w:iCs/>
          <w:sz w:val="22"/>
          <w:szCs w:val="22"/>
        </w:rPr>
        <w:t>irritazioni cutanee</w:t>
      </w:r>
      <w:r>
        <w:rPr>
          <w:sz w:val="22"/>
          <w:szCs w:val="22"/>
        </w:rPr>
        <w:t xml:space="preserve">. È possibile anche lo svilupparsi di </w:t>
      </w:r>
      <w:r>
        <w:rPr>
          <w:b/>
          <w:bCs/>
          <w:sz w:val="22"/>
          <w:szCs w:val="22"/>
        </w:rPr>
        <w:t>disturbi combinati</w:t>
      </w:r>
      <w:r>
        <w:rPr>
          <w:sz w:val="22"/>
          <w:szCs w:val="22"/>
        </w:rPr>
        <w:t xml:space="preserve"> dovuti contemporaneamente alla </w:t>
      </w:r>
      <w:r>
        <w:rPr>
          <w:sz w:val="22"/>
          <w:szCs w:val="22"/>
          <w:u w:val="single"/>
        </w:rPr>
        <w:t>sensibilizzazione</w:t>
      </w:r>
      <w:r>
        <w:rPr>
          <w:sz w:val="22"/>
          <w:szCs w:val="22"/>
        </w:rPr>
        <w:t xml:space="preserve"> e agli </w:t>
      </w:r>
      <w:r>
        <w:rPr>
          <w:sz w:val="22"/>
          <w:szCs w:val="22"/>
          <w:u w:val="single"/>
        </w:rPr>
        <w:t>effetti tossici</w:t>
      </w:r>
      <w:r>
        <w:rPr>
          <w:sz w:val="22"/>
          <w:szCs w:val="22"/>
        </w:rPr>
        <w:t>. (Il problema delle allergie provocate dall’effetto dei pesticidi viene discusso nella lezione “</w:t>
      </w:r>
      <w:r>
        <w:rPr>
          <w:b/>
          <w:bCs/>
          <w:sz w:val="22"/>
          <w:szCs w:val="22"/>
        </w:rPr>
        <w:t>Pesticidi. Vie d’assorbimento nel corpo umano.</w:t>
      </w:r>
      <w:r>
        <w:rPr>
          <w:sz w:val="22"/>
          <w:szCs w:val="22"/>
        </w:rPr>
        <w:t xml:space="preserve"> Effetti di tossicità, irritazione e sensibilizzazione cutanea).</w:t>
      </w:r>
    </w:p>
    <w:p w14:paraId="00CBF00C" w14:textId="77777777" w:rsidR="0000584F" w:rsidRPr="00E44E17" w:rsidRDefault="0000584F" w:rsidP="0000584F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2. Immunosoppressione.  </w:t>
      </w:r>
      <w:r>
        <w:rPr>
          <w:sz w:val="22"/>
          <w:szCs w:val="22"/>
        </w:rPr>
        <w:t>Di recente sono stati condotti diversi studi sperimentali sulla soppressione dei meccanismi di protezione dell’organismo dovuta al contatto con i pesticidi. La</w:t>
      </w:r>
      <w:r>
        <w:rPr>
          <w:i/>
          <w:iCs/>
          <w:sz w:val="22"/>
          <w:szCs w:val="22"/>
        </w:rPr>
        <w:t xml:space="preserve"> soppressione della funzionalità del sistema immunitario</w:t>
      </w:r>
      <w:r>
        <w:rPr>
          <w:sz w:val="22"/>
          <w:szCs w:val="22"/>
        </w:rPr>
        <w:t xml:space="preserve"> si può manifestare come aumentata sensibilità verso i patogeni infettivi, una durata maggiore e più complessa delle infezioni o una maggiore propensione a sviluppare patologie tumorali. L’immunosoppressione può coinvolgere sia la risposta immunitaria aspecifica che quella specifica. </w:t>
      </w:r>
    </w:p>
    <w:p w14:paraId="0551ABF7" w14:textId="77777777" w:rsidR="00F24241" w:rsidRPr="00E44E17" w:rsidRDefault="00F24241" w:rsidP="00F24241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3. Reazioni autoimmuni.</w:t>
      </w:r>
      <w:r>
        <w:rPr>
          <w:sz w:val="22"/>
          <w:szCs w:val="22"/>
        </w:rPr>
        <w:t xml:space="preserve"> Rappresentano la risposta immunitaria diretta contro uno o più componenti dello stesso organismo e consistono nello sviluppo di autoanticorpi o cellule autoreattive.  Di conseguenza, può comparire un’ampia gamma di patologie specifiche di un organo, come </w:t>
      </w:r>
      <w:r>
        <w:rPr>
          <w:i/>
          <w:iCs/>
          <w:sz w:val="22"/>
          <w:szCs w:val="22"/>
        </w:rPr>
        <w:t>tiroidite primaria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diabete</w:t>
      </w:r>
      <w:r>
        <w:rPr>
          <w:sz w:val="22"/>
          <w:szCs w:val="22"/>
        </w:rPr>
        <w:t xml:space="preserve"> o malattie sistemiche come la </w:t>
      </w:r>
      <w:r>
        <w:rPr>
          <w:i/>
          <w:iCs/>
          <w:sz w:val="22"/>
          <w:szCs w:val="22"/>
        </w:rPr>
        <w:t>connettivite</w:t>
      </w:r>
      <w:r>
        <w:rPr>
          <w:sz w:val="22"/>
          <w:szCs w:val="22"/>
        </w:rPr>
        <w:t xml:space="preserve">. </w:t>
      </w:r>
    </w:p>
    <w:p w14:paraId="293EC87F" w14:textId="77777777" w:rsidR="00F24241" w:rsidRPr="00E44E17" w:rsidRDefault="00F24241" w:rsidP="00F24241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Molto probabilmente esiste una </w:t>
      </w:r>
      <w:r>
        <w:rPr>
          <w:sz w:val="22"/>
          <w:szCs w:val="22"/>
          <w:u w:val="single"/>
        </w:rPr>
        <w:t>predisposizione familiare</w:t>
      </w:r>
      <w:r>
        <w:rPr>
          <w:sz w:val="22"/>
          <w:szCs w:val="22"/>
        </w:rPr>
        <w:t xml:space="preserve"> nello sviluppo dell’autoimmunità.</w:t>
      </w:r>
    </w:p>
    <w:p w14:paraId="689E7897" w14:textId="77777777" w:rsidR="00F24241" w:rsidRPr="00E44E17" w:rsidRDefault="00F24241" w:rsidP="00F24241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>Gli effetti dei pesticidi, così come delle altre sostanze tossiche, sull’immunità mostrano variazioni singole delle dosi, a seconda delle caratteristiche genetiche del sistema immunitario dell’organismo.</w:t>
      </w:r>
    </w:p>
    <w:p w14:paraId="68AF2578" w14:textId="77777777" w:rsidR="00C00736" w:rsidRPr="00E44E17" w:rsidRDefault="00C00736" w:rsidP="004C5C76"/>
    <w:p w14:paraId="4CF06F3E" w14:textId="77777777" w:rsidR="00A801D9" w:rsidRPr="00E44E17" w:rsidRDefault="00A801D9" w:rsidP="00A801D9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Osservazioni generali sull’immunotossicità dei pesticidi.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Solitamente è molto difficile stabilire quando l’immunità di una determinata persona viene soppressa dai pesticidi, visto che esistono molti altri fattori che influenzano la reattività aspecifica. Come l’</w:t>
      </w:r>
      <w:r>
        <w:rPr>
          <w:sz w:val="22"/>
          <w:szCs w:val="22"/>
          <w:u w:val="single"/>
        </w:rPr>
        <w:t>alimentazione, abitudini nocive (fumo, uso di alcol), stile di vita irregolare,</w:t>
      </w:r>
      <w:r>
        <w:rPr>
          <w:sz w:val="22"/>
          <w:szCs w:val="22"/>
        </w:rPr>
        <w:t xml:space="preserve"> ecc. </w:t>
      </w:r>
    </w:p>
    <w:p w14:paraId="3EE8897F" w14:textId="77777777" w:rsidR="00A801D9" w:rsidRPr="00E44E17" w:rsidRDefault="00A801D9" w:rsidP="00A801D9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Solo un’</w:t>
      </w:r>
      <w:r>
        <w:rPr>
          <w:b/>
          <w:bCs/>
          <w:sz w:val="22"/>
          <w:szCs w:val="22"/>
          <w:u w:val="single"/>
        </w:rPr>
        <w:t>analisi comparata</w:t>
      </w:r>
      <w:r>
        <w:rPr>
          <w:sz w:val="22"/>
          <w:szCs w:val="22"/>
        </w:rPr>
        <w:t xml:space="preserve"> tra l’</w:t>
      </w:r>
      <w:r>
        <w:rPr>
          <w:sz w:val="22"/>
          <w:szCs w:val="22"/>
          <w:u w:val="single"/>
        </w:rPr>
        <w:t>incidenza</w:t>
      </w:r>
      <w:r>
        <w:rPr>
          <w:sz w:val="22"/>
          <w:szCs w:val="22"/>
        </w:rPr>
        <w:t xml:space="preserve"> in un gruppo di persone esposte ad alte quantità di pesticidi e un gruppo di controllo esposto a dosi minori potrebbe condurre a considerazioni specifiche.</w:t>
      </w:r>
    </w:p>
    <w:p w14:paraId="74F5D65D" w14:textId="77777777" w:rsidR="0038683F" w:rsidRPr="00E44E17" w:rsidRDefault="0038683F" w:rsidP="00A801D9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</w:rPr>
      </w:pPr>
    </w:p>
    <w:p w14:paraId="162DB449" w14:textId="77777777" w:rsidR="0038683F" w:rsidRPr="00E44E17" w:rsidRDefault="0038683F" w:rsidP="00A801D9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</w:rPr>
      </w:pPr>
    </w:p>
    <w:p w14:paraId="79EF9D28" w14:textId="77777777" w:rsidR="00A801D9" w:rsidRPr="00E44E17" w:rsidRDefault="00A801D9" w:rsidP="00A801D9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Studi di questo tipo sono stati condotti ed è stato notato che le persone esposte ai pesticidi soffrono più spesso e più gravemente di alcune comuni malattie di vari organi e apparati, soprattutto dell’apparato respiratorio, digestivo, del sistema nervoso, cardiovascolare ed emopoietico.</w:t>
      </w:r>
    </w:p>
    <w:p w14:paraId="223D6382" w14:textId="77777777" w:rsidR="00C00736" w:rsidRDefault="00C00736" w:rsidP="004C5C76"/>
    <w:p w14:paraId="4071996F" w14:textId="77777777" w:rsidR="00FA2154" w:rsidRDefault="00FA2154" w:rsidP="004C5C76"/>
    <w:p w14:paraId="4243E15E" w14:textId="74ECEDF4" w:rsidR="00FA2154" w:rsidRPr="00750E46" w:rsidRDefault="00FA2154" w:rsidP="004C5C76">
      <w:pPr>
        <w:rPr>
          <w:sz w:val="28"/>
          <w:szCs w:val="28"/>
          <w:lang w:val="en-GB"/>
        </w:rPr>
      </w:pPr>
      <w:r w:rsidRPr="00750E46">
        <w:rPr>
          <w:sz w:val="28"/>
          <w:szCs w:val="28"/>
          <w:lang w:val="en-GB"/>
        </w:rPr>
        <w:t>Bibliografia</w:t>
      </w:r>
    </w:p>
    <w:p w14:paraId="4129A006" w14:textId="77777777" w:rsidR="00FA2154" w:rsidRPr="00750E46" w:rsidRDefault="00FA2154" w:rsidP="004C5C76">
      <w:pPr>
        <w:rPr>
          <w:lang w:val="en-GB"/>
        </w:rPr>
      </w:pPr>
    </w:p>
    <w:p w14:paraId="17E4C2F9" w14:textId="77777777" w:rsidR="00F71B73" w:rsidRPr="00750E46" w:rsidRDefault="00F71B73" w:rsidP="00F71B73">
      <w:pPr>
        <w:spacing w:after="240" w:line="288" w:lineRule="auto"/>
        <w:jc w:val="both"/>
        <w:rPr>
          <w:rFonts w:eastAsia="Times New Roman" w:cs="Times New Roman"/>
          <w:sz w:val="22"/>
          <w:szCs w:val="22"/>
          <w:lang w:val="en-GB"/>
        </w:rPr>
      </w:pPr>
      <w:r w:rsidRPr="00750E46">
        <w:rPr>
          <w:color w:val="333333"/>
          <w:sz w:val="22"/>
          <w:szCs w:val="22"/>
          <w:lang w:val="en-GB"/>
        </w:rPr>
        <w:t>1. Chemicals as Intentional and Accidental Global Environmental Threats, 2006, Lubomir Simeonov and Elisabeta Chirila (eds), NATO Science for Peace and Security, Series C: Environmental Security, Springer Science+Business Media, Dordrecht, ISBN 1-4020-5096-8.</w:t>
      </w:r>
    </w:p>
    <w:p w14:paraId="3E187E88" w14:textId="77777777" w:rsidR="00F71B73" w:rsidRPr="00F71B73" w:rsidRDefault="00F71B73" w:rsidP="00F71B73">
      <w:pPr>
        <w:spacing w:after="240" w:line="288" w:lineRule="auto"/>
        <w:jc w:val="both"/>
        <w:rPr>
          <w:rFonts w:eastAsia="Times New Roman" w:cs="Times New Roman"/>
          <w:sz w:val="22"/>
          <w:szCs w:val="22"/>
        </w:rPr>
      </w:pPr>
      <w:r>
        <w:rPr>
          <w:color w:val="333333"/>
          <w:sz w:val="22"/>
          <w:szCs w:val="22"/>
        </w:rPr>
        <w:t>2. Soil Chemical Pollution, Risk Assessment, Remediation and Security, 2008, Lubomir Simeonov and Vardan Sargsyan (eds), NATO Science for Peace and Security, Series C: Environmental Security, Springer Science+Business Media, Dordrecht, ISBN 978-1-4020-8255-9.</w:t>
      </w:r>
    </w:p>
    <w:p w14:paraId="4CBB0A76" w14:textId="77777777" w:rsidR="00F71B73" w:rsidRPr="00F71B73" w:rsidRDefault="00F71B73" w:rsidP="00F71B73">
      <w:pPr>
        <w:spacing w:after="240" w:line="288" w:lineRule="auto"/>
        <w:jc w:val="both"/>
        <w:rPr>
          <w:rFonts w:eastAsia="Times New Roman" w:cs="Times New Roman"/>
          <w:sz w:val="22"/>
          <w:szCs w:val="22"/>
        </w:rPr>
      </w:pPr>
      <w:r>
        <w:rPr>
          <w:color w:val="333333"/>
          <w:sz w:val="22"/>
          <w:szCs w:val="22"/>
        </w:rPr>
        <w:t>3. Exposure and Risk Assessment of Chemical Pollution - Contemporary Methodology, 2009, Lubomir I. Simeonov and Mahmoud A. Hassanien (eds), NATO Science for Peace and Security, Series C: Environmental Security, Springer Science+Business Media, Dordrecht, ISBN 978-90-481-2333-9.</w:t>
      </w:r>
    </w:p>
    <w:p w14:paraId="3E8D2FA7" w14:textId="77777777" w:rsidR="00F71B73" w:rsidRPr="00F71B73" w:rsidRDefault="00F71B73" w:rsidP="00F71B73">
      <w:pPr>
        <w:spacing w:after="240" w:line="288" w:lineRule="auto"/>
        <w:jc w:val="both"/>
        <w:rPr>
          <w:rFonts w:eastAsia="Times New Roman" w:cs="Times New Roman"/>
          <w:sz w:val="22"/>
          <w:szCs w:val="22"/>
        </w:rPr>
      </w:pPr>
      <w:r>
        <w:rPr>
          <w:color w:val="333333"/>
          <w:sz w:val="22"/>
          <w:szCs w:val="22"/>
        </w:rPr>
        <w:t xml:space="preserve">4. Environmental Heavy Metal Pollution and Effects on Child Mental Development, 2011, Lubomir I. Simeonov, Mihail V. Kochubovsky, Biana G. Simeonova (eds), NATO Science for Peace and Security, Series C: Environmental Security, Springer Science+Business Media, Dordrecht, ISBN 978-94-007-0252-3. </w:t>
      </w:r>
    </w:p>
    <w:p w14:paraId="4969EAE4" w14:textId="77777777" w:rsidR="00F71B73" w:rsidRPr="00F71B73" w:rsidRDefault="00F71B73" w:rsidP="00F71B73">
      <w:pPr>
        <w:spacing w:after="240" w:line="288" w:lineRule="auto"/>
        <w:jc w:val="both"/>
        <w:rPr>
          <w:rFonts w:eastAsia="Times New Roman" w:cs="Times New Roman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5. Environmental Security Assessment and Management of Obsolete Pesticides in Southeast Europe, 2013, L.I.Simeonov, F.Z.Makaev, B.G.Simeonova (eds), NATO Science for Peace and Security, Series C: Environmental Security, Springer Science+Business Media, Dordrecht, ISBN 978-94-007-6460.</w:t>
      </w:r>
    </w:p>
    <w:p w14:paraId="281F2FD2" w14:textId="77777777" w:rsidR="00C00736" w:rsidRDefault="00C00736" w:rsidP="004C5C76"/>
    <w:p w14:paraId="4F7A4A9A" w14:textId="77777777" w:rsidR="00C00736" w:rsidRDefault="00C00736" w:rsidP="004C5C76"/>
    <w:p w14:paraId="218CE272" w14:textId="77777777" w:rsidR="00C00736" w:rsidRDefault="00C00736" w:rsidP="004C5C76"/>
    <w:p w14:paraId="34D7E37E" w14:textId="77777777" w:rsidR="00C00736" w:rsidRDefault="00C00736" w:rsidP="004C5C76"/>
    <w:p w14:paraId="7757F70B" w14:textId="46FD8AE6" w:rsidR="00CC2627" w:rsidRDefault="00825B67" w:rsidP="004C5C76">
      <w:r>
        <w:rPr>
          <w:noProof/>
          <w:lang w:val="en-US"/>
        </w:rPr>
        <w:drawing>
          <wp:inline distT="0" distB="0" distL="0" distR="0" wp14:anchorId="454104FA" wp14:editId="5B4D8446">
            <wp:extent cx="5346660" cy="4228465"/>
            <wp:effectExtent l="0" t="0" r="6985" b="63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568" cy="4233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867D1" w14:textId="77777777" w:rsidR="00825B67" w:rsidRDefault="00825B67" w:rsidP="004C5C76"/>
    <w:p w14:paraId="2EB30C9E" w14:textId="1B426693" w:rsidR="00825B67" w:rsidRPr="004C5C76" w:rsidRDefault="00825B67" w:rsidP="004C5C76">
      <w:r w:rsidRPr="00C20705">
        <w:rPr>
          <w:rFonts w:ascii="Arial" w:hAnsi="Arial" w:cs="Arial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5DCBC" wp14:editId="7AB42483">
                <wp:simplePos x="0" y="0"/>
                <wp:positionH relativeFrom="column">
                  <wp:posOffset>777240</wp:posOffset>
                </wp:positionH>
                <wp:positionV relativeFrom="paragraph">
                  <wp:posOffset>499745</wp:posOffset>
                </wp:positionV>
                <wp:extent cx="3985591" cy="2097405"/>
                <wp:effectExtent l="0" t="0" r="0" b="0"/>
                <wp:wrapNone/>
                <wp:docPr id="18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5591" cy="2097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734648" w14:textId="77777777" w:rsidR="00825B67" w:rsidRPr="00C20705" w:rsidRDefault="00332730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100" w:hAnsi="Museo 100" w:cstheme="minorBidi"/>
                                <w:color w:val="0071BB"/>
                                <w:kern w:val="24"/>
                                <w:sz w:val="32"/>
                                <w:szCs w:val="22"/>
                              </w:rPr>
                            </w:pPr>
                            <w:hyperlink r:id="rId13" w:history="1">
                              <w:r w:rsidR="003343AE">
                                <w:rPr>
                                  <w:rStyle w:val="Hyperlink"/>
                                  <w:rFonts w:ascii="Museo 100" w:hAnsi="Museo 100"/>
                                  <w:sz w:val="32"/>
                                  <w:szCs w:val="22"/>
                                </w:rPr>
                                <w:t>https://toxoer.com</w:t>
                              </w:r>
                            </w:hyperlink>
                          </w:p>
                          <w:p w14:paraId="075C221C" w14:textId="77777777" w:rsidR="00825B67" w:rsidRPr="00C20705" w:rsidRDefault="00825B67" w:rsidP="00825B67">
                            <w:pPr>
                              <w:pStyle w:val="NormalWeb"/>
                              <w:jc w:val="center"/>
                              <w:rPr>
                                <w:rFonts w:ascii="Museo 100" w:hAnsi="Museo 100" w:cstheme="minorBidi"/>
                                <w:color w:val="0071BB"/>
                                <w:sz w:val="32"/>
                                <w:szCs w:val="22"/>
                              </w:rPr>
                            </w:pPr>
                          </w:p>
                          <w:p w14:paraId="74953980" w14:textId="77777777" w:rsidR="00825B67" w:rsidRPr="00C20705" w:rsidRDefault="00825B67" w:rsidP="00825B67">
                            <w:pPr>
                              <w:pStyle w:val="NormalWeb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B0EEA61" w14:textId="1F968FAF" w:rsidR="00C05F55" w:rsidRDefault="00825B67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100" w:hAnsi="Museo 100" w:cstheme="minorBidi"/>
                                <w:color w:val="0071BB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Museo 100" w:hAnsi="Museo 100"/>
                                <w:color w:val="0071BB"/>
                                <w:szCs w:val="22"/>
                              </w:rPr>
                              <w:t>Project coordinator: Ana I. Morales</w:t>
                            </w:r>
                          </w:p>
                          <w:p w14:paraId="774D292C" w14:textId="064281B4" w:rsidR="00825B67" w:rsidRPr="00C20705" w:rsidRDefault="00825B67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useo 100" w:hAnsi="Museo 100"/>
                                <w:color w:val="0071BB"/>
                                <w:szCs w:val="22"/>
                              </w:rPr>
                              <w:t>Headquarters office in Salamanca.</w:t>
                            </w:r>
                          </w:p>
                          <w:p w14:paraId="66317937" w14:textId="77777777" w:rsidR="00825B67" w:rsidRPr="00C20705" w:rsidRDefault="00825B67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useo 100" w:hAnsi="Museo 100"/>
                                <w:color w:val="0071BB"/>
                                <w:szCs w:val="22"/>
                              </w:rPr>
                              <w:t>Dept. Building, Campus Miguel de Unamuno, 37007.</w:t>
                            </w:r>
                          </w:p>
                          <w:p w14:paraId="1304131E" w14:textId="41DEE64D" w:rsidR="00825B67" w:rsidRPr="00C20705" w:rsidRDefault="00825B67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useo 100" w:hAnsi="Museo 100"/>
                                <w:color w:val="0071BB"/>
                                <w:szCs w:val="22"/>
                              </w:rPr>
                              <w:t>Contact Phone: +34 663 056 665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5DCBC" id="_x0000_s1029" type="#_x0000_t202" style="position:absolute;margin-left:61.2pt;margin-top:39.35pt;width:313.85pt;height:16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" filled="f" stroked="f">
                <v:textbox>
                  <w:txbxContent>
                    <w:p w14:paraId="5E734648" w14:textId="77777777" w:rsidR="00825B67" w:rsidRPr="00C20705" w:rsidRDefault="00412879" w:rsidP="00825B67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Museo 100" w:hAnsi="Museo 100" w:cstheme="minorBidi"/>
                          <w:color w:val="0071BB"/>
                          <w:kern w:val="24"/>
                          <w:sz w:val="32"/>
                          <w:szCs w:val="22"/>
                        </w:rPr>
                      </w:pPr>
                      <w:hyperlink r:id="rId14" w:history="1">
                        <w:r w:rsidR="003343AE">
                          <w:rPr>
                            <w:rStyle w:val="Collegamentoipertestuale"/>
                            <w:rFonts w:ascii="Museo 100" w:hAnsi="Museo 100"/>
                            <w:sz w:val="32"/>
                            <w:szCs w:val="22"/>
                          </w:rPr>
                          <w:t>https://toxoer.com</w:t>
                        </w:r>
                      </w:hyperlink>
                    </w:p>
                    <w:p w14:paraId="075C221C" w14:textId="77777777" w:rsidR="00825B67" w:rsidRPr="00C20705" w:rsidRDefault="00825B67" w:rsidP="00825B67">
                      <w:pPr>
                        <w:pStyle w:val="NormaleWeb"/>
                        <w:jc w:val="center"/>
                        <w:rPr>
                          <w:rFonts w:ascii="Museo 100" w:hAnsi="Museo 100" w:cstheme="minorBidi"/>
                          <w:color w:val="0071BB"/>
                          <w:sz w:val="32"/>
                          <w:szCs w:val="22"/>
                        </w:rPr>
                      </w:pPr>
                    </w:p>
                    <w:p w14:paraId="74953980" w14:textId="77777777" w:rsidR="00825B67" w:rsidRPr="00C20705" w:rsidRDefault="00825B67" w:rsidP="00825B67">
                      <w:pPr>
                        <w:pStyle w:val="NormaleWeb"/>
                        <w:jc w:val="center"/>
                        <w:rPr>
                          <w:sz w:val="36"/>
                        </w:rPr>
                      </w:pPr>
                    </w:p>
                    <w:p w14:paraId="7B0EEA61" w14:textId="1F968FAF" w:rsidR="00C05F55" w:rsidRDefault="00825B67" w:rsidP="00825B67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Museo 100" w:hAnsi="Museo 100" w:cstheme="minorBidi"/>
                          <w:color w:val="0071BB"/>
                          <w:kern w:val="24"/>
                          <w:szCs w:val="22"/>
                        </w:rPr>
                      </w:pPr>
                      <w:r>
                        <w:rPr>
                          <w:rFonts w:ascii="Museo 100" w:hAnsi="Museo 100"/>
                          <w:color w:val="0071BB"/>
                          <w:szCs w:val="22"/>
                        </w:rPr>
                        <w:t>Project coordinator: Ana I. Morales</w:t>
                      </w:r>
                    </w:p>
                    <w:p w14:paraId="774D292C" w14:textId="064281B4" w:rsidR="00825B67" w:rsidRPr="00C20705" w:rsidRDefault="00825B67" w:rsidP="00825B67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Museo 100" w:hAnsi="Museo 100"/>
                          <w:color w:val="0071BB"/>
                          <w:szCs w:val="22"/>
                        </w:rPr>
                        <w:t>Headquarters office in Salamanca.</w:t>
                      </w:r>
                    </w:p>
                    <w:p w14:paraId="66317937" w14:textId="77777777" w:rsidR="00825B67" w:rsidRPr="00C20705" w:rsidRDefault="00825B67" w:rsidP="00825B67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Museo 100" w:hAnsi="Museo 100"/>
                          <w:color w:val="0071BB"/>
                          <w:szCs w:val="22"/>
                        </w:rPr>
                        <w:t>Dept. Building, Campus Miguel de Unamuno, 37007.</w:t>
                      </w:r>
                    </w:p>
                    <w:p w14:paraId="1304131E" w14:textId="41DEE64D" w:rsidR="00825B67" w:rsidRPr="00C20705" w:rsidRDefault="00825B67" w:rsidP="00825B67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Museo 100" w:hAnsi="Museo 100"/>
                          <w:color w:val="0071BB"/>
                          <w:szCs w:val="22"/>
                        </w:rPr>
                        <w:t>Contact Phone: +34 663 056 665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5B67" w:rsidRPr="004C5C76" w:rsidSect="001235EC">
      <w:headerReference w:type="default" r:id="rId15"/>
      <w:footerReference w:type="default" r:id="rId16"/>
      <w:pgSz w:w="11900" w:h="16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8B147" w14:textId="77777777" w:rsidR="00332730" w:rsidRDefault="00332730" w:rsidP="00642EE5">
      <w:r>
        <w:separator/>
      </w:r>
    </w:p>
  </w:endnote>
  <w:endnote w:type="continuationSeparator" w:id="0">
    <w:p w14:paraId="09851F34" w14:textId="77777777" w:rsidR="00332730" w:rsidRDefault="00332730" w:rsidP="0064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3512F" w14:textId="1B0B2E80" w:rsidR="00481872" w:rsidRPr="003956E4" w:rsidRDefault="005B1B13" w:rsidP="005B1B13">
    <w:pPr>
      <w:pStyle w:val="Footer"/>
      <w:ind w:left="-1134"/>
      <w:rPr>
        <w:color w:val="0070C0"/>
      </w:rPr>
    </w:pPr>
    <w:r w:rsidRPr="005B1B13">
      <w:rPr>
        <w:noProof/>
        <w:color w:val="0070C0"/>
        <w:lang w:val="en-US"/>
      </w:rPr>
      <w:drawing>
        <wp:anchor distT="0" distB="0" distL="114300" distR="114300" simplePos="0" relativeHeight="251682816" behindDoc="0" locked="0" layoutInCell="1" allowOverlap="1" wp14:anchorId="28E4E14C" wp14:editId="20BDC9F0">
          <wp:simplePos x="0" y="0"/>
          <wp:positionH relativeFrom="column">
            <wp:posOffset>208915</wp:posOffset>
          </wp:positionH>
          <wp:positionV relativeFrom="paragraph">
            <wp:posOffset>-110490</wp:posOffset>
          </wp:positionV>
          <wp:extent cx="1790700" cy="511175"/>
          <wp:effectExtent l="0" t="0" r="0" b="3175"/>
          <wp:wrapNone/>
          <wp:docPr id="207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B13">
      <w:rPr>
        <w:noProof/>
        <w:color w:val="0070C0"/>
        <w:lang w:val="en-US"/>
      </w:rPr>
      <w:drawing>
        <wp:anchor distT="0" distB="0" distL="114300" distR="114300" simplePos="0" relativeHeight="251680768" behindDoc="0" locked="0" layoutInCell="1" allowOverlap="1" wp14:anchorId="5CC615A3" wp14:editId="299293F4">
          <wp:simplePos x="0" y="0"/>
          <wp:positionH relativeFrom="column">
            <wp:posOffset>6036945</wp:posOffset>
          </wp:positionH>
          <wp:positionV relativeFrom="paragraph">
            <wp:posOffset>-27305</wp:posOffset>
          </wp:positionV>
          <wp:extent cx="1235075" cy="458470"/>
          <wp:effectExtent l="0" t="0" r="3175" b="0"/>
          <wp:wrapNone/>
          <wp:docPr id="2074" name="Picture 2" descr="Risultati immagini per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Risultati immagini per creative common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646" r="50362"/>
                  <a:stretch/>
                </pic:blipFill>
                <pic:spPr bwMode="auto">
                  <a:xfrm>
                    <a:off x="0" y="0"/>
                    <a:ext cx="1235075" cy="4584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1B13">
      <w:rPr>
        <w:noProof/>
        <w:color w:val="0070C0"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2AF15CA" wp14:editId="1703B61A">
              <wp:simplePos x="0" y="0"/>
              <wp:positionH relativeFrom="column">
                <wp:posOffset>3890010</wp:posOffset>
              </wp:positionH>
              <wp:positionV relativeFrom="paragraph">
                <wp:posOffset>-276225</wp:posOffset>
              </wp:positionV>
              <wp:extent cx="2147570" cy="960120"/>
              <wp:effectExtent l="0" t="0" r="0" b="0"/>
              <wp:wrapNone/>
              <wp:docPr id="17" name="Tit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7570" cy="960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6DD637" w14:textId="77777777" w:rsidR="005B1B13" w:rsidRPr="0058691E" w:rsidRDefault="005B1B13" w:rsidP="005B1B13">
                          <w:pPr>
                            <w:pStyle w:val="BalloonText"/>
                            <w:jc w:val="right"/>
                          </w:pPr>
                          <w:r>
                            <w:rPr>
                              <w:rFonts w:ascii="Museo 100" w:hAnsi="Museo 100"/>
                              <w:color w:val="222A35"/>
                              <w:sz w:val="16"/>
                              <w:szCs w:val="22"/>
                            </w:rPr>
                            <w:t>This work is licensed under a Creative commons attribution – non commercial 4.0 international license</w:t>
                          </w:r>
                        </w:p>
                      </w:txbxContent>
                    </wps:txbx>
                    <wps:bodyPr vert="horz" lIns="91440" tIns="45720" rIns="91440" bIns="45720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AF15C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06.3pt;margin-top:-21.75pt;width:169.1pt;height:75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" filled="f" stroked="f">
              <v:textbox>
                <w:txbxContent>
                  <w:p w14:paraId="066DD637" w14:textId="77777777" w:rsidR="005B1B13" w:rsidRPr="0058691E" w:rsidRDefault="005B1B13" w:rsidP="005B1B13">
                    <w:pPr>
                      <w:pStyle w:val="Testofumetto"/>
                      <w:jc w:val="right"/>
                    </w:pPr>
                    <w:r>
                      <w:rPr>
                        <w:rFonts w:ascii="Museo 100" w:hAnsi="Museo 100"/>
                        <w:color w:val="222A35"/>
                        <w:sz w:val="16"/>
                        <w:szCs w:val="22"/>
                      </w:rPr>
                      <w:t>This work is licensed under a Creative commons attribution – non commercial 4.0 international license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7FE2D" w14:textId="36F61E41" w:rsidR="005B1B13" w:rsidRPr="003956E4" w:rsidRDefault="00D41986" w:rsidP="005B1B13">
    <w:pPr>
      <w:pStyle w:val="Footer"/>
      <w:ind w:left="-1134"/>
      <w:rPr>
        <w:color w:val="0070C0"/>
      </w:rPr>
    </w:pPr>
    <w:r>
      <w:rPr>
        <w:noProof/>
        <w:color w:val="0070C0"/>
        <w:lang w:val="en-U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AF36BFF" wp14:editId="0749A75C">
              <wp:simplePos x="0" y="0"/>
              <wp:positionH relativeFrom="column">
                <wp:posOffset>5683885</wp:posOffset>
              </wp:positionH>
              <wp:positionV relativeFrom="paragraph">
                <wp:posOffset>497840</wp:posOffset>
              </wp:positionV>
              <wp:extent cx="457200" cy="295275"/>
              <wp:effectExtent l="0" t="0" r="0" b="9525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747B2" w14:textId="4522FC3B" w:rsidR="00D41986" w:rsidRPr="00D41986" w:rsidRDefault="00D41986" w:rsidP="00D4198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41986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41986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41986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2103">
                            <w:rPr>
                              <w:b/>
                              <w:noProof/>
                              <w:color w:val="0070C0"/>
                              <w:sz w:val="28"/>
                              <w:szCs w:val="28"/>
                            </w:rPr>
                            <w:t>8</w:t>
                          </w:r>
                          <w:r w:rsidRPr="00D41986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36BFF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3" type="#_x0000_t202" style="position:absolute;left:0;text-align:left;margin-left:447.55pt;margin-top:39.2pt;width:36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" fillcolor="white [3201]" stroked="f" strokeweight=".5pt">
              <v:textbox>
                <w:txbxContent>
                  <w:p w14:paraId="0D2747B2" w14:textId="4522FC3B" w:rsidR="00D41986" w:rsidRPr="00D41986" w:rsidRDefault="00D41986" w:rsidP="00D41986">
                    <w:pPr>
                      <w:rPr>
                        <w:b/>
                        <w:sz w:val="28"/>
                        <w:szCs w:val="28"/>
                      </w:rPr>
                    </w:pPr>
                    <w:r w:rsidRPr="00D41986">
                      <w:rPr>
                        <w:b/>
                        <w:color w:val="0070C0"/>
                        <w:sz w:val="28"/>
                        <w:szCs w:val="28"/>
                      </w:rPr>
                      <w:fldChar w:fldCharType="begin"/>
                    </w:r>
                    <w:r w:rsidRPr="00D41986">
                      <w:rPr>
                        <w:b/>
                        <w:color w:val="0070C0"/>
                        <w:sz w:val="28"/>
                        <w:szCs w:val="28"/>
                      </w:rPr>
                      <w:instrText>PAGE   \* MERGEFORMAT</w:instrText>
                    </w:r>
                    <w:r w:rsidRPr="00D41986">
                      <w:rPr>
                        <w:b/>
                        <w:color w:val="0070C0"/>
                        <w:sz w:val="28"/>
                        <w:szCs w:val="28"/>
                      </w:rPr>
                      <w:fldChar w:fldCharType="separate"/>
                    </w:r>
                    <w:r w:rsidR="00622103">
                      <w:rPr>
                        <w:b/>
                        <w:noProof/>
                        <w:color w:val="0070C0"/>
                        <w:sz w:val="28"/>
                        <w:szCs w:val="28"/>
                      </w:rPr>
                      <w:t>8</w:t>
                    </w:r>
                    <w:r w:rsidRPr="00D41986">
                      <w:rPr>
                        <w:b/>
                        <w:color w:val="0070C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70C0"/>
        <w:lang w:val="en-US"/>
      </w:rPr>
      <w:drawing>
        <wp:inline distT="0" distB="0" distL="0" distR="0" wp14:anchorId="04708ACF" wp14:editId="13D288B1">
          <wp:extent cx="7236460" cy="749935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46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47477" w14:textId="77777777" w:rsidR="00332730" w:rsidRDefault="00332730" w:rsidP="00642EE5">
      <w:r>
        <w:separator/>
      </w:r>
    </w:p>
  </w:footnote>
  <w:footnote w:type="continuationSeparator" w:id="0">
    <w:p w14:paraId="49326306" w14:textId="77777777" w:rsidR="00332730" w:rsidRDefault="00332730" w:rsidP="0064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7FD44" w14:textId="07E1F645" w:rsidR="00481872" w:rsidRPr="00825B67" w:rsidRDefault="00825B67" w:rsidP="00825B67">
    <w:pPr>
      <w:pStyle w:val="Header"/>
    </w:pPr>
    <w:r w:rsidRPr="00825B67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02B1676C" wp14:editId="6AD9501B">
          <wp:simplePos x="0" y="0"/>
          <wp:positionH relativeFrom="margin">
            <wp:posOffset>2631440</wp:posOffset>
          </wp:positionH>
          <wp:positionV relativeFrom="paragraph">
            <wp:posOffset>55880</wp:posOffset>
          </wp:positionV>
          <wp:extent cx="2114550" cy="2035810"/>
          <wp:effectExtent l="1270" t="0" r="1270" b="1270"/>
          <wp:wrapNone/>
          <wp:docPr id="2173" name="Segnaposto contenuto 4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gnaposto contenuto 4"/>
                  <pic:cNvPicPr>
                    <a:picLocks noGrp="1" noChangeAspect="1"/>
                  </pic:cNvPicPr>
                </pic:nvPicPr>
                <pic:blipFill rotWithShape="1">
                  <a:blip r:embed="rId1"/>
                  <a:srcRect l="14951" r="26633"/>
                  <a:stretch/>
                </pic:blipFill>
                <pic:spPr>
                  <a:xfrm rot="5400000">
                    <a:off x="0" y="0"/>
                    <a:ext cx="2114550" cy="203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5B67"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E30CA8" wp14:editId="7A694259">
              <wp:simplePos x="0" y="0"/>
              <wp:positionH relativeFrom="margin">
                <wp:posOffset>522605</wp:posOffset>
              </wp:positionH>
              <wp:positionV relativeFrom="paragraph">
                <wp:posOffset>2033905</wp:posOffset>
              </wp:positionV>
              <wp:extent cx="6332220" cy="1280160"/>
              <wp:effectExtent l="0" t="0" r="0" b="0"/>
              <wp:wrapNone/>
              <wp:docPr id="9" name="Titolo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6332220" cy="1280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185CED" w14:textId="77777777" w:rsidR="00825B67" w:rsidRPr="00825B67" w:rsidRDefault="00825B67" w:rsidP="00825B67">
                          <w:pPr>
                            <w:pStyle w:val="BalloonText"/>
                            <w:spacing w:line="204" w:lineRule="auto"/>
                            <w:jc w:val="center"/>
                            <w:rPr>
                              <w:rFonts w:ascii="Museo 700" w:eastAsia="Times New Roman" w:hAnsi="Museo 700" w:cs="Times New Roman"/>
                              <w:caps/>
                              <w:color w:val="0071BB"/>
                              <w:kern w:val="24"/>
                              <w:position w:val="1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Museo 700" w:hAnsi="Museo 700"/>
                              <w:caps/>
                              <w:color w:val="0071BB"/>
                              <w:sz w:val="56"/>
                              <w:szCs w:val="64"/>
                            </w:rPr>
                            <w:t xml:space="preserve">LEARNING TOXICOLOGY </w:t>
                          </w:r>
                        </w:p>
                        <w:p w14:paraId="5DB1C511" w14:textId="77777777" w:rsidR="00825B67" w:rsidRPr="00B85622" w:rsidRDefault="00825B67" w:rsidP="00825B67">
                          <w:pPr>
                            <w:pStyle w:val="BalloonText"/>
                            <w:spacing w:line="204" w:lineRule="auto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ascii="Museo 700" w:hAnsi="Museo 700"/>
                              <w:caps/>
                              <w:color w:val="0071BB"/>
                              <w:sz w:val="56"/>
                              <w:szCs w:val="64"/>
                            </w:rPr>
                            <w:t xml:space="preserve">THROUGH OPEN EDUCATIONAL 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DE30CA8" id="_x0000_s1030" style="position:absolute;margin-left:41.15pt;margin-top:160.15pt;width:498.6pt;height:100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" filled="f" stroked="f">
              <o:lock v:ext="edit" grouping="t"/>
              <v:textbox>
                <w:txbxContent>
                  <w:p w14:paraId="4C185CED" w14:textId="77777777" w:rsidR="00825B67" w:rsidRPr="00825B67" w:rsidRDefault="00825B67" w:rsidP="00825B67">
                    <w:pPr>
                      <w:pStyle w:val="Testofumetto"/>
                      <w:spacing w:line="204" w:lineRule="auto"/>
                      <w:jc w:val="center"/>
                      <w:rPr>
                        <w:rFonts w:ascii="Museo 700" w:eastAsia="Times New Roman" w:hAnsi="Museo 700" w:cs="Times New Roman"/>
                        <w:caps/>
                        <w:color w:val="0071BB"/>
                        <w:kern w:val="24"/>
                        <w:position w:val="1"/>
                        <w:sz w:val="56"/>
                        <w:szCs w:val="64"/>
                      </w:rPr>
                    </w:pPr>
                    <w:r>
                      <w:rPr>
                        <w:rFonts w:ascii="Museo 700" w:hAnsi="Museo 700"/>
                        <w:caps/>
                        <w:color w:val="0071BB"/>
                        <w:sz w:val="56"/>
                        <w:szCs w:val="64"/>
                      </w:rPr>
                      <w:t xml:space="preserve">LEARNING TOXICOLOGY </w:t>
                    </w:r>
                  </w:p>
                  <w:p w14:paraId="5DB1C511" w14:textId="77777777" w:rsidR="00825B67" w:rsidRPr="00B85622" w:rsidRDefault="00825B67" w:rsidP="00825B67">
                    <w:pPr>
                      <w:pStyle w:val="Testofumetto"/>
                      <w:spacing w:line="204" w:lineRule="auto"/>
                      <w:jc w:val="center"/>
                      <w:rPr>
                        <w:sz w:val="22"/>
                      </w:rPr>
                    </w:pPr>
                    <w:r>
                      <w:rPr>
                        <w:rFonts w:ascii="Museo 700" w:hAnsi="Museo 700"/>
                        <w:caps/>
                        <w:color w:val="0071BB"/>
                        <w:sz w:val="56"/>
                        <w:szCs w:val="64"/>
                      </w:rPr>
                      <w:t xml:space="preserve">THROUGH OPEN EDUCATIONAL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825B67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234ED0" wp14:editId="6C934C6A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7360920" cy="3482340"/>
              <wp:effectExtent l="19050" t="19050" r="11430" b="2286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0920" cy="3482340"/>
                      </a:xfrm>
                      <a:prstGeom prst="rect">
                        <a:avLst/>
                      </a:prstGeom>
                      <a:noFill/>
                      <a:ln w="38100" cap="flat" cmpd="dbl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43AD5B" id="Rettangolo 13" o:spid="_x0000_s1026" style="position:absolute;margin-left:0;margin-top:1.45pt;width:579.6pt;height:27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" filled="f" strokecolor="#41719c" strokeweight="3pt">
              <v:stroke linestyle="thinThin"/>
            </v:rect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E6F43" w14:textId="77777777" w:rsidR="00CC2627" w:rsidRPr="004C5C76" w:rsidRDefault="00CC2627" w:rsidP="004C5C76">
    <w:pPr>
      <w:rPr>
        <w:rFonts w:ascii="Garamond" w:eastAsia="Garamond" w:hAnsi="Garamond" w:cs="Garamond"/>
        <w:b/>
        <w:i/>
        <w:color w:val="0070C0"/>
        <w:sz w:val="22"/>
        <w:szCs w:val="22"/>
      </w:rPr>
    </w:pPr>
    <w:r w:rsidRPr="00A86731">
      <w:rPr>
        <w:i/>
        <w:noProof/>
        <w:sz w:val="22"/>
        <w:szCs w:val="22"/>
        <w:lang w:val="en-US"/>
      </w:rPr>
      <w:drawing>
        <wp:anchor distT="0" distB="0" distL="114300" distR="114300" simplePos="0" relativeHeight="251672576" behindDoc="1" locked="0" layoutInCell="1" allowOverlap="1" wp14:anchorId="0DBBCF14" wp14:editId="7903E98F">
          <wp:simplePos x="0" y="0"/>
          <wp:positionH relativeFrom="column">
            <wp:posOffset>3966317</wp:posOffset>
          </wp:positionH>
          <wp:positionV relativeFrom="paragraph">
            <wp:posOffset>-242546</wp:posOffset>
          </wp:positionV>
          <wp:extent cx="2173353" cy="68889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6-12-05 a las 14.19.5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99" r="4412" b="27602"/>
                  <a:stretch/>
                </pic:blipFill>
                <pic:spPr bwMode="auto">
                  <a:xfrm>
                    <a:off x="0" y="0"/>
                    <a:ext cx="2173605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i/>
        <w:color w:val="0070C0"/>
        <w:sz w:val="22"/>
        <w:szCs w:val="22"/>
      </w:rPr>
      <w:tab/>
    </w:r>
  </w:p>
  <w:p w14:paraId="1B9F2340" w14:textId="4C2985FE" w:rsidR="00CC2627" w:rsidRPr="00075083" w:rsidRDefault="00CC2627" w:rsidP="00075083">
    <w:pPr>
      <w:rPr>
        <w:rFonts w:ascii="Garamond" w:eastAsia="Garamond" w:hAnsi="Garamond" w:cs="Garamond"/>
        <w:b/>
        <w:i/>
        <w:color w:val="0070C0"/>
        <w:sz w:val="22"/>
        <w:szCs w:val="22"/>
      </w:rPr>
    </w:pPr>
    <w:r w:rsidRPr="00075083">
      <w:rPr>
        <w:i/>
        <w:noProof/>
        <w:sz w:val="22"/>
        <w:szCs w:val="22"/>
        <w:lang w:val="en-US"/>
      </w:rPr>
      <w:drawing>
        <wp:anchor distT="0" distB="0" distL="114300" distR="114300" simplePos="0" relativeHeight="251674624" behindDoc="1" locked="0" layoutInCell="1" allowOverlap="1" wp14:anchorId="2624151A" wp14:editId="514A4D8D">
          <wp:simplePos x="0" y="0"/>
          <wp:positionH relativeFrom="column">
            <wp:posOffset>3966317</wp:posOffset>
          </wp:positionH>
          <wp:positionV relativeFrom="paragraph">
            <wp:posOffset>-242546</wp:posOffset>
          </wp:positionV>
          <wp:extent cx="2173353" cy="68889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6-12-05 a las 14.19.5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99" r="4412" b="27602"/>
                  <a:stretch/>
                </pic:blipFill>
                <pic:spPr bwMode="auto">
                  <a:xfrm>
                    <a:off x="0" y="0"/>
                    <a:ext cx="2173605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i/>
        <w:color w:val="0070C0"/>
        <w:sz w:val="22"/>
        <w:szCs w:val="22"/>
      </w:rPr>
      <w:t>TOPIC 4.5 Pesticides II. Toxicology Issues</w:t>
    </w:r>
  </w:p>
  <w:p w14:paraId="17AF3E6F" w14:textId="77777777" w:rsidR="00C00736" w:rsidRDefault="00CC2627" w:rsidP="00075083">
    <w:pPr>
      <w:rPr>
        <w:rFonts w:ascii="Garamond" w:eastAsia="Garamond" w:hAnsi="Garamond" w:cs="Garamond"/>
        <w:b/>
        <w:i/>
        <w:color w:val="0070C0"/>
        <w:sz w:val="22"/>
        <w:szCs w:val="22"/>
      </w:rPr>
    </w:pPr>
    <w:r>
      <w:rPr>
        <w:rFonts w:ascii="Garamond" w:hAnsi="Garamond"/>
        <w:b/>
        <w:i/>
        <w:color w:val="0070C0"/>
        <w:sz w:val="22"/>
        <w:szCs w:val="22"/>
      </w:rPr>
      <w:t xml:space="preserve">UNIT 3. Chronic and Long-term Effects of </w:t>
    </w:r>
  </w:p>
  <w:p w14:paraId="431813C9" w14:textId="0BE5EC9A" w:rsidR="00CC2627" w:rsidRPr="005B1B13" w:rsidRDefault="00C00736" w:rsidP="00C00736">
    <w:pPr>
      <w:ind w:firstLine="708"/>
    </w:pPr>
    <w:r>
      <w:rPr>
        <w:rFonts w:ascii="Garamond" w:hAnsi="Garamond"/>
        <w:b/>
        <w:i/>
        <w:color w:val="0070C0"/>
        <w:sz w:val="22"/>
        <w:szCs w:val="22"/>
      </w:rPr>
      <w:t xml:space="preserve">  Pesticides on Human Health</w:t>
    </w:r>
    <w:r w:rsidR="00CC2627" w:rsidRPr="005B1B13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A8E0286" wp14:editId="2503A287">
              <wp:simplePos x="0" y="0"/>
              <wp:positionH relativeFrom="column">
                <wp:posOffset>4419600</wp:posOffset>
              </wp:positionH>
              <wp:positionV relativeFrom="paragraph">
                <wp:posOffset>244475</wp:posOffset>
              </wp:positionV>
              <wp:extent cx="1638300" cy="297180"/>
              <wp:effectExtent l="0" t="0" r="0" b="7620"/>
              <wp:wrapSquare wrapText="bothSides"/>
              <wp:docPr id="20" name="Casella di tes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F6110" w14:textId="77777777" w:rsidR="00CC2627" w:rsidRPr="00075083" w:rsidRDefault="00CC2627" w:rsidP="00075083">
                          <w:pPr>
                            <w:rPr>
                              <w:rFonts w:ascii="Museo 100" w:hAnsi="Museo 100"/>
                              <w:b/>
                              <w:color w:val="806000" w:themeColor="accent4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useo 100" w:hAnsi="Museo 100"/>
                              <w:b/>
                              <w:color w:val="806000" w:themeColor="accent4" w:themeShade="80"/>
                              <w:sz w:val="22"/>
                              <w:szCs w:val="22"/>
                            </w:rPr>
                            <w:t>https://toxoer.com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8E0286" id="_x0000_t202" coordsize="21600,21600" o:spt="202" path="m,l,21600r21600,l21600,xe">
              <v:stroke joinstyle="miter"/>
              <v:path gradientshapeok="t" o:connecttype="rect"/>
            </v:shapetype>
            <v:shape id="Casella di testo 19" o:spid="_x0000_s1032" type="#_x0000_t202" style="position:absolute;left:0;text-align:left;margin-left:348pt;margin-top:19.25pt;width:129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" filled="f" stroked="f" strokeweight=".5pt">
              <v:textbox>
                <w:txbxContent>
                  <w:p w14:paraId="5E1F6110" w14:textId="77777777" w:rsidR="00CC2627" w:rsidRPr="00075083" w:rsidRDefault="00CC2627" w:rsidP="00075083">
                    <w:pPr>
                      <w:rPr>
                        <w:rFonts w:ascii="Museo 100" w:hAnsi="Museo 100"/>
                        <w:b/>
                        <w:color w:val="806000" w:themeColor="accent4" w:themeShade="80"/>
                        <w:sz w:val="22"/>
                        <w:szCs w:val="22"/>
                      </w:rPr>
                    </w:pPr>
                    <w:r>
                      <w:rPr>
                        <w:rFonts w:ascii="Museo 100" w:hAnsi="Museo 100"/>
                        <w:b/>
                        <w:color w:val="806000" w:themeColor="accent4" w:themeShade="80"/>
                        <w:sz w:val="22"/>
                        <w:szCs w:val="22"/>
                      </w:rPr>
                      <w:t>https://toxoer.com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843"/>
    <w:multiLevelType w:val="hybridMultilevel"/>
    <w:tmpl w:val="555874B4"/>
    <w:lvl w:ilvl="0" w:tplc="0B04041C">
      <w:start w:val="1"/>
      <w:numFmt w:val="lowerLetter"/>
      <w:lvlText w:val="%1)"/>
      <w:lvlJc w:val="left"/>
      <w:pPr>
        <w:ind w:left="720" w:hanging="360"/>
      </w:pPr>
      <w:rPr>
        <w:b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5C6"/>
    <w:multiLevelType w:val="hybridMultilevel"/>
    <w:tmpl w:val="CFDE01DA"/>
    <w:lvl w:ilvl="0" w:tplc="2E54A3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1725A"/>
    <w:multiLevelType w:val="hybridMultilevel"/>
    <w:tmpl w:val="8BEE9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6B69"/>
    <w:multiLevelType w:val="hybridMultilevel"/>
    <w:tmpl w:val="58065F18"/>
    <w:lvl w:ilvl="0" w:tplc="0B04041C">
      <w:start w:val="1"/>
      <w:numFmt w:val="lowerLetter"/>
      <w:lvlText w:val="%1)"/>
      <w:lvlJc w:val="left"/>
      <w:pPr>
        <w:ind w:left="720" w:hanging="360"/>
      </w:pPr>
      <w:rPr>
        <w:b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D27AB"/>
    <w:multiLevelType w:val="hybridMultilevel"/>
    <w:tmpl w:val="8690D030"/>
    <w:lvl w:ilvl="0" w:tplc="0B04041C">
      <w:start w:val="1"/>
      <w:numFmt w:val="lowerLetter"/>
      <w:lvlText w:val="%1)"/>
      <w:lvlJc w:val="left"/>
      <w:pPr>
        <w:ind w:left="720" w:hanging="360"/>
      </w:pPr>
      <w:rPr>
        <w:b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50FE"/>
    <w:multiLevelType w:val="hybridMultilevel"/>
    <w:tmpl w:val="23A020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4781"/>
    <w:multiLevelType w:val="hybridMultilevel"/>
    <w:tmpl w:val="CCFEA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2631A"/>
    <w:multiLevelType w:val="hybridMultilevel"/>
    <w:tmpl w:val="887A19FA"/>
    <w:lvl w:ilvl="0" w:tplc="D2268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96761"/>
    <w:multiLevelType w:val="hybridMultilevel"/>
    <w:tmpl w:val="A67697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3219B"/>
    <w:multiLevelType w:val="multilevel"/>
    <w:tmpl w:val="F724C2D6"/>
    <w:lvl w:ilvl="0">
      <w:start w:val="2"/>
      <w:numFmt w:val="bullet"/>
      <w:lvlText w:val="-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" w15:restartNumberingAfterBreak="0">
    <w:nsid w:val="73C232DB"/>
    <w:multiLevelType w:val="multilevel"/>
    <w:tmpl w:val="4F90AC26"/>
    <w:lvl w:ilvl="0">
      <w:start w:val="1"/>
      <w:numFmt w:val="lowerLetter"/>
      <w:lvlText w:val="%1)"/>
      <w:lvlJc w:val="left"/>
      <w:pPr>
        <w:ind w:left="1065" w:firstLine="1770"/>
      </w:pPr>
    </w:lvl>
    <w:lvl w:ilvl="1">
      <w:start w:val="1"/>
      <w:numFmt w:val="lowerLetter"/>
      <w:lvlText w:val="%2."/>
      <w:lvlJc w:val="left"/>
      <w:pPr>
        <w:ind w:left="1785" w:firstLine="3210"/>
      </w:pPr>
    </w:lvl>
    <w:lvl w:ilvl="2">
      <w:start w:val="1"/>
      <w:numFmt w:val="lowerRoman"/>
      <w:lvlText w:val="%3."/>
      <w:lvlJc w:val="right"/>
      <w:pPr>
        <w:ind w:left="2505" w:firstLine="4830"/>
      </w:pPr>
    </w:lvl>
    <w:lvl w:ilvl="3">
      <w:start w:val="1"/>
      <w:numFmt w:val="decimal"/>
      <w:lvlText w:val="%4."/>
      <w:lvlJc w:val="left"/>
      <w:pPr>
        <w:ind w:left="3225" w:firstLine="6090"/>
      </w:pPr>
    </w:lvl>
    <w:lvl w:ilvl="4">
      <w:start w:val="1"/>
      <w:numFmt w:val="lowerLetter"/>
      <w:lvlText w:val="%5."/>
      <w:lvlJc w:val="left"/>
      <w:pPr>
        <w:ind w:left="3945" w:firstLine="7530"/>
      </w:pPr>
    </w:lvl>
    <w:lvl w:ilvl="5">
      <w:start w:val="1"/>
      <w:numFmt w:val="lowerRoman"/>
      <w:lvlText w:val="%6."/>
      <w:lvlJc w:val="right"/>
      <w:pPr>
        <w:ind w:left="4665" w:firstLine="9150"/>
      </w:pPr>
    </w:lvl>
    <w:lvl w:ilvl="6">
      <w:start w:val="1"/>
      <w:numFmt w:val="decimal"/>
      <w:lvlText w:val="%7."/>
      <w:lvlJc w:val="left"/>
      <w:pPr>
        <w:ind w:left="5385" w:firstLine="10410"/>
      </w:pPr>
    </w:lvl>
    <w:lvl w:ilvl="7">
      <w:start w:val="1"/>
      <w:numFmt w:val="lowerLetter"/>
      <w:lvlText w:val="%8."/>
      <w:lvlJc w:val="left"/>
      <w:pPr>
        <w:ind w:left="6105" w:firstLine="11850"/>
      </w:pPr>
    </w:lvl>
    <w:lvl w:ilvl="8">
      <w:start w:val="1"/>
      <w:numFmt w:val="lowerRoman"/>
      <w:lvlText w:val="%9."/>
      <w:lvlJc w:val="right"/>
      <w:pPr>
        <w:ind w:left="6825" w:firstLine="13470"/>
      </w:pPr>
    </w:lvl>
  </w:abstractNum>
  <w:abstractNum w:abstractNumId="11" w15:restartNumberingAfterBreak="0">
    <w:nsid w:val="74A230DC"/>
    <w:multiLevelType w:val="hybridMultilevel"/>
    <w:tmpl w:val="476A2FF4"/>
    <w:lvl w:ilvl="0" w:tplc="044C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81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45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A0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B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44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00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2A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5EC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9547BC"/>
    <w:multiLevelType w:val="hybridMultilevel"/>
    <w:tmpl w:val="5F5600E0"/>
    <w:lvl w:ilvl="0" w:tplc="0B04041C">
      <w:start w:val="1"/>
      <w:numFmt w:val="lowerLetter"/>
      <w:lvlText w:val="%1)"/>
      <w:lvlJc w:val="left"/>
      <w:pPr>
        <w:ind w:left="720" w:hanging="360"/>
      </w:pPr>
      <w:rPr>
        <w:b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E5"/>
    <w:rsid w:val="0000584F"/>
    <w:rsid w:val="00036780"/>
    <w:rsid w:val="00052C41"/>
    <w:rsid w:val="000606B9"/>
    <w:rsid w:val="00075083"/>
    <w:rsid w:val="000F4866"/>
    <w:rsid w:val="001235EC"/>
    <w:rsid w:val="00127449"/>
    <w:rsid w:val="00150820"/>
    <w:rsid w:val="00171085"/>
    <w:rsid w:val="00187D21"/>
    <w:rsid w:val="001A2471"/>
    <w:rsid w:val="001B2A01"/>
    <w:rsid w:val="001C45A2"/>
    <w:rsid w:val="001C4E17"/>
    <w:rsid w:val="001E0AA7"/>
    <w:rsid w:val="001E2A73"/>
    <w:rsid w:val="001F16D3"/>
    <w:rsid w:val="00200298"/>
    <w:rsid w:val="002834D3"/>
    <w:rsid w:val="00285A16"/>
    <w:rsid w:val="00290281"/>
    <w:rsid w:val="002B384E"/>
    <w:rsid w:val="002B6D9F"/>
    <w:rsid w:val="002C77F7"/>
    <w:rsid w:val="002E69EB"/>
    <w:rsid w:val="00332730"/>
    <w:rsid w:val="003343AE"/>
    <w:rsid w:val="0034195E"/>
    <w:rsid w:val="00365E0F"/>
    <w:rsid w:val="00374609"/>
    <w:rsid w:val="003811A3"/>
    <w:rsid w:val="003838C4"/>
    <w:rsid w:val="00386192"/>
    <w:rsid w:val="0038683F"/>
    <w:rsid w:val="00390509"/>
    <w:rsid w:val="003956E4"/>
    <w:rsid w:val="003A0D68"/>
    <w:rsid w:val="003D2440"/>
    <w:rsid w:val="00402CE4"/>
    <w:rsid w:val="00412879"/>
    <w:rsid w:val="00420900"/>
    <w:rsid w:val="00433A74"/>
    <w:rsid w:val="004407F3"/>
    <w:rsid w:val="0045077E"/>
    <w:rsid w:val="00450A6F"/>
    <w:rsid w:val="00471C30"/>
    <w:rsid w:val="00481872"/>
    <w:rsid w:val="004A43E1"/>
    <w:rsid w:val="004A5CD4"/>
    <w:rsid w:val="004A7341"/>
    <w:rsid w:val="004B6238"/>
    <w:rsid w:val="004C27B1"/>
    <w:rsid w:val="004C3ED8"/>
    <w:rsid w:val="004C5C76"/>
    <w:rsid w:val="004C688D"/>
    <w:rsid w:val="004D0A5C"/>
    <w:rsid w:val="004F3657"/>
    <w:rsid w:val="004F3BBD"/>
    <w:rsid w:val="0054299E"/>
    <w:rsid w:val="005430AF"/>
    <w:rsid w:val="0058346D"/>
    <w:rsid w:val="0059226B"/>
    <w:rsid w:val="005B1B13"/>
    <w:rsid w:val="005C77A7"/>
    <w:rsid w:val="005D4E71"/>
    <w:rsid w:val="005F3D55"/>
    <w:rsid w:val="005F4D77"/>
    <w:rsid w:val="00605ABC"/>
    <w:rsid w:val="00610A10"/>
    <w:rsid w:val="00622103"/>
    <w:rsid w:val="0062677E"/>
    <w:rsid w:val="0063015E"/>
    <w:rsid w:val="0063435B"/>
    <w:rsid w:val="00642EE5"/>
    <w:rsid w:val="00644B0E"/>
    <w:rsid w:val="00645E8F"/>
    <w:rsid w:val="006916B6"/>
    <w:rsid w:val="006A084F"/>
    <w:rsid w:val="006A70AC"/>
    <w:rsid w:val="006B3423"/>
    <w:rsid w:val="006B4D72"/>
    <w:rsid w:val="006B64CB"/>
    <w:rsid w:val="00723EEC"/>
    <w:rsid w:val="00750E46"/>
    <w:rsid w:val="00753275"/>
    <w:rsid w:val="00762A7C"/>
    <w:rsid w:val="007A7451"/>
    <w:rsid w:val="007D1AFF"/>
    <w:rsid w:val="007F5576"/>
    <w:rsid w:val="00806658"/>
    <w:rsid w:val="00810021"/>
    <w:rsid w:val="008203FC"/>
    <w:rsid w:val="00825B67"/>
    <w:rsid w:val="00860215"/>
    <w:rsid w:val="0086029B"/>
    <w:rsid w:val="00866211"/>
    <w:rsid w:val="00872F71"/>
    <w:rsid w:val="0088113E"/>
    <w:rsid w:val="008833BA"/>
    <w:rsid w:val="008B5021"/>
    <w:rsid w:val="008C2DB9"/>
    <w:rsid w:val="008C6AFC"/>
    <w:rsid w:val="008D671D"/>
    <w:rsid w:val="009119FF"/>
    <w:rsid w:val="0096761F"/>
    <w:rsid w:val="00972E95"/>
    <w:rsid w:val="0097583F"/>
    <w:rsid w:val="00977859"/>
    <w:rsid w:val="0099072F"/>
    <w:rsid w:val="009910D8"/>
    <w:rsid w:val="00996CFF"/>
    <w:rsid w:val="009A3736"/>
    <w:rsid w:val="009A46AE"/>
    <w:rsid w:val="009B4723"/>
    <w:rsid w:val="009D7D4B"/>
    <w:rsid w:val="009E4E33"/>
    <w:rsid w:val="009E4F9D"/>
    <w:rsid w:val="00A14943"/>
    <w:rsid w:val="00A4043D"/>
    <w:rsid w:val="00A50307"/>
    <w:rsid w:val="00A64A17"/>
    <w:rsid w:val="00A7016A"/>
    <w:rsid w:val="00A71639"/>
    <w:rsid w:val="00A73C1B"/>
    <w:rsid w:val="00A76443"/>
    <w:rsid w:val="00A801D9"/>
    <w:rsid w:val="00A86731"/>
    <w:rsid w:val="00AC4C19"/>
    <w:rsid w:val="00AD5029"/>
    <w:rsid w:val="00AF50ED"/>
    <w:rsid w:val="00B21DCB"/>
    <w:rsid w:val="00B23FAD"/>
    <w:rsid w:val="00B2610B"/>
    <w:rsid w:val="00B529E2"/>
    <w:rsid w:val="00BA3B76"/>
    <w:rsid w:val="00BA77B9"/>
    <w:rsid w:val="00BD5584"/>
    <w:rsid w:val="00BD6969"/>
    <w:rsid w:val="00BE4E06"/>
    <w:rsid w:val="00BF1DA3"/>
    <w:rsid w:val="00C00736"/>
    <w:rsid w:val="00C05F55"/>
    <w:rsid w:val="00C20F54"/>
    <w:rsid w:val="00C23227"/>
    <w:rsid w:val="00C50A77"/>
    <w:rsid w:val="00C739BC"/>
    <w:rsid w:val="00C856BA"/>
    <w:rsid w:val="00CC2627"/>
    <w:rsid w:val="00CC76E9"/>
    <w:rsid w:val="00CD17F9"/>
    <w:rsid w:val="00CE6B13"/>
    <w:rsid w:val="00D07E5E"/>
    <w:rsid w:val="00D12D92"/>
    <w:rsid w:val="00D15604"/>
    <w:rsid w:val="00D20401"/>
    <w:rsid w:val="00D30037"/>
    <w:rsid w:val="00D41986"/>
    <w:rsid w:val="00D568D9"/>
    <w:rsid w:val="00D91DAB"/>
    <w:rsid w:val="00D92A39"/>
    <w:rsid w:val="00D95D9E"/>
    <w:rsid w:val="00DB1235"/>
    <w:rsid w:val="00DC55E7"/>
    <w:rsid w:val="00DD4965"/>
    <w:rsid w:val="00DE78F6"/>
    <w:rsid w:val="00E00A88"/>
    <w:rsid w:val="00E06472"/>
    <w:rsid w:val="00E0704D"/>
    <w:rsid w:val="00E20E6A"/>
    <w:rsid w:val="00E25B2B"/>
    <w:rsid w:val="00E30547"/>
    <w:rsid w:val="00E35638"/>
    <w:rsid w:val="00E44E17"/>
    <w:rsid w:val="00EA5038"/>
    <w:rsid w:val="00EB0C4E"/>
    <w:rsid w:val="00ED48AC"/>
    <w:rsid w:val="00EF2F25"/>
    <w:rsid w:val="00EF4D6B"/>
    <w:rsid w:val="00F04794"/>
    <w:rsid w:val="00F24241"/>
    <w:rsid w:val="00F45D21"/>
    <w:rsid w:val="00F476CB"/>
    <w:rsid w:val="00F51B1A"/>
    <w:rsid w:val="00F61E26"/>
    <w:rsid w:val="00F637D1"/>
    <w:rsid w:val="00F71B73"/>
    <w:rsid w:val="00F72374"/>
    <w:rsid w:val="00F72B2C"/>
    <w:rsid w:val="00FA2154"/>
    <w:rsid w:val="00FA6F35"/>
    <w:rsid w:val="00FB242D"/>
    <w:rsid w:val="00FB65EA"/>
    <w:rsid w:val="00FE2758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700CC"/>
  <w14:defaultImageDpi w14:val="32767"/>
  <w15:docId w15:val="{4E6AC7E6-7714-48E7-81A5-B58FBA6D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EE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E5"/>
  </w:style>
  <w:style w:type="paragraph" w:styleId="Footer">
    <w:name w:val="footer"/>
    <w:basedOn w:val="Normal"/>
    <w:link w:val="FooterChar"/>
    <w:uiPriority w:val="99"/>
    <w:unhideWhenUsed/>
    <w:rsid w:val="00642EE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E5"/>
  </w:style>
  <w:style w:type="paragraph" w:styleId="BalloonText">
    <w:name w:val="Balloon Text"/>
    <w:basedOn w:val="Normal"/>
    <w:link w:val="BalloonTextChar"/>
    <w:uiPriority w:val="99"/>
    <w:semiHidden/>
    <w:unhideWhenUsed/>
    <w:rsid w:val="00FE27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5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16A"/>
    <w:pPr>
      <w:ind w:left="720"/>
      <w:contextualSpacing/>
    </w:pPr>
  </w:style>
  <w:style w:type="paragraph" w:styleId="BodyText">
    <w:name w:val="Body Text"/>
    <w:basedOn w:val="Normal"/>
    <w:link w:val="BodyTextChar"/>
    <w:rsid w:val="00762A7C"/>
    <w:pPr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BodyTextChar">
    <w:name w:val="Body Text Char"/>
    <w:basedOn w:val="DefaultParagraphFont"/>
    <w:link w:val="BodyText"/>
    <w:rsid w:val="00762A7C"/>
    <w:rPr>
      <w:rFonts w:ascii="Times New Roman" w:eastAsia="Times New Roman" w:hAnsi="Times New Roman" w:cs="Times New Roman"/>
      <w:lang w:val="it-IT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76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7C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7C"/>
    <w:rPr>
      <w:sz w:val="20"/>
      <w:szCs w:val="20"/>
      <w:lang w:val="it-IT"/>
    </w:rPr>
  </w:style>
  <w:style w:type="table" w:styleId="TableGrid">
    <w:name w:val="Table Grid"/>
    <w:basedOn w:val="TableNormal"/>
    <w:uiPriority w:val="39"/>
    <w:rsid w:val="002902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5B6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character" w:styleId="Hyperlink">
    <w:name w:val="Hyperlink"/>
    <w:basedOn w:val="DefaultParagraphFont"/>
    <w:uiPriority w:val="99"/>
    <w:unhideWhenUsed/>
    <w:rsid w:val="00825B6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4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89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74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06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oxoer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toxoe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1761</Words>
  <Characters>10043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Philip</cp:lastModifiedBy>
  <cp:revision>2</cp:revision>
  <cp:lastPrinted>2016-12-05T17:47:00Z</cp:lastPrinted>
  <dcterms:created xsi:type="dcterms:W3CDTF">2017-08-03T12:04:00Z</dcterms:created>
  <dcterms:modified xsi:type="dcterms:W3CDTF">2017-08-03T12:04:00Z</dcterms:modified>
</cp:coreProperties>
</file>