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CA0B75" w14:textId="22214859" w:rsidR="00075083" w:rsidRDefault="00075083" w:rsidP="00825B67">
      <w:pPr>
        <w:ind w:left="142"/>
      </w:pPr>
      <w:bookmarkStart w:id="0" w:name="_GoBack"/>
      <w:bookmarkEnd w:id="0"/>
    </w:p>
    <w:p w14:paraId="5E86DF62" w14:textId="77777777" w:rsidR="00075083" w:rsidRPr="00075083" w:rsidRDefault="00075083" w:rsidP="00075083"/>
    <w:p w14:paraId="36148319" w14:textId="471F5F10" w:rsidR="00825B67" w:rsidRDefault="00825B67" w:rsidP="00075083">
      <w:pPr>
        <w:ind w:firstLine="708"/>
      </w:pPr>
    </w:p>
    <w:p w14:paraId="466BE4DE" w14:textId="77777777" w:rsidR="00825B67" w:rsidRPr="00825B67" w:rsidRDefault="00825B67" w:rsidP="00825B67"/>
    <w:p w14:paraId="6155D778" w14:textId="77777777" w:rsidR="00825B67" w:rsidRPr="00825B67" w:rsidRDefault="00825B67" w:rsidP="00825B67"/>
    <w:p w14:paraId="3FD8AF6F" w14:textId="77777777" w:rsidR="00825B67" w:rsidRPr="00825B67" w:rsidRDefault="00825B67" w:rsidP="00825B67"/>
    <w:p w14:paraId="7FFE7601" w14:textId="77777777" w:rsidR="00825B67" w:rsidRPr="00825B67" w:rsidRDefault="00825B67" w:rsidP="00825B67"/>
    <w:p w14:paraId="48AF7DD6" w14:textId="77777777" w:rsidR="00825B67" w:rsidRPr="00825B67" w:rsidRDefault="00825B67" w:rsidP="00825B67"/>
    <w:p w14:paraId="09884862" w14:textId="77777777" w:rsidR="00825B67" w:rsidRPr="00825B67" w:rsidRDefault="00825B67" w:rsidP="00825B67"/>
    <w:p w14:paraId="54C0BCBD" w14:textId="77777777" w:rsidR="00825B67" w:rsidRPr="00825B67" w:rsidRDefault="00825B67" w:rsidP="00825B67"/>
    <w:p w14:paraId="22AE4FFF" w14:textId="77777777" w:rsidR="00825B67" w:rsidRDefault="00825B67" w:rsidP="00825B67"/>
    <w:p w14:paraId="6FBBCAD6" w14:textId="77777777" w:rsidR="005B1B13" w:rsidRDefault="005B1B13" w:rsidP="00825B67"/>
    <w:p w14:paraId="1261627D" w14:textId="6CAB6971" w:rsidR="005B1B13" w:rsidRDefault="005B1B13" w:rsidP="00825B67"/>
    <w:p w14:paraId="146F9F1A" w14:textId="628F6030" w:rsidR="005B1B13" w:rsidRPr="00825B67" w:rsidRDefault="005B1B13" w:rsidP="00825B67"/>
    <w:p w14:paraId="6A52727C" w14:textId="316A0474" w:rsidR="00825B67" w:rsidRPr="00825B67" w:rsidRDefault="002834D3" w:rsidP="00825B67">
      <w:r w:rsidRPr="00A7332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D85DE9D" wp14:editId="396258D3">
                <wp:simplePos x="0" y="0"/>
                <wp:positionH relativeFrom="margin">
                  <wp:posOffset>1143990</wp:posOffset>
                </wp:positionH>
                <wp:positionV relativeFrom="paragraph">
                  <wp:posOffset>163016</wp:posOffset>
                </wp:positionV>
                <wp:extent cx="5244640" cy="1879288"/>
                <wp:effectExtent l="0" t="0" r="0" b="0"/>
                <wp:wrapNone/>
                <wp:docPr id="10" name="Tito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44640" cy="1879288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F6A72AA" w14:textId="6E97EAE8" w:rsidR="00825B67" w:rsidRPr="00F72B2C" w:rsidRDefault="00B925DA" w:rsidP="00402CE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767171" w:themeColor="background2" w:themeShade="8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Museo 700" w:hAnsi="Museo 700"/>
                                <w:b/>
                                <w:bCs/>
                                <w:color w:val="767171" w:themeColor="background2" w:themeShade="80"/>
                                <w:sz w:val="72"/>
                                <w:szCs w:val="72"/>
                              </w:rPr>
                              <w:t>Effetti tossici dei pesticidi sul corpo umano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D85DE9D" id="_x0000_t202" coordsize="21600,21600" o:spt="202" path="m,l,21600r21600,l21600,xe">
                <v:stroke joinstyle="miter"/>
                <v:path gradientshapeok="t" o:connecttype="rect"/>
              </v:shapetype>
              <v:shape id="Titolo 1" o:spid="_x0000_s1026" type="#_x0000_t202" style="position:absolute;margin-left:90.1pt;margin-top:12.85pt;width:412.95pt;height:148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pd8vwEAAGkDAAAOAAAAZHJzL2Uyb0RvYy54bWysU8GO0zAQvSPxD5bvNG2U3e1GTVfACoS0&#10;gpV2+QDXsRuL2GM8bpPy9Yyd0C1wQ1ycjOf5+b2Z8eZutD07qoAGXMNXiyVnyklojds3/Ovzhzdr&#10;zjAK14oenGr4SSG/275+tRl8rUrooG9VYETisB58w7sYfV0UKDtlBS7AK0dJDcGKSGHYF20QA7Hb&#10;viiXy+tigND6AFIh0u79lOTbzK+1kvGL1qgi6xtO2mJeQ153aS22G1Hvg/CdkbMM8Q8qrDCOLj1T&#10;3Yso2CGYv6iskQEQdFxIsAVobaTKHsjNavmHm6dOeJW9UHHQn8uE/49Wfj4+BmZa6h2VxwlLPXo2&#10;EXpgq1ScwWNNmCdPqDi+g5GA2Sj6B5DfkCDFBWY6gIROxRh1sOlLNhkdpAtO55qrMTJJm1dlVV1X&#10;lJKUW61vbsv1Ol1cvBz3AeNHBZaln4YHamqWII4PGCfoL8isZhKQdMVxN842dtCeyAUNK5F0EH5w&#10;NlDjG47fDyIozvpPjip7u6qSnJiD6uqmpCBcZna/ZWL/HqbZEk4Sa8NlDFmeg7eHCNpkiUnLJGCW&#10;SP3MJufZSwNzGWfUywvZ/gQAAP//AwBQSwMEFAAGAAgAAAAhAK101JHfAAAACwEAAA8AAABkcnMv&#10;ZG93bnJldi54bWxMj0FqwzAQRfeF3kFMoZuSyHZpHBzLoRQCJbSLpD3A2JpYJpZkLMVxb9/Jql1+&#10;5vH/m3I7215MNIbOOwXpMgFBrvG6c62C76/dYg0iRHQae+9IwQ8F2Fb3dyUW2l/dgaZjbAWXuFCg&#10;AhPjUEgZGkMWw9IP5Ph28qPFyHFspR7xyuW2l1mSrKTFzvGCwYHeDDXn48UqeDJD8vlxeq93etWY&#10;8z5gbqe9Uo8P8+sGRKQ5/sFw02d1qNip9heng+g5r5OMUQXZSw7iBvBcCqJW8JylOciqlP9/qH4B&#10;AAD//wMAUEsBAi0AFAAGAAgAAAAhALaDOJL+AAAA4QEAABMAAAAAAAAAAAAAAAAAAAAAAFtDb250&#10;ZW50X1R5cGVzXS54bWxQSwECLQAUAAYACAAAACEAOP0h/9YAAACUAQAACwAAAAAAAAAAAAAAAAAv&#10;AQAAX3JlbHMvLnJlbHNQSwECLQAUAAYACAAAACEA4qaXfL8BAABpAwAADgAAAAAAAAAAAAAAAAAu&#10;AgAAZHJzL2Uyb0RvYy54bWxQSwECLQAUAAYACAAAACEArXTUkd8AAAALAQAADwAAAAAAAAAAAAAA&#10;AAAZBAAAZHJzL2Rvd25yZXYueG1sUEsFBgAAAAAEAAQA8wAAACUFAAAAAA==&#10;" filled="f" stroked="f">
                <v:textbox>
                  <w:txbxContent>
                    <w:p w14:paraId="7F6A72AA" w14:textId="6E97EAE8" w:rsidR="00825B67" w:rsidRPr="00F72B2C" w:rsidRDefault="00B925DA" w:rsidP="00402CE4">
                      <w:pPr>
                        <w:pStyle w:val="NormaleWeb"/>
                        <w:spacing w:before="0" w:beforeAutospacing="0" w:after="0" w:afterAutospacing="0"/>
                        <w:jc w:val="center"/>
                        <w:rPr>
                          <w:color w:val="767171" w:themeColor="background2" w:themeShade="80"/>
                          <w:sz w:val="72"/>
                          <w:szCs w:val="72"/>
                        </w:rPr>
                      </w:pPr>
                      <w:r>
                        <w:rPr>
                          <w:rFonts w:ascii="Museo 700" w:hAnsi="Museo 700"/>
                          <w:b/>
                          <w:bCs/>
                          <w:color w:val="767171" w:themeColor="background2" w:themeShade="80"/>
                          <w:sz w:val="72"/>
                          <w:szCs w:val="72"/>
                        </w:rPr>
                        <w:t>Effetti tossici dei pesticidi sul corpo umano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B7C3878" w14:textId="2A6ED6B8" w:rsidR="00825B67" w:rsidRPr="00825B67" w:rsidRDefault="00825B67" w:rsidP="00825B67"/>
    <w:p w14:paraId="198EBD42" w14:textId="1DD98EBF" w:rsidR="00825B67" w:rsidRDefault="00825B67" w:rsidP="00825B67">
      <w:pPr>
        <w:tabs>
          <w:tab w:val="left" w:pos="3855"/>
        </w:tabs>
      </w:pPr>
      <w:r>
        <w:tab/>
      </w:r>
    </w:p>
    <w:p w14:paraId="076AB40E" w14:textId="4BEA0573" w:rsidR="00075083" w:rsidRPr="00825B67" w:rsidRDefault="00A14943" w:rsidP="00825B67">
      <w:pPr>
        <w:tabs>
          <w:tab w:val="left" w:pos="3855"/>
        </w:tabs>
        <w:sectPr w:rsidR="00075083" w:rsidRPr="00825B67" w:rsidSect="00825B67">
          <w:headerReference w:type="default" r:id="rId7"/>
          <w:footerReference w:type="default" r:id="rId8"/>
          <w:pgSz w:w="11900" w:h="16840"/>
          <w:pgMar w:top="1843" w:right="1701" w:bottom="1417" w:left="142" w:header="284" w:footer="708" w:gutter="0"/>
          <w:cols w:space="708"/>
          <w:docGrid w:linePitch="360"/>
        </w:sectPr>
      </w:pPr>
      <w:r w:rsidRPr="00A7332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BA62A66" wp14:editId="57B5CC5E">
                <wp:simplePos x="0" y="0"/>
                <wp:positionH relativeFrom="column">
                  <wp:posOffset>22026</wp:posOffset>
                </wp:positionH>
                <wp:positionV relativeFrom="paragraph">
                  <wp:posOffset>1596970</wp:posOffset>
                </wp:positionV>
                <wp:extent cx="7280910" cy="1553919"/>
                <wp:effectExtent l="0" t="0" r="0" b="0"/>
                <wp:wrapNone/>
                <wp:docPr id="14" name="Tito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80910" cy="155391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0B6DB8A" w14:textId="5C54D60B" w:rsidR="00A4043D" w:rsidRPr="007951CF" w:rsidRDefault="00A4043D" w:rsidP="00A4043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Museo 700" w:hAnsi="Museo 700"/>
                                <w:lang w:val="en-GB"/>
                              </w:rPr>
                            </w:pPr>
                            <w:r w:rsidRPr="007951CF">
                              <w:rPr>
                                <w:rFonts w:ascii="Museo 700" w:hAnsi="Museo 700"/>
                                <w:color w:val="0071BB"/>
                                <w:sz w:val="36"/>
                                <w:szCs w:val="36"/>
                                <w:lang w:val="en-GB"/>
                              </w:rPr>
                              <w:t>Lubomir Simeonov, Yordan Simeonov</w:t>
                            </w:r>
                          </w:p>
                          <w:p w14:paraId="32112728" w14:textId="77777777" w:rsidR="00A4043D" w:rsidRPr="007951CF" w:rsidRDefault="00A4043D" w:rsidP="00A4043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Museo 700" w:hAnsi="Museo 700" w:cstheme="minorBidi"/>
                                <w:color w:val="0071BB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7951CF">
                              <w:rPr>
                                <w:rFonts w:ascii="Museo 700" w:hAnsi="Museo 700"/>
                                <w:color w:val="0071BB"/>
                                <w:sz w:val="28"/>
                                <w:szCs w:val="28"/>
                                <w:lang w:val="en-GB"/>
                              </w:rPr>
                              <w:t>Space Research and Technology Institute (SRTI)</w:t>
                            </w:r>
                          </w:p>
                          <w:p w14:paraId="57180445" w14:textId="77777777" w:rsidR="00A4043D" w:rsidRPr="007951CF" w:rsidRDefault="00A4043D" w:rsidP="00A4043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Museo 700" w:hAnsi="Museo 700" w:cstheme="minorBidi"/>
                                <w:color w:val="0071BB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7951CF">
                              <w:rPr>
                                <w:rFonts w:ascii="Museo 700" w:hAnsi="Museo 700"/>
                                <w:color w:val="0071BB"/>
                                <w:sz w:val="28"/>
                                <w:szCs w:val="28"/>
                                <w:lang w:val="en-GB"/>
                              </w:rPr>
                              <w:t xml:space="preserve">Bulgarian Academy of Sciences (BAS) </w:t>
                            </w:r>
                          </w:p>
                          <w:p w14:paraId="4F68A3A2" w14:textId="77777777" w:rsidR="00A4043D" w:rsidRPr="007951CF" w:rsidRDefault="00A4043D" w:rsidP="00A4043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Museo 700" w:hAnsi="Museo 700" w:cstheme="minorBidi"/>
                                <w:color w:val="0071BB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7951CF">
                              <w:rPr>
                                <w:rFonts w:ascii="Museo 700" w:hAnsi="Museo 700"/>
                                <w:color w:val="0071BB"/>
                                <w:sz w:val="28"/>
                                <w:szCs w:val="28"/>
                                <w:lang w:val="en-GB"/>
                              </w:rPr>
                              <w:t xml:space="preserve">Acad. G. Bonchev Str., Block 1 </w:t>
                            </w:r>
                          </w:p>
                          <w:p w14:paraId="7C5A4C26" w14:textId="77777777" w:rsidR="00A4043D" w:rsidRPr="002834D3" w:rsidRDefault="00A4043D" w:rsidP="00A4043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Museo 700" w:hAnsi="Museo 700" w:cstheme="minorBidi"/>
                                <w:color w:val="0071BB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useo 700" w:hAnsi="Museo 700"/>
                                <w:color w:val="0071BB"/>
                                <w:sz w:val="28"/>
                                <w:szCs w:val="28"/>
                              </w:rPr>
                              <w:t>1113 Sofia, Bulgaria</w:t>
                            </w:r>
                          </w:p>
                          <w:p w14:paraId="2F2846E4" w14:textId="77777777" w:rsidR="00A4043D" w:rsidRPr="002834D3" w:rsidRDefault="00A4043D" w:rsidP="00A4043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Museo 700" w:hAnsi="Museo 7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useo 700" w:hAnsi="Museo 700"/>
                                <w:color w:val="0071BB"/>
                                <w:sz w:val="28"/>
                                <w:szCs w:val="28"/>
                              </w:rPr>
                              <w:t>lubomir.simeonov@gmail.com</w:t>
                            </w:r>
                          </w:p>
                          <w:p w14:paraId="428CB2FF" w14:textId="6ABD06B2" w:rsidR="00825B67" w:rsidRPr="00A7332C" w:rsidRDefault="00825B67" w:rsidP="00825B67">
                            <w:pPr>
                              <w:pStyle w:val="NormalWeb"/>
                              <w:jc w:val="center"/>
                              <w:rPr>
                                <w:rFonts w:ascii="Museo 700" w:hAnsi="Museo 700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BA62A66" id="_x0000_s1027" type="#_x0000_t202" style="position:absolute;margin-left:1.75pt;margin-top:125.75pt;width:573.3pt;height:122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qM8wgEAAHADAAAOAAAAZHJzL2Uyb0RvYy54bWysU8GO0zAQvSPxD5bvNElp2W3UdAWsQEgr&#10;QNrlA1zHbixijxm7TcrXM3a63QK31V6cjOf5+b2Z8fpmtD07KAwGXMOrWcmZchJa43YN//Hw6c01&#10;ZyEK14oenGr4UQV+s3n9aj34Ws2hg75VyIjEhXrwDe9i9HVRBNkpK8IMvHKU1IBWRApxV7QoBmK3&#10;fTEvy3fFANh6BKlCoN3bKck3mV9rJeM3rYOKrG84aYt5xbxu01ps1qLeofCdkScZ4hkqrDCOLj1T&#10;3Yoo2B7Nf1TWSIQAOs4k2AK0NlJlD+SmKv9xc98Jr7IXKk7w5zKFl6OVXw/fkZmWerfgzAlLPXow&#10;EXpgVSrO4ENNmHtPqDh+gJGA2WjwdyB/BoIUF5jpQCB0Ksao0aYv2WR0kOp/PNdcjZFJ2ryaX5er&#10;ilKSctVy+XZVrdLFxdNxjyF+VmBZ+mk4UlOzBHG4C3GCPkJOaiYBSVcct+Nk79HNFtojmaGZJa4O&#10;8DdnA/W/4eHXXqDirP/iqMCrarFIA5ODxfJqTgFeZrZ/ZWL/EaYRE04Sa8NlxKzSwft9BG2y0iRp&#10;EnBSSm3NXk8jmObmMs6op4ey+QMAAP//AwBQSwMEFAAGAAgAAAAhAMlepMrgAAAACgEAAA8AAABk&#10;cnMvZG93bnJldi54bWxMj8FOwzAQRO9I/IO1SFwQdRJIgJBNhZAqoQoOFD5gE2/jqLEdxW4a/h73&#10;BLdZzWjmbbVezCBmnnzvLEK6SkCwbZ3qbYfw/bW5fQThA1lFg7OM8MMe1vXlRUWlcif7yfMudCKW&#10;WF8Sgg5hLKX0rWZDfuVGttHbu8lQiOfUSTXRKZabQWZJUkhDvY0LmkZ+1dwedkeDcKPH5ON9/9Zs&#10;VNHqw9bTg5m3iNdXy8sziMBL+AvDGT+iQx2ZGne0yosB4S6PQYQsT6M4+2mepCAahPunIgNZV/L/&#10;C/UvAAAA//8DAFBLAQItABQABgAIAAAAIQC2gziS/gAAAOEBAAATAAAAAAAAAAAAAAAAAAAAAABb&#10;Q29udGVudF9UeXBlc10ueG1sUEsBAi0AFAAGAAgAAAAhADj9If/WAAAAlAEAAAsAAAAAAAAAAAAA&#10;AAAALwEAAF9yZWxzLy5yZWxzUEsBAi0AFAAGAAgAAAAhADdmozzCAQAAcAMAAA4AAAAAAAAAAAAA&#10;AAAALgIAAGRycy9lMm9Eb2MueG1sUEsBAi0AFAAGAAgAAAAhAMlepMrgAAAACgEAAA8AAAAAAAAA&#10;AAAAAAAAHAQAAGRycy9kb3ducmV2LnhtbFBLBQYAAAAABAAEAPMAAAApBQAAAAA=&#10;" filled="f" stroked="f">
                <v:textbox>
                  <w:txbxContent>
                    <w:p w14:paraId="70B6DB8A" w14:textId="5C54D60B" w:rsidR="00A4043D" w:rsidRPr="007951CF" w:rsidRDefault="00A4043D" w:rsidP="00A4043D">
                      <w:pPr>
                        <w:pStyle w:val="NormaleWeb"/>
                        <w:spacing w:before="0" w:beforeAutospacing="0" w:after="0" w:afterAutospacing="0"/>
                        <w:jc w:val="center"/>
                        <w:rPr>
                          <w:rFonts w:ascii="Museo 700" w:hAnsi="Museo 700"/>
                          <w:lang w:val="en-GB"/>
                        </w:rPr>
                      </w:pPr>
                      <w:r w:rsidRPr="007951CF">
                        <w:rPr>
                          <w:rFonts w:ascii="Museo 700" w:hAnsi="Museo 700"/>
                          <w:color w:val="0071BB"/>
                          <w:sz w:val="36"/>
                          <w:szCs w:val="36"/>
                          <w:lang w:val="en-GB"/>
                        </w:rPr>
                        <w:t>Lubomir Simeonov, Yordan Simeonov</w:t>
                      </w:r>
                    </w:p>
                    <w:p w14:paraId="32112728" w14:textId="77777777" w:rsidR="00A4043D" w:rsidRPr="007951CF" w:rsidRDefault="00A4043D" w:rsidP="00A4043D">
                      <w:pPr>
                        <w:pStyle w:val="NormaleWeb"/>
                        <w:spacing w:before="0" w:beforeAutospacing="0" w:after="0" w:afterAutospacing="0"/>
                        <w:jc w:val="center"/>
                        <w:rPr>
                          <w:rFonts w:ascii="Museo 700" w:hAnsi="Museo 700" w:cstheme="minorBidi"/>
                          <w:color w:val="0071BB"/>
                          <w:kern w:val="24"/>
                          <w:sz w:val="28"/>
                          <w:szCs w:val="28"/>
                          <w:lang w:val="en-GB"/>
                        </w:rPr>
                      </w:pPr>
                      <w:r w:rsidRPr="007951CF">
                        <w:rPr>
                          <w:rFonts w:ascii="Museo 700" w:hAnsi="Museo 700"/>
                          <w:color w:val="0071BB"/>
                          <w:sz w:val="28"/>
                          <w:szCs w:val="28"/>
                          <w:lang w:val="en-GB"/>
                        </w:rPr>
                        <w:t>Space Research and Technology Institute (SRTI)</w:t>
                      </w:r>
                    </w:p>
                    <w:p w14:paraId="57180445" w14:textId="77777777" w:rsidR="00A4043D" w:rsidRPr="007951CF" w:rsidRDefault="00A4043D" w:rsidP="00A4043D">
                      <w:pPr>
                        <w:pStyle w:val="NormaleWeb"/>
                        <w:spacing w:before="0" w:beforeAutospacing="0" w:after="0" w:afterAutospacing="0"/>
                        <w:jc w:val="center"/>
                        <w:rPr>
                          <w:rFonts w:ascii="Museo 700" w:hAnsi="Museo 700" w:cstheme="minorBidi"/>
                          <w:color w:val="0071BB"/>
                          <w:kern w:val="24"/>
                          <w:sz w:val="28"/>
                          <w:szCs w:val="28"/>
                          <w:lang w:val="en-GB"/>
                        </w:rPr>
                      </w:pPr>
                      <w:r w:rsidRPr="007951CF">
                        <w:rPr>
                          <w:rFonts w:ascii="Museo 700" w:hAnsi="Museo 700"/>
                          <w:color w:val="0071BB"/>
                          <w:sz w:val="28"/>
                          <w:szCs w:val="28"/>
                          <w:lang w:val="en-GB"/>
                        </w:rPr>
                        <w:t xml:space="preserve">Bulgarian Academy of Sciences (BAS) </w:t>
                      </w:r>
                    </w:p>
                    <w:p w14:paraId="4F68A3A2" w14:textId="77777777" w:rsidR="00A4043D" w:rsidRPr="007951CF" w:rsidRDefault="00A4043D" w:rsidP="00A4043D">
                      <w:pPr>
                        <w:pStyle w:val="NormaleWeb"/>
                        <w:spacing w:before="0" w:beforeAutospacing="0" w:after="0" w:afterAutospacing="0"/>
                        <w:jc w:val="center"/>
                        <w:rPr>
                          <w:rFonts w:ascii="Museo 700" w:hAnsi="Museo 700" w:cstheme="minorBidi"/>
                          <w:color w:val="0071BB"/>
                          <w:kern w:val="24"/>
                          <w:sz w:val="28"/>
                          <w:szCs w:val="28"/>
                          <w:lang w:val="en-GB"/>
                        </w:rPr>
                      </w:pPr>
                      <w:r w:rsidRPr="007951CF">
                        <w:rPr>
                          <w:rFonts w:ascii="Museo 700" w:hAnsi="Museo 700"/>
                          <w:color w:val="0071BB"/>
                          <w:sz w:val="28"/>
                          <w:szCs w:val="28"/>
                          <w:lang w:val="en-GB"/>
                        </w:rPr>
                        <w:t xml:space="preserve">Acad. G. Bonchev Str., Block 1 </w:t>
                      </w:r>
                    </w:p>
                    <w:p w14:paraId="7C5A4C26" w14:textId="77777777" w:rsidR="00A4043D" w:rsidRPr="002834D3" w:rsidRDefault="00A4043D" w:rsidP="00A4043D">
                      <w:pPr>
                        <w:pStyle w:val="NormaleWeb"/>
                        <w:spacing w:before="0" w:beforeAutospacing="0" w:after="0" w:afterAutospacing="0"/>
                        <w:jc w:val="center"/>
                        <w:rPr>
                          <w:rFonts w:ascii="Museo 700" w:hAnsi="Museo 700" w:cstheme="minorBidi"/>
                          <w:color w:val="0071BB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Museo 700" w:hAnsi="Museo 700"/>
                          <w:color w:val="0071BB"/>
                          <w:sz w:val="28"/>
                          <w:szCs w:val="28"/>
                        </w:rPr>
                        <w:t>1113 Sofia, Bulgaria</w:t>
                      </w:r>
                    </w:p>
                    <w:p w14:paraId="2F2846E4" w14:textId="77777777" w:rsidR="00A4043D" w:rsidRPr="002834D3" w:rsidRDefault="00A4043D" w:rsidP="00A4043D">
                      <w:pPr>
                        <w:pStyle w:val="NormaleWeb"/>
                        <w:spacing w:before="0" w:beforeAutospacing="0" w:after="0" w:afterAutospacing="0"/>
                        <w:jc w:val="center"/>
                        <w:rPr>
                          <w:rFonts w:ascii="Museo 700" w:hAnsi="Museo 700"/>
                          <w:sz w:val="28"/>
                          <w:szCs w:val="28"/>
                        </w:rPr>
                      </w:pPr>
                      <w:r>
                        <w:rPr>
                          <w:rFonts w:ascii="Museo 700" w:hAnsi="Museo 700"/>
                          <w:color w:val="0071BB"/>
                          <w:sz w:val="28"/>
                          <w:szCs w:val="28"/>
                        </w:rPr>
                        <w:t>lubomir.simeonov@gmail.com</w:t>
                      </w:r>
                    </w:p>
                    <w:p w14:paraId="428CB2FF" w14:textId="6ABD06B2" w:rsidR="00825B67" w:rsidRPr="00A7332C" w:rsidRDefault="00825B67" w:rsidP="00825B67">
                      <w:pPr>
                        <w:pStyle w:val="NormaleWeb"/>
                        <w:jc w:val="center"/>
                        <w:rPr>
                          <w:rFonts w:ascii="Museo 700" w:hAnsi="Museo 7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B1B13" w:rsidRPr="00A7332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EFFC56D" wp14:editId="77ED0FA0">
                <wp:simplePos x="0" y="0"/>
                <wp:positionH relativeFrom="page">
                  <wp:posOffset>3197225</wp:posOffset>
                </wp:positionH>
                <wp:positionV relativeFrom="paragraph">
                  <wp:posOffset>3429000</wp:posOffset>
                </wp:positionV>
                <wp:extent cx="1163868" cy="1082040"/>
                <wp:effectExtent l="19050" t="19050" r="17780" b="22860"/>
                <wp:wrapNone/>
                <wp:docPr id="15" name="Rettango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3868" cy="108204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71B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05FBCC" w14:textId="40C71D20" w:rsidR="005B1B13" w:rsidRDefault="002834D3" w:rsidP="005B1B1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 wp14:anchorId="7E0C1E7F" wp14:editId="74D1499C">
                                  <wp:extent cx="952500" cy="600607"/>
                                  <wp:effectExtent l="0" t="0" r="0" b="9525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2500" cy="6006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EFFC56D" id="Rettangolo 9" o:spid="_x0000_s1028" style="position:absolute;margin-left:251.75pt;margin-top:270pt;width:91.65pt;height:85.2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1iiqwIAAKQFAAAOAAAAZHJzL2Uyb0RvYy54bWysVEtPGzEQvlfqf7B8L/sogRCxQQFEVQlB&#10;BFScHa+dXcnrcW0nu+mv79j7IKKoh6o5bDyeb77xPC+vukaRvbCuBl3Q7CSlRGgOZa23Bf3xcvdl&#10;TonzTJdMgRYFPQhHr5afP122ZiFyqECVwhIk0W7RmoJW3ptFkjheiYa5EzBCo1KCbZhH0W6T0rIW&#10;2RuV5Gl6lrRgS2OBC+fw9rZX0mXkl1Jw/yilE56oguLbfPza+N2Eb7K8ZIutZaaq+fAM9g+vaFit&#10;0elEdcs8Iztb/0HV1NyCA+lPODQJSFlzEWPAaLL0XTTPFTMixoLJcWZKk/t/tPxhv7akLrF2M0o0&#10;a7BGT8JjxbaggFyEBLXGLRD3bNZ2kBweQ7SdtE34xzhIF5N6mJIqOk84XmbZ2df5GbYBR12WzvP0&#10;NKY9eTM31vlvAhoSDgW1WLWYTLa/dx5dInSEBG8a7mqlYuWUJm1B8/nsfBYtHKi6DNqAc3a7uVGW&#10;7FkofnqeXV+HcJDtCIaS0ngZguzDiid/UCJwKP0kJOYHA8l7D6EzxUTLOBfaZ72qYqXovc1S/I3O&#10;RovoOhIGZomvnLgHghHZk4zc/ZsHfDAVsbEn4/RvD+uNJ4voGbSfjJtag/2IQGFUg+cePyapT03I&#10;ku82XeydPCDDzQbKA/aThX7QnOF3Ndb0njm/ZhYnC2cQt4V/xI9UgLWD4URJBfbXR/cBjw2PWkpa&#10;nNSCup87ZgUl6rvGUbjITrGjiI/C6ew8R8EeazbHGr1rbgD7IcO9ZHg8BrxX41FaaF5xqayCV1Qx&#10;zdF3Qbm3o3Dj+w2Ca4mL1SrCcJwN8/f62fBAHvIcevale2XWDI3tcSYeYJxqtnjX3z02WGpY7TzI&#10;Ojb/W16HCuAqiK00rK2wa47liHpbrsvfAAAA//8DAFBLAwQUAAYACAAAACEAhgfdOuAAAAALAQAA&#10;DwAAAGRycy9kb3ducmV2LnhtbEyPwU7DMAyG70i8Q2QkbiwZbGUqTSc01gMIDitcuGWNaaslTtVk&#10;W3l7zAlutvzp9/cX68k7ccIx9oE0zGcKBFITbE+tho/36mYFIiZD1rhAqOEbI6zLy4vC5DacaYen&#10;OrWCQyjmRkOX0pBLGZsOvYmzMCDx7SuM3iRex1ba0Zw53Dt5q1QmvemJP3RmwE2HzaE+eg3b10Pd&#10;out3m+plW3dv1XNUT59aX19Njw8gEk7pD4ZffVaHkp324Ug2Cqdhqe6WjPKwUFyKiWyVcZm9hvu5&#10;WoAsC/m/Q/kDAAD//wMAUEsBAi0AFAAGAAgAAAAhALaDOJL+AAAA4QEAABMAAAAAAAAAAAAAAAAA&#10;AAAAAFtDb250ZW50X1R5cGVzXS54bWxQSwECLQAUAAYACAAAACEAOP0h/9YAAACUAQAACwAAAAAA&#10;AAAAAAAAAAAvAQAAX3JlbHMvLnJlbHNQSwECLQAUAAYACAAAACEAbFNYoqsCAACkBQAADgAAAAAA&#10;AAAAAAAAAAAuAgAAZHJzL2Uyb0RvYy54bWxQSwECLQAUAAYACAAAACEAhgfdOuAAAAALAQAADwAA&#10;AAAAAAAAAAAAAAAFBQAAZHJzL2Rvd25yZXYueG1sUEsFBgAAAAAEAAQA8wAAABIGAAAAAA==&#10;" filled="f" strokecolor="#0071bb" strokeweight="2.25pt">
                <v:textbox>
                  <w:txbxContent>
                    <w:p w14:paraId="4E05FBCC" w14:textId="40C71D20" w:rsidR="005B1B13" w:rsidRDefault="002834D3" w:rsidP="005B1B13">
                      <w:pPr>
                        <w:pStyle w:val="Normale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E0C1E7F" wp14:editId="74D1499C">
                            <wp:extent cx="952500" cy="600607"/>
                            <wp:effectExtent l="0" t="0" r="0" b="9525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2500" cy="6006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tab/>
        <w:t> </w:t>
      </w:r>
    </w:p>
    <w:p w14:paraId="378F0A9E" w14:textId="2331519C" w:rsidR="00075083" w:rsidRPr="00075083" w:rsidRDefault="00075083" w:rsidP="00075083">
      <w:pPr>
        <w:ind w:firstLine="708"/>
      </w:pPr>
    </w:p>
    <w:p w14:paraId="32851DA4" w14:textId="6562A506" w:rsidR="006B3423" w:rsidRPr="00FE34A6" w:rsidRDefault="00AF11E1" w:rsidP="00FE34A6">
      <w:pPr>
        <w:spacing w:before="240" w:after="240" w:line="276" w:lineRule="auto"/>
        <w:jc w:val="both"/>
        <w:rPr>
          <w:rFonts w:ascii="Garamond" w:eastAsia="Garamond" w:hAnsi="Garamond" w:cs="Garamond"/>
          <w:b/>
          <w:color w:val="0070C0"/>
          <w:sz w:val="32"/>
          <w:szCs w:val="32"/>
        </w:rPr>
      </w:pPr>
      <w:r>
        <w:rPr>
          <w:rFonts w:ascii="Garamond" w:hAnsi="Garamond"/>
          <w:b/>
          <w:color w:val="0070C0"/>
          <w:sz w:val="32"/>
          <w:szCs w:val="32"/>
        </w:rPr>
        <w:t>Effetti tossici dei pesticidi sul corpo umano</w:t>
      </w:r>
    </w:p>
    <w:p w14:paraId="71BD3AF3" w14:textId="77777777" w:rsidR="00A276F6" w:rsidRPr="00E7101E" w:rsidRDefault="00A276F6" w:rsidP="00461FBA">
      <w:pPr>
        <w:spacing w:before="240" w:after="40" w:line="276" w:lineRule="auto"/>
        <w:jc w:val="both"/>
        <w:rPr>
          <w:rFonts w:eastAsia="Times New Roman" w:cs="Times New Roman"/>
          <w:sz w:val="22"/>
          <w:szCs w:val="22"/>
        </w:rPr>
      </w:pPr>
      <w:r>
        <w:rPr>
          <w:b/>
          <w:bCs/>
          <w:sz w:val="22"/>
          <w:szCs w:val="22"/>
        </w:rPr>
        <w:t>Pesticida</w:t>
      </w:r>
      <w:r>
        <w:rPr>
          <w:sz w:val="22"/>
          <w:szCs w:val="22"/>
        </w:rPr>
        <w:t xml:space="preserve"> è un nome generico per indicare una sostanza chimica o una miscela di sostanze classificate in base agli organismi uccisi (lotta contro i parassiti) e alla modalità di impiego: insetticidi, erbicidi, fungicidi, rodenticidi, acaricidi, molluschicidi, larvicidi, scabicidi, pediculicidi, defolianti, repellenti, disseccanti, regolatori della crescita, attrattivi (feromoni).   </w:t>
      </w:r>
    </w:p>
    <w:p w14:paraId="038B5E83" w14:textId="558A62D0" w:rsidR="00A276F6" w:rsidRPr="00E7101E" w:rsidRDefault="007951CF" w:rsidP="00461FBA">
      <w:pPr>
        <w:spacing w:before="240" w:after="40" w:line="276" w:lineRule="auto"/>
        <w:jc w:val="both"/>
        <w:rPr>
          <w:rFonts w:eastAsia="Times New Roman" w:cs="Times New Roman"/>
          <w:sz w:val="22"/>
          <w:szCs w:val="22"/>
        </w:rPr>
      </w:pPr>
      <w:r>
        <w:rPr>
          <w:sz w:val="22"/>
          <w:szCs w:val="22"/>
        </w:rPr>
        <w:t>Gli estratti delle piante</w:t>
      </w:r>
      <w:r w:rsidR="00A276F6">
        <w:rPr>
          <w:sz w:val="22"/>
          <w:szCs w:val="22"/>
        </w:rPr>
        <w:t xml:space="preserve"> contenenti piretrina o nicotina e metaboliti secondari delle piante come fenoli, terpeni, alcaloidi, tannini, steroli, gomme e zuccheri furono usati in agricoltura prima della scoperta dei pesticidi naturali, come difesa per le piante contro i patogeni microbici o gli organismi invertebrati. </w:t>
      </w:r>
    </w:p>
    <w:p w14:paraId="12B8EC47" w14:textId="77777777" w:rsidR="00D62AC3" w:rsidRPr="00E7101E" w:rsidRDefault="00D62AC3" w:rsidP="00461FBA">
      <w:pPr>
        <w:spacing w:before="240" w:after="40" w:line="276" w:lineRule="auto"/>
        <w:jc w:val="both"/>
        <w:rPr>
          <w:rFonts w:eastAsia="Times New Roman" w:cs="Times New Roman"/>
          <w:sz w:val="22"/>
          <w:szCs w:val="22"/>
        </w:rPr>
      </w:pPr>
      <w:r>
        <w:rPr>
          <w:sz w:val="22"/>
          <w:szCs w:val="22"/>
        </w:rPr>
        <w:t xml:space="preserve">Il più delle volte, l’uso dei </w:t>
      </w:r>
      <w:r>
        <w:rPr>
          <w:b/>
          <w:bCs/>
          <w:sz w:val="22"/>
          <w:szCs w:val="22"/>
        </w:rPr>
        <w:t>pesticidi</w:t>
      </w:r>
      <w:r>
        <w:rPr>
          <w:sz w:val="22"/>
          <w:szCs w:val="22"/>
        </w:rPr>
        <w:t xml:space="preserve"> prevede il loro rilascio deliberato nell’ambiente per respingere, attrarre, prevenire o eliminare ogni parassita (organismi bersaglio) e può colpire altri organismi nell’ambiente, </w:t>
      </w:r>
      <w:r>
        <w:rPr>
          <w:sz w:val="22"/>
          <w:szCs w:val="22"/>
          <w:u w:val="single"/>
        </w:rPr>
        <w:t>avendo poca selettività</w:t>
      </w:r>
      <w:r>
        <w:rPr>
          <w:sz w:val="22"/>
          <w:szCs w:val="22"/>
        </w:rPr>
        <w:t>.</w:t>
      </w:r>
    </w:p>
    <w:p w14:paraId="5B4D2074" w14:textId="77777777" w:rsidR="00D62AC3" w:rsidRPr="00E7101E" w:rsidRDefault="00D62AC3" w:rsidP="00461FBA">
      <w:pPr>
        <w:spacing w:before="240" w:after="40" w:line="276" w:lineRule="auto"/>
        <w:jc w:val="both"/>
        <w:rPr>
          <w:rFonts w:eastAsia="Times New Roman" w:cs="Times New Roman"/>
          <w:sz w:val="22"/>
          <w:szCs w:val="22"/>
        </w:rPr>
      </w:pPr>
      <w:r>
        <w:rPr>
          <w:sz w:val="22"/>
          <w:szCs w:val="22"/>
        </w:rPr>
        <w:t xml:space="preserve">I </w:t>
      </w:r>
      <w:r>
        <w:rPr>
          <w:b/>
          <w:bCs/>
          <w:sz w:val="22"/>
          <w:szCs w:val="22"/>
        </w:rPr>
        <w:t xml:space="preserve">pesticidi </w:t>
      </w:r>
      <w:r>
        <w:rPr>
          <w:sz w:val="22"/>
          <w:szCs w:val="22"/>
        </w:rPr>
        <w:t xml:space="preserve">sono conosciuti in quanto </w:t>
      </w:r>
      <w:r>
        <w:rPr>
          <w:sz w:val="22"/>
          <w:szCs w:val="22"/>
          <w:u w:val="single"/>
        </w:rPr>
        <w:t xml:space="preserve">rappresentano un notevole rischio ambientale </w:t>
      </w:r>
      <w:r>
        <w:rPr>
          <w:sz w:val="22"/>
          <w:szCs w:val="22"/>
        </w:rPr>
        <w:t>poiché solo il 5% dei pesticidi utilizzati colpisce gli organismi bersaglio, mentre il restante 95% dei pesticidi, dispersi nell’ambiente, raggiunge anche le specie non bersaglio.</w:t>
      </w:r>
      <w:r>
        <w:rPr>
          <w:sz w:val="22"/>
          <w:szCs w:val="22"/>
        </w:rPr>
        <w:tab/>
        <w:t xml:space="preserve"> </w:t>
      </w:r>
    </w:p>
    <w:p w14:paraId="38E2F8FA" w14:textId="77777777" w:rsidR="00D62AC3" w:rsidRPr="00E7101E" w:rsidRDefault="00D62AC3" w:rsidP="00461FBA">
      <w:pPr>
        <w:spacing w:before="240" w:after="40" w:line="276" w:lineRule="auto"/>
        <w:rPr>
          <w:rFonts w:eastAsia="Times New Roman" w:cs="Times New Roman"/>
          <w:sz w:val="22"/>
          <w:szCs w:val="22"/>
        </w:rPr>
      </w:pPr>
      <w:r>
        <w:rPr>
          <w:sz w:val="22"/>
          <w:szCs w:val="22"/>
        </w:rPr>
        <w:t xml:space="preserve">I </w:t>
      </w:r>
      <w:r>
        <w:rPr>
          <w:b/>
          <w:bCs/>
          <w:sz w:val="22"/>
          <w:szCs w:val="22"/>
        </w:rPr>
        <w:t>pesticidi</w:t>
      </w:r>
      <w:r>
        <w:rPr>
          <w:sz w:val="22"/>
          <w:szCs w:val="22"/>
        </w:rPr>
        <w:t xml:space="preserve"> sono inquinanti ambientali, che possono essere descritti come agenti fisici, chimici o biologici, sviluppati per combattere o eliminare alcuni organismi (piante, animali o microorganismi indesiderati). Di conseguenza, possono provocare effetti dannosi anche agli organismi non bersaglio (in associazione con effetti sulla salute in base ai periodi di latenza delle diverse classi di pesticidi). </w:t>
      </w:r>
    </w:p>
    <w:p w14:paraId="66893186" w14:textId="77777777" w:rsidR="006C1132" w:rsidRPr="00E7101E" w:rsidRDefault="006C1132" w:rsidP="00461FBA">
      <w:pPr>
        <w:spacing w:before="240" w:after="40" w:line="276" w:lineRule="auto"/>
        <w:jc w:val="both"/>
        <w:rPr>
          <w:rFonts w:eastAsia="+mn-ea" w:cs="+mn-cs"/>
          <w:kern w:val="24"/>
          <w:sz w:val="22"/>
          <w:szCs w:val="22"/>
        </w:rPr>
      </w:pPr>
      <w:r>
        <w:rPr>
          <w:sz w:val="22"/>
          <w:szCs w:val="22"/>
        </w:rPr>
        <w:t xml:space="preserve">Tutti gli organismi viventi sono sistemi dinamici, che funzionano attraverso reazioni chimiche e biochimiche indipendenti che sono mantenute permanentemente in uno stato di equilibrio. La presenza di sostanze </w:t>
      </w:r>
      <w:r>
        <w:rPr>
          <w:b/>
          <w:bCs/>
          <w:i/>
          <w:iCs/>
          <w:sz w:val="22"/>
          <w:szCs w:val="22"/>
        </w:rPr>
        <w:t>xenobiotiche*</w:t>
      </w:r>
      <w:r>
        <w:rPr>
          <w:sz w:val="22"/>
          <w:szCs w:val="22"/>
        </w:rPr>
        <w:t xml:space="preserve"> in un sistema vivente può compromettere facilmente questo equilibrio.</w:t>
      </w:r>
    </w:p>
    <w:p w14:paraId="6FC64FDF" w14:textId="77777777" w:rsidR="00F4776C" w:rsidRPr="00E7101E" w:rsidRDefault="00F4776C" w:rsidP="00F4776C">
      <w:pPr>
        <w:spacing w:before="240" w:after="40" w:line="276" w:lineRule="auto"/>
        <w:jc w:val="both"/>
        <w:rPr>
          <w:rFonts w:eastAsia="Times New Roman" w:cs="Times New Roman"/>
          <w:sz w:val="22"/>
          <w:szCs w:val="22"/>
        </w:rPr>
      </w:pPr>
      <w:r>
        <w:rPr>
          <w:sz w:val="22"/>
          <w:szCs w:val="22"/>
          <w:u w:val="single"/>
        </w:rPr>
        <w:t>La salute umana</w:t>
      </w:r>
      <w:r>
        <w:rPr>
          <w:sz w:val="22"/>
          <w:szCs w:val="22"/>
        </w:rPr>
        <w:t xml:space="preserve"> è un insieme complesso di elementi quali fattori ereditari, scelte di vita (abitudini alimentare, esercizio, fumo, alcol, droghe), condizioni socio-economiche, accesso ai servizi sanitari e, ovviamente, l’ambiente. La ricerca ha mostrato che l’interazione tra l’ambiente e la salute umana è molto più complessa di quanto la si consideri generalmente.</w:t>
      </w:r>
    </w:p>
    <w:p w14:paraId="3D07E382" w14:textId="77777777" w:rsidR="00461FBA" w:rsidRPr="00E7101E" w:rsidRDefault="00461FBA" w:rsidP="00F4776C">
      <w:pPr>
        <w:pBdr>
          <w:top w:val="single" w:sz="4" w:space="1" w:color="auto"/>
        </w:pBdr>
        <w:spacing w:before="240" w:after="40" w:line="276" w:lineRule="auto"/>
        <w:jc w:val="both"/>
        <w:rPr>
          <w:rFonts w:ascii="Times New Roman" w:eastAsia="Times New Roman" w:hAnsi="Times New Roman" w:cs="Times New Roman"/>
          <w:i/>
          <w:sz w:val="20"/>
          <w:szCs w:val="20"/>
        </w:rPr>
      </w:pPr>
      <w:r>
        <w:rPr>
          <w:rFonts w:ascii="Calibri Light" w:hAnsi="Calibri Light"/>
          <w:i/>
          <w:sz w:val="20"/>
          <w:szCs w:val="20"/>
        </w:rPr>
        <w:t>*Uno </w:t>
      </w:r>
      <w:r>
        <w:rPr>
          <w:rFonts w:ascii="Calibri Light" w:hAnsi="Calibri Light"/>
          <w:b/>
          <w:bCs/>
          <w:i/>
          <w:iCs/>
          <w:sz w:val="20"/>
          <w:szCs w:val="20"/>
        </w:rPr>
        <w:t>xenobiotic</w:t>
      </w:r>
      <w:r>
        <w:rPr>
          <w:rFonts w:ascii="Calibri Light" w:hAnsi="Calibri Light"/>
          <w:i/>
          <w:sz w:val="20"/>
          <w:szCs w:val="20"/>
        </w:rPr>
        <w:t>o è una sostanza chimica estranea all’interno di in un </w:t>
      </w:r>
      <w:hyperlink r:id="rId11" w:history="1">
        <w:r>
          <w:rPr>
            <w:rFonts w:ascii="Calibri Light" w:hAnsi="Calibri Light"/>
            <w:i/>
            <w:sz w:val="20"/>
            <w:szCs w:val="20"/>
            <w:u w:val="single"/>
          </w:rPr>
          <w:t>organismo</w:t>
        </w:r>
      </w:hyperlink>
      <w:r>
        <w:rPr>
          <w:rFonts w:ascii="Calibri Light" w:hAnsi="Calibri Light"/>
          <w:i/>
          <w:sz w:val="20"/>
          <w:szCs w:val="20"/>
        </w:rPr>
        <w:t xml:space="preserve"> che non viene normalmente prodotta o ci si aspetta di trovare al suo interno. Esso può comprendere anche sostanze che sono presenti in </w:t>
      </w:r>
      <w:hyperlink r:id="rId12" w:history="1">
        <w:r>
          <w:rPr>
            <w:rFonts w:ascii="Calibri Light" w:hAnsi="Calibri Light"/>
            <w:i/>
            <w:sz w:val="20"/>
            <w:szCs w:val="20"/>
            <w:u w:val="single"/>
          </w:rPr>
          <w:t>concentrazioni</w:t>
        </w:r>
      </w:hyperlink>
      <w:r>
        <w:rPr>
          <w:rFonts w:ascii="Calibri Light" w:hAnsi="Calibri Light"/>
          <w:i/>
          <w:sz w:val="20"/>
          <w:szCs w:val="20"/>
        </w:rPr>
        <w:t xml:space="preserve"> molto superiori al livello abituale. Il termine </w:t>
      </w:r>
      <w:r>
        <w:rPr>
          <w:rFonts w:ascii="Calibri Light" w:hAnsi="Calibri Light"/>
          <w:b/>
          <w:bCs/>
          <w:i/>
          <w:sz w:val="20"/>
          <w:szCs w:val="20"/>
        </w:rPr>
        <w:t>xenobiotico</w:t>
      </w:r>
      <w:r>
        <w:rPr>
          <w:rFonts w:ascii="Calibri Light" w:hAnsi="Calibri Light"/>
          <w:i/>
          <w:sz w:val="20"/>
          <w:szCs w:val="20"/>
        </w:rPr>
        <w:t xml:space="preserve"> è molto spesso usato nel contesto degli inquinanti come le </w:t>
      </w:r>
      <w:hyperlink r:id="rId13" w:history="1">
        <w:r>
          <w:rPr>
            <w:rFonts w:ascii="Calibri Light" w:hAnsi="Calibri Light"/>
            <w:i/>
            <w:sz w:val="20"/>
            <w:szCs w:val="20"/>
            <w:u w:val="single"/>
          </w:rPr>
          <w:t>diossine</w:t>
        </w:r>
      </w:hyperlink>
      <w:r>
        <w:rPr>
          <w:rFonts w:ascii="Calibri Light" w:hAnsi="Calibri Light"/>
          <w:i/>
          <w:sz w:val="20"/>
          <w:szCs w:val="20"/>
        </w:rPr>
        <w:t xml:space="preserve"> e i </w:t>
      </w:r>
      <w:hyperlink r:id="rId14" w:history="1">
        <w:r>
          <w:rPr>
            <w:rFonts w:ascii="Calibri Light" w:hAnsi="Calibri Light"/>
            <w:i/>
            <w:sz w:val="20"/>
            <w:szCs w:val="20"/>
            <w:u w:val="single"/>
          </w:rPr>
          <w:t>policlorobifenili</w:t>
        </w:r>
      </w:hyperlink>
      <w:r>
        <w:rPr>
          <w:rFonts w:ascii="Calibri Light" w:hAnsi="Calibri Light"/>
          <w:i/>
          <w:sz w:val="20"/>
          <w:szCs w:val="20"/>
        </w:rPr>
        <w:t xml:space="preserve"> e il loro effetto sul </w:t>
      </w:r>
      <w:hyperlink r:id="rId15" w:history="1">
        <w:r>
          <w:rPr>
            <w:rFonts w:ascii="Calibri Light" w:hAnsi="Calibri Light"/>
            <w:i/>
            <w:sz w:val="20"/>
            <w:szCs w:val="20"/>
            <w:u w:val="single"/>
          </w:rPr>
          <w:t>biota</w:t>
        </w:r>
      </w:hyperlink>
      <w:r>
        <w:rPr>
          <w:rFonts w:ascii="Calibri Light" w:hAnsi="Calibri Light"/>
          <w:i/>
          <w:sz w:val="20"/>
          <w:szCs w:val="20"/>
        </w:rPr>
        <w:t xml:space="preserve">, in quanto i xenobiotici sono intesi come sostanze estranee ad un intero sistema biologico, ossia sostanze artificiali, che non esistevano in natura prima di essere state sintetizzate dall’uomo. Gli xenobiotici possono essere </w:t>
      </w:r>
      <w:r>
        <w:rPr>
          <w:rFonts w:ascii="Calibri Light" w:hAnsi="Calibri Light"/>
          <w:i/>
          <w:sz w:val="20"/>
          <w:szCs w:val="20"/>
        </w:rPr>
        <w:lastRenderedPageBreak/>
        <w:t xml:space="preserve">raggruppati come </w:t>
      </w:r>
      <w:hyperlink r:id="rId16" w:history="1">
        <w:r>
          <w:rPr>
            <w:rFonts w:ascii="Calibri Light" w:hAnsi="Calibri Light"/>
            <w:i/>
            <w:sz w:val="20"/>
            <w:szCs w:val="20"/>
            <w:u w:val="single"/>
          </w:rPr>
          <w:t>cancerogeni</w:t>
        </w:r>
      </w:hyperlink>
      <w:r>
        <w:rPr>
          <w:rFonts w:ascii="Calibri Light" w:hAnsi="Calibri Light"/>
          <w:i/>
          <w:sz w:val="20"/>
          <w:szCs w:val="20"/>
        </w:rPr>
        <w:t xml:space="preserve">, farmaci, inquinanti ambientali, </w:t>
      </w:r>
      <w:hyperlink r:id="rId17" w:history="1">
        <w:r>
          <w:rPr>
            <w:rFonts w:ascii="Calibri Light" w:hAnsi="Calibri Light"/>
            <w:i/>
            <w:sz w:val="20"/>
            <w:szCs w:val="20"/>
            <w:u w:val="single"/>
          </w:rPr>
          <w:t>additivi alimentari</w:t>
        </w:r>
      </w:hyperlink>
      <w:r>
        <w:rPr>
          <w:rFonts w:ascii="Calibri Light" w:hAnsi="Calibri Light"/>
          <w:i/>
          <w:sz w:val="20"/>
          <w:szCs w:val="20"/>
        </w:rPr>
        <w:t xml:space="preserve">, </w:t>
      </w:r>
      <w:hyperlink r:id="rId18" w:history="1">
        <w:r>
          <w:rPr>
            <w:rFonts w:ascii="Calibri Light" w:hAnsi="Calibri Light"/>
            <w:i/>
            <w:sz w:val="20"/>
            <w:szCs w:val="20"/>
            <w:u w:val="single"/>
          </w:rPr>
          <w:t>idrocarburi</w:t>
        </w:r>
      </w:hyperlink>
      <w:r>
        <w:rPr>
          <w:rFonts w:ascii="Calibri Light" w:hAnsi="Calibri Light"/>
          <w:i/>
          <w:sz w:val="20"/>
          <w:szCs w:val="20"/>
        </w:rPr>
        <w:t xml:space="preserve"> e </w:t>
      </w:r>
      <w:r>
        <w:rPr>
          <w:rFonts w:ascii="Calibri Light" w:hAnsi="Calibri Light"/>
          <w:i/>
          <w:sz w:val="20"/>
          <w:szCs w:val="20"/>
          <w:u w:val="single"/>
        </w:rPr>
        <w:t>pesticidi</w:t>
      </w:r>
      <w:r>
        <w:rPr>
          <w:rFonts w:ascii="Calibri Light" w:hAnsi="Calibri Light"/>
          <w:i/>
          <w:sz w:val="20"/>
          <w:szCs w:val="20"/>
        </w:rPr>
        <w:t>. Wikipedia.</w:t>
      </w:r>
    </w:p>
    <w:p w14:paraId="7E472B5F" w14:textId="77777777" w:rsidR="00461FBA" w:rsidRPr="007951CF" w:rsidRDefault="00461FBA" w:rsidP="006C1132">
      <w:pPr>
        <w:spacing w:before="240" w:after="40" w:line="408" w:lineRule="auto"/>
        <w:jc w:val="both"/>
        <w:rPr>
          <w:rFonts w:eastAsia="+mn-ea" w:cs="+mn-cs"/>
          <w:kern w:val="24"/>
          <w:sz w:val="22"/>
          <w:szCs w:val="22"/>
          <w:u w:val="single"/>
        </w:rPr>
      </w:pPr>
    </w:p>
    <w:p w14:paraId="4B2B0115" w14:textId="77777777" w:rsidR="00F4776C" w:rsidRPr="00E7101E" w:rsidRDefault="00F4776C" w:rsidP="00F4776C">
      <w:pPr>
        <w:spacing w:before="240" w:after="40" w:line="276" w:lineRule="auto"/>
        <w:jc w:val="both"/>
        <w:rPr>
          <w:rFonts w:eastAsia="Times New Roman" w:cs="Times New Roman"/>
          <w:sz w:val="22"/>
          <w:szCs w:val="22"/>
        </w:rPr>
      </w:pPr>
      <w:r>
        <w:rPr>
          <w:sz w:val="22"/>
          <w:szCs w:val="22"/>
        </w:rPr>
        <w:t xml:space="preserve">L’inquinamento può essere definito come la variazione indesiderabile delle caratteristiche fisiche, chimiche o biologiche di aria, acqua, suolo o cibo che può compromettere la salute, la sopravvivenza o le attività umane. </w:t>
      </w:r>
    </w:p>
    <w:p w14:paraId="209BDE05" w14:textId="4FEBAE51" w:rsidR="001E3844" w:rsidRPr="00E7101E" w:rsidRDefault="001E3844" w:rsidP="001E3844">
      <w:pPr>
        <w:spacing w:before="240" w:after="40" w:line="276" w:lineRule="auto"/>
        <w:jc w:val="both"/>
        <w:rPr>
          <w:rFonts w:eastAsia="Times New Roman" w:cs="Times New Roman"/>
          <w:sz w:val="22"/>
          <w:szCs w:val="22"/>
        </w:rPr>
      </w:pPr>
      <w:r>
        <w:rPr>
          <w:b/>
          <w:bCs/>
          <w:sz w:val="22"/>
          <w:szCs w:val="22"/>
          <w:u w:val="single"/>
        </w:rPr>
        <w:t>Il ruolo della tossicologia e della tossicologia clinica</w:t>
      </w:r>
      <w:r>
        <w:rPr>
          <w:sz w:val="22"/>
          <w:szCs w:val="22"/>
        </w:rPr>
        <w:t xml:space="preserve"> è quello di studiare gli effetti tossici dei composti chimici sul corpo umano, e recenti sviluppi della biochimica, della biochimica clinica, della biologia e della genetica possono permetterci di capire i processi che si creano nel corpo umano in presenza di xenobiotici. </w:t>
      </w:r>
    </w:p>
    <w:p w14:paraId="16A12DFA" w14:textId="77777777" w:rsidR="001E3844" w:rsidRPr="00E7101E" w:rsidRDefault="001E3844" w:rsidP="00174B0A">
      <w:pPr>
        <w:spacing w:before="240" w:after="40" w:line="276" w:lineRule="auto"/>
        <w:jc w:val="both"/>
        <w:rPr>
          <w:rFonts w:eastAsia="Times New Roman" w:cs="Times New Roman"/>
          <w:sz w:val="22"/>
          <w:szCs w:val="22"/>
        </w:rPr>
      </w:pPr>
      <w:r>
        <w:rPr>
          <w:sz w:val="22"/>
          <w:szCs w:val="22"/>
        </w:rPr>
        <w:t xml:space="preserve">L’esposizione a sostanze xenobiotiche può provocare effetti </w:t>
      </w:r>
      <w:r>
        <w:rPr>
          <w:i/>
          <w:iCs/>
          <w:sz w:val="22"/>
          <w:szCs w:val="22"/>
        </w:rPr>
        <w:t>tossicocinetici</w:t>
      </w:r>
      <w:r>
        <w:rPr>
          <w:sz w:val="22"/>
          <w:szCs w:val="22"/>
        </w:rPr>
        <w:t xml:space="preserve"> (induzione enzimatica delle vie metaboliche) e </w:t>
      </w:r>
      <w:r>
        <w:rPr>
          <w:i/>
          <w:iCs/>
          <w:sz w:val="22"/>
          <w:szCs w:val="22"/>
        </w:rPr>
        <w:t>tossicodinamici</w:t>
      </w:r>
      <w:r>
        <w:rPr>
          <w:sz w:val="22"/>
          <w:szCs w:val="22"/>
        </w:rPr>
        <w:t xml:space="preserve"> (alterazioni dell'espressione genica) nel corpo umano.</w:t>
      </w:r>
    </w:p>
    <w:p w14:paraId="406D8039" w14:textId="77777777" w:rsidR="001E3844" w:rsidRPr="00E7101E" w:rsidRDefault="001E3844" w:rsidP="00174B0A">
      <w:pPr>
        <w:spacing w:before="240" w:after="40" w:line="276" w:lineRule="auto"/>
        <w:jc w:val="both"/>
        <w:rPr>
          <w:rFonts w:eastAsia="Times New Roman" w:cs="Times New Roman"/>
          <w:sz w:val="22"/>
          <w:szCs w:val="22"/>
        </w:rPr>
      </w:pPr>
      <w:r>
        <w:rPr>
          <w:sz w:val="22"/>
          <w:szCs w:val="22"/>
        </w:rPr>
        <w:t xml:space="preserve">Definizioni generali delle sostanze tossiche: </w:t>
      </w:r>
    </w:p>
    <w:p w14:paraId="43DCF195" w14:textId="460BF8A3" w:rsidR="001E3844" w:rsidRPr="00E7101E" w:rsidRDefault="00352901" w:rsidP="00174B0A">
      <w:pPr>
        <w:spacing w:before="240" w:after="40" w:line="276" w:lineRule="auto"/>
        <w:jc w:val="both"/>
        <w:rPr>
          <w:rFonts w:eastAsia="Times New Roman" w:cs="Times New Roman"/>
          <w:sz w:val="22"/>
          <w:szCs w:val="22"/>
        </w:rPr>
      </w:pPr>
      <w:r>
        <w:rPr>
          <w:sz w:val="22"/>
          <w:szCs w:val="22"/>
        </w:rPr>
        <w:t>- un veleno è legalmente una sostanza fatale a dosi di meno di 50 mg/kg di peso corporeo;</w:t>
      </w:r>
    </w:p>
    <w:p w14:paraId="0E2CCA08" w14:textId="5CD556F0" w:rsidR="001E3844" w:rsidRPr="00E7101E" w:rsidRDefault="001E3844" w:rsidP="00174B0A">
      <w:pPr>
        <w:spacing w:before="240" w:after="40" w:line="276" w:lineRule="auto"/>
        <w:jc w:val="both"/>
        <w:rPr>
          <w:rFonts w:eastAsia="Times New Roman" w:cs="Times New Roman"/>
          <w:sz w:val="22"/>
          <w:szCs w:val="22"/>
        </w:rPr>
      </w:pPr>
      <w:r>
        <w:rPr>
          <w:sz w:val="22"/>
          <w:szCs w:val="22"/>
        </w:rPr>
        <w:t>- un intossicante è una sostanza che può produrre effetti su piante, animali o sull’uomo;</w:t>
      </w:r>
    </w:p>
    <w:p w14:paraId="674F53C5" w14:textId="029D8472" w:rsidR="001E3844" w:rsidRPr="00E7101E" w:rsidRDefault="00352901" w:rsidP="00174B0A">
      <w:pPr>
        <w:spacing w:before="240" w:after="40" w:line="276" w:lineRule="auto"/>
        <w:rPr>
          <w:rFonts w:eastAsia="Times New Roman" w:cs="Times New Roman"/>
          <w:sz w:val="22"/>
          <w:szCs w:val="22"/>
        </w:rPr>
      </w:pPr>
      <w:r>
        <w:rPr>
          <w:sz w:val="22"/>
          <w:szCs w:val="22"/>
        </w:rPr>
        <w:t>- una tossica è una sostanza tossica, prodotta durante il metabolismo di organismi viventi invadenti (microorganismi, piante, insetti);</w:t>
      </w:r>
    </w:p>
    <w:p w14:paraId="694D959D" w14:textId="32DA3F23" w:rsidR="001E3844" w:rsidRPr="00E7101E" w:rsidRDefault="00352901" w:rsidP="00174B0A">
      <w:pPr>
        <w:spacing w:before="240" w:after="40" w:line="276" w:lineRule="auto"/>
        <w:jc w:val="both"/>
        <w:rPr>
          <w:rFonts w:eastAsia="Times New Roman" w:cs="Times New Roman"/>
          <w:sz w:val="22"/>
          <w:szCs w:val="22"/>
        </w:rPr>
      </w:pPr>
      <w:r>
        <w:rPr>
          <w:sz w:val="22"/>
          <w:szCs w:val="22"/>
        </w:rPr>
        <w:t>- uno xenobiotico è una sostanza chimica estranea (non sintetizzata) nell’intero sistema biologico, compreso il corpo umano.</w:t>
      </w:r>
    </w:p>
    <w:p w14:paraId="25F53C17" w14:textId="4FFF64AB" w:rsidR="00174B0A" w:rsidRPr="00E7101E" w:rsidRDefault="00174B0A" w:rsidP="00174B0A">
      <w:pPr>
        <w:spacing w:before="240" w:after="40" w:line="276" w:lineRule="auto"/>
        <w:jc w:val="both"/>
        <w:rPr>
          <w:rFonts w:eastAsia="Times New Roman" w:cs="Times New Roman"/>
          <w:sz w:val="22"/>
          <w:szCs w:val="22"/>
        </w:rPr>
      </w:pPr>
      <w:r>
        <w:rPr>
          <w:sz w:val="22"/>
          <w:szCs w:val="22"/>
        </w:rPr>
        <w:t xml:space="preserve">A parte i contributi previsti dallo stile di vita, fattori alimentari e l’assetto genetico, molti xenobiotici aumentano il rischio di comparsa di effetti biologici e sanitari. </w:t>
      </w:r>
    </w:p>
    <w:p w14:paraId="4C0F02FD" w14:textId="77777777" w:rsidR="00174B0A" w:rsidRPr="00E7101E" w:rsidRDefault="00174B0A" w:rsidP="00174B0A">
      <w:pPr>
        <w:spacing w:before="240" w:after="40" w:line="276" w:lineRule="auto"/>
        <w:jc w:val="both"/>
        <w:rPr>
          <w:rFonts w:eastAsia="Times New Roman" w:cs="Times New Roman"/>
          <w:sz w:val="22"/>
          <w:szCs w:val="22"/>
        </w:rPr>
      </w:pPr>
      <w:r>
        <w:rPr>
          <w:sz w:val="22"/>
          <w:szCs w:val="22"/>
        </w:rPr>
        <w:t xml:space="preserve">Ci sono diversi fattori che governano gli </w:t>
      </w:r>
      <w:r>
        <w:rPr>
          <w:sz w:val="22"/>
          <w:szCs w:val="22"/>
          <w:u w:val="single"/>
        </w:rPr>
        <w:t>effetti biologici degli inquinanti</w:t>
      </w:r>
      <w:r>
        <w:rPr>
          <w:sz w:val="22"/>
          <w:szCs w:val="22"/>
        </w:rPr>
        <w:t xml:space="preserve"> e i loro </w:t>
      </w:r>
      <w:r>
        <w:rPr>
          <w:sz w:val="22"/>
          <w:szCs w:val="22"/>
          <w:u w:val="single"/>
        </w:rPr>
        <w:t>metaboliti in ogni organismo vivente</w:t>
      </w:r>
      <w:r>
        <w:rPr>
          <w:sz w:val="22"/>
          <w:szCs w:val="22"/>
        </w:rPr>
        <w:t>:</w:t>
      </w:r>
    </w:p>
    <w:p w14:paraId="76F28C6F" w14:textId="77777777" w:rsidR="00174B0A" w:rsidRPr="00E7101E" w:rsidRDefault="00174B0A" w:rsidP="00174B0A">
      <w:pPr>
        <w:spacing w:before="240" w:after="40" w:line="276" w:lineRule="auto"/>
        <w:jc w:val="both"/>
        <w:rPr>
          <w:rFonts w:eastAsia="Times New Roman" w:cs="Times New Roman"/>
          <w:sz w:val="22"/>
          <w:szCs w:val="22"/>
        </w:rPr>
      </w:pPr>
      <w:r>
        <w:rPr>
          <w:sz w:val="22"/>
          <w:szCs w:val="22"/>
        </w:rPr>
        <w:t>- per prima cosa, hanno bisogno di entrare in un organismo e di essere trasportati nel luogo bersaglio, dove hanno bisogno di legarsi con i loro recettori biologici;</w:t>
      </w:r>
    </w:p>
    <w:p w14:paraId="52026713" w14:textId="77777777" w:rsidR="00174B0A" w:rsidRPr="00E7101E" w:rsidRDefault="00174B0A" w:rsidP="00174B0A">
      <w:pPr>
        <w:spacing w:before="240" w:after="40" w:line="276" w:lineRule="auto"/>
        <w:jc w:val="both"/>
        <w:rPr>
          <w:rFonts w:eastAsia="Times New Roman" w:cs="Times New Roman"/>
          <w:sz w:val="22"/>
          <w:szCs w:val="22"/>
        </w:rPr>
      </w:pPr>
      <w:r>
        <w:rPr>
          <w:sz w:val="22"/>
          <w:szCs w:val="22"/>
        </w:rPr>
        <w:t>- o di essere immagazzinati e resistere all’azione degli enzimi degradativi (ossia biodegradazione).</w:t>
      </w:r>
    </w:p>
    <w:p w14:paraId="41391B58" w14:textId="2849F338" w:rsidR="00174B0A" w:rsidRPr="00E7101E" w:rsidRDefault="00174B0A" w:rsidP="00174B0A">
      <w:pPr>
        <w:spacing w:before="240" w:after="40" w:line="276" w:lineRule="auto"/>
        <w:jc w:val="both"/>
        <w:rPr>
          <w:rFonts w:eastAsia="Times New Roman" w:cs="Times New Roman"/>
          <w:sz w:val="22"/>
          <w:szCs w:val="22"/>
        </w:rPr>
      </w:pPr>
      <w:r>
        <w:rPr>
          <w:sz w:val="22"/>
          <w:szCs w:val="22"/>
        </w:rPr>
        <w:t xml:space="preserve">La </w:t>
      </w:r>
      <w:r>
        <w:rPr>
          <w:i/>
          <w:iCs/>
          <w:sz w:val="22"/>
          <w:szCs w:val="22"/>
        </w:rPr>
        <w:t>solubilità</w:t>
      </w:r>
      <w:r>
        <w:rPr>
          <w:sz w:val="22"/>
          <w:szCs w:val="22"/>
        </w:rPr>
        <w:t xml:space="preserve"> è un fattore determinante per la penetrazione degli inquinanti attraverso le membrane cellulari. La solubilità in acqua o in altre matrici biologiche influisce sulla mobilità </w:t>
      </w:r>
      <w:r>
        <w:rPr>
          <w:sz w:val="22"/>
          <w:szCs w:val="22"/>
        </w:rPr>
        <w:lastRenderedPageBreak/>
        <w:t xml:space="preserve">delle tossine, il sangue e la linfa fungono da </w:t>
      </w:r>
      <w:r>
        <w:rPr>
          <w:sz w:val="22"/>
          <w:szCs w:val="22"/>
          <w:u w:val="single"/>
        </w:rPr>
        <w:t>mezzi di trasporto per gli inquinanti</w:t>
      </w:r>
      <w:r>
        <w:rPr>
          <w:sz w:val="22"/>
          <w:szCs w:val="22"/>
        </w:rPr>
        <w:t xml:space="preserve">, mentre fegato, tessuto adiposo, reni e ossa fungono da </w:t>
      </w:r>
      <w:r>
        <w:rPr>
          <w:sz w:val="22"/>
          <w:szCs w:val="22"/>
          <w:u w:val="single"/>
        </w:rPr>
        <w:t>magazzini per l’inquinante</w:t>
      </w:r>
      <w:r>
        <w:rPr>
          <w:sz w:val="22"/>
          <w:szCs w:val="22"/>
        </w:rPr>
        <w:t xml:space="preserve">. </w:t>
      </w:r>
    </w:p>
    <w:p w14:paraId="0B57C59D" w14:textId="77777777" w:rsidR="00461FBA" w:rsidRPr="007951CF" w:rsidRDefault="00461FBA" w:rsidP="006C1132">
      <w:pPr>
        <w:spacing w:before="240" w:after="40" w:line="408" w:lineRule="auto"/>
        <w:jc w:val="both"/>
        <w:rPr>
          <w:rFonts w:eastAsia="+mn-ea" w:cs="+mn-cs"/>
          <w:kern w:val="24"/>
          <w:sz w:val="22"/>
          <w:szCs w:val="22"/>
          <w:u w:val="single"/>
        </w:rPr>
      </w:pPr>
    </w:p>
    <w:p w14:paraId="6001379C" w14:textId="77777777" w:rsidR="000A0927" w:rsidRPr="007951CF" w:rsidRDefault="000A0927" w:rsidP="006C1132">
      <w:pPr>
        <w:spacing w:before="240" w:after="40" w:line="408" w:lineRule="auto"/>
        <w:jc w:val="both"/>
        <w:rPr>
          <w:rFonts w:eastAsia="+mn-ea" w:cs="+mn-cs"/>
          <w:kern w:val="24"/>
          <w:sz w:val="22"/>
          <w:szCs w:val="22"/>
          <w:u w:val="single"/>
        </w:rPr>
      </w:pPr>
    </w:p>
    <w:p w14:paraId="30B92947" w14:textId="77777777" w:rsidR="000A0927" w:rsidRPr="00E7101E" w:rsidRDefault="000A0927" w:rsidP="000A0927">
      <w:pPr>
        <w:spacing w:before="240" w:after="40" w:line="276" w:lineRule="auto"/>
        <w:jc w:val="both"/>
        <w:rPr>
          <w:rFonts w:eastAsia="Times New Roman" w:cs="Times New Roman"/>
          <w:sz w:val="28"/>
          <w:szCs w:val="28"/>
        </w:rPr>
      </w:pPr>
      <w:r>
        <w:rPr>
          <w:bCs/>
          <w:sz w:val="28"/>
          <w:szCs w:val="28"/>
          <w:u w:val="single"/>
        </w:rPr>
        <w:t>Esposizione ai pesticidi ed effetti sulla salute umana</w:t>
      </w:r>
    </w:p>
    <w:p w14:paraId="4A715AB0" w14:textId="77777777" w:rsidR="000A0927" w:rsidRPr="00E7101E" w:rsidRDefault="000A0927" w:rsidP="000A0927">
      <w:pPr>
        <w:spacing w:before="240" w:after="40" w:line="276" w:lineRule="auto"/>
        <w:jc w:val="both"/>
        <w:rPr>
          <w:rFonts w:eastAsia="Times New Roman" w:cs="Times New Roman"/>
          <w:sz w:val="22"/>
          <w:szCs w:val="22"/>
        </w:rPr>
      </w:pPr>
      <w:r>
        <w:rPr>
          <w:sz w:val="22"/>
          <w:szCs w:val="22"/>
        </w:rPr>
        <w:t>L’</w:t>
      </w:r>
      <w:r>
        <w:rPr>
          <w:i/>
          <w:iCs/>
          <w:sz w:val="22"/>
          <w:szCs w:val="22"/>
        </w:rPr>
        <w:t>esposizione</w:t>
      </w:r>
      <w:r>
        <w:rPr>
          <w:sz w:val="22"/>
          <w:szCs w:val="22"/>
        </w:rPr>
        <w:t xml:space="preserve"> a un inquinante (pesticida) equivale alla presenza di una certa concentrazione del materiale inquinante nell’aria, nell'acqua o nel terreno, a cui è esposto un organismo vivente.</w:t>
      </w:r>
    </w:p>
    <w:p w14:paraId="79B1003B" w14:textId="16B6AAB3" w:rsidR="000A0927" w:rsidRPr="00E7101E" w:rsidRDefault="000A0927" w:rsidP="000A0927">
      <w:pPr>
        <w:spacing w:before="240" w:after="40" w:line="276" w:lineRule="auto"/>
        <w:jc w:val="both"/>
        <w:rPr>
          <w:rFonts w:eastAsia="Times New Roman" w:cs="Times New Roman"/>
          <w:sz w:val="22"/>
          <w:szCs w:val="22"/>
        </w:rPr>
      </w:pPr>
      <w:r>
        <w:rPr>
          <w:sz w:val="22"/>
          <w:szCs w:val="22"/>
        </w:rPr>
        <w:t xml:space="preserve">La </w:t>
      </w:r>
      <w:r>
        <w:rPr>
          <w:i/>
          <w:iCs/>
          <w:sz w:val="22"/>
          <w:szCs w:val="22"/>
        </w:rPr>
        <w:t>dose</w:t>
      </w:r>
      <w:r>
        <w:rPr>
          <w:sz w:val="22"/>
          <w:szCs w:val="22"/>
        </w:rPr>
        <w:t xml:space="preserve"> ricevuta da un organismo dipende dal </w:t>
      </w:r>
      <w:r>
        <w:rPr>
          <w:sz w:val="22"/>
          <w:szCs w:val="22"/>
          <w:u w:val="single"/>
        </w:rPr>
        <w:t>tempo di esposizione</w:t>
      </w:r>
      <w:r>
        <w:rPr>
          <w:sz w:val="22"/>
          <w:szCs w:val="22"/>
        </w:rPr>
        <w:t xml:space="preserve"> e dalla </w:t>
      </w:r>
      <w:r>
        <w:rPr>
          <w:sz w:val="22"/>
          <w:szCs w:val="22"/>
          <w:u w:val="single"/>
        </w:rPr>
        <w:t>quantità di pesticida</w:t>
      </w:r>
      <w:r>
        <w:rPr>
          <w:sz w:val="22"/>
          <w:szCs w:val="22"/>
        </w:rPr>
        <w:t xml:space="preserve">. Le dosi sono spesso espresse in peso o in unità molecolari per chilogrammo di peso corporeo o per metro quadrato di superficie corporea, mentre l’esposizione è una concentrazione di composto inquinante </w:t>
      </w:r>
      <w:r w:rsidR="008A620A">
        <w:rPr>
          <w:sz w:val="22"/>
          <w:szCs w:val="22"/>
        </w:rPr>
        <w:t>nell’aria, nell’acqua</w:t>
      </w:r>
      <w:r>
        <w:rPr>
          <w:sz w:val="22"/>
          <w:szCs w:val="22"/>
        </w:rPr>
        <w:t xml:space="preserve"> o nel suolo a cui l’organismo vivente è esposto.</w:t>
      </w:r>
    </w:p>
    <w:p w14:paraId="1662BFA9" w14:textId="77777777" w:rsidR="000A0927" w:rsidRPr="00E7101E" w:rsidRDefault="000A0927" w:rsidP="000A0927">
      <w:pPr>
        <w:spacing w:before="240" w:after="40" w:line="276" w:lineRule="auto"/>
        <w:jc w:val="both"/>
        <w:rPr>
          <w:rFonts w:eastAsia="Times New Roman" w:cs="Times New Roman"/>
          <w:sz w:val="22"/>
          <w:szCs w:val="22"/>
        </w:rPr>
      </w:pPr>
      <w:r>
        <w:rPr>
          <w:sz w:val="22"/>
          <w:szCs w:val="22"/>
        </w:rPr>
        <w:t>Considerando il tempo di esposizione agli inquinanti, è possibile distinguere due diversi tipi di tossicità:</w:t>
      </w:r>
    </w:p>
    <w:p w14:paraId="655F8358" w14:textId="77777777" w:rsidR="000A0927" w:rsidRPr="00E7101E" w:rsidRDefault="000A0927" w:rsidP="000A0927">
      <w:pPr>
        <w:spacing w:before="240" w:after="40" w:line="276" w:lineRule="auto"/>
        <w:jc w:val="both"/>
        <w:rPr>
          <w:rFonts w:eastAsia="Times New Roman" w:cs="Times New Roman"/>
          <w:sz w:val="22"/>
          <w:szCs w:val="22"/>
        </w:rPr>
      </w:pPr>
      <w:r>
        <w:rPr>
          <w:sz w:val="22"/>
          <w:szCs w:val="22"/>
        </w:rPr>
        <w:t xml:space="preserve">- </w:t>
      </w:r>
      <w:r>
        <w:rPr>
          <w:i/>
          <w:iCs/>
          <w:sz w:val="22"/>
          <w:szCs w:val="22"/>
        </w:rPr>
        <w:t>Tossicità acuta</w:t>
      </w:r>
      <w:r>
        <w:rPr>
          <w:sz w:val="22"/>
          <w:szCs w:val="22"/>
        </w:rPr>
        <w:t xml:space="preserve"> - osservata subito </w:t>
      </w:r>
      <w:r>
        <w:rPr>
          <w:sz w:val="22"/>
          <w:szCs w:val="22"/>
          <w:u w:val="single"/>
        </w:rPr>
        <w:t>dopo un’esposizione breve</w:t>
      </w:r>
      <w:r>
        <w:rPr>
          <w:sz w:val="22"/>
          <w:szCs w:val="22"/>
        </w:rPr>
        <w:t xml:space="preserve"> o </w:t>
      </w:r>
      <w:r>
        <w:rPr>
          <w:sz w:val="22"/>
          <w:szCs w:val="22"/>
          <w:u w:val="single"/>
        </w:rPr>
        <w:t>singola</w:t>
      </w:r>
      <w:r>
        <w:rPr>
          <w:sz w:val="22"/>
          <w:szCs w:val="22"/>
        </w:rPr>
        <w:t xml:space="preserve"> alla sostanza chimica inquinante; </w:t>
      </w:r>
    </w:p>
    <w:p w14:paraId="1C3EB5B7" w14:textId="77777777" w:rsidR="000A0927" w:rsidRPr="00E7101E" w:rsidRDefault="000A0927" w:rsidP="000A0927">
      <w:pPr>
        <w:spacing w:before="240" w:after="40" w:line="276" w:lineRule="auto"/>
        <w:jc w:val="both"/>
        <w:rPr>
          <w:rFonts w:eastAsia="+mn-ea" w:cs="+mn-cs"/>
          <w:kern w:val="24"/>
          <w:sz w:val="22"/>
          <w:szCs w:val="22"/>
        </w:rPr>
      </w:pPr>
      <w:r>
        <w:rPr>
          <w:sz w:val="22"/>
          <w:szCs w:val="22"/>
        </w:rPr>
        <w:t xml:space="preserve">- </w:t>
      </w:r>
      <w:r>
        <w:rPr>
          <w:i/>
          <w:iCs/>
          <w:sz w:val="22"/>
          <w:szCs w:val="22"/>
        </w:rPr>
        <w:t>Tossicità cronica</w:t>
      </w:r>
      <w:r>
        <w:rPr>
          <w:sz w:val="22"/>
          <w:szCs w:val="22"/>
        </w:rPr>
        <w:t xml:space="preserve"> - che avviene dopo un’</w:t>
      </w:r>
      <w:r>
        <w:rPr>
          <w:sz w:val="22"/>
          <w:szCs w:val="22"/>
          <w:u w:val="single"/>
        </w:rPr>
        <w:t>esposizione a lungo termine</w:t>
      </w:r>
      <w:r>
        <w:rPr>
          <w:sz w:val="22"/>
          <w:szCs w:val="22"/>
        </w:rPr>
        <w:t xml:space="preserve"> e/o </w:t>
      </w:r>
      <w:r>
        <w:rPr>
          <w:sz w:val="22"/>
          <w:szCs w:val="22"/>
          <w:u w:val="single"/>
        </w:rPr>
        <w:t>ripetuta a basse dosi</w:t>
      </w:r>
      <w:r>
        <w:rPr>
          <w:sz w:val="22"/>
          <w:szCs w:val="22"/>
        </w:rPr>
        <w:t xml:space="preserve"> di inquinante chimico.</w:t>
      </w:r>
    </w:p>
    <w:p w14:paraId="4295B24D" w14:textId="77777777" w:rsidR="00E979B9" w:rsidRPr="00E7101E" w:rsidRDefault="00E979B9" w:rsidP="005076D9">
      <w:pPr>
        <w:spacing w:before="240" w:after="40" w:line="276" w:lineRule="auto"/>
        <w:jc w:val="both"/>
        <w:rPr>
          <w:rFonts w:eastAsia="Times New Roman" w:cs="Times New Roman"/>
          <w:sz w:val="22"/>
          <w:szCs w:val="22"/>
        </w:rPr>
      </w:pPr>
      <w:r>
        <w:rPr>
          <w:sz w:val="22"/>
          <w:szCs w:val="22"/>
        </w:rPr>
        <w:t xml:space="preserve">Per l’uomo, l’esposizione ai pesticidi o ai residui di pesticidi può seguire uno o più percorsi: attraverso il consumo di cibo contaminato o di acqua potabile contaminata, attraverso l’utilizzo residenziale di pesticidi, e in caso di maneggiamento per lavoro di pesticidi. Le vie di esposizione ai pesticidi possono essere orale, per inalazione o cutanea, a seconda delle caratteristiche fisiche e chimiche dell’inquinante. </w:t>
      </w:r>
    </w:p>
    <w:p w14:paraId="4BF8502D" w14:textId="733FA7C1" w:rsidR="001C2C23" w:rsidRPr="00E7101E" w:rsidRDefault="00626A1D" w:rsidP="001C2C23">
      <w:pPr>
        <w:spacing w:before="240" w:after="40" w:line="276" w:lineRule="auto"/>
        <w:rPr>
          <w:rFonts w:eastAsia="+mj-ea" w:cs="+mj-cs"/>
          <w:kern w:val="24"/>
        </w:rPr>
      </w:pPr>
      <w:r>
        <w:t>Percorsi dei pesticidi nei comparti ambientali (disegno di R. Cooke, 2000)</w:t>
      </w:r>
    </w:p>
    <w:p w14:paraId="4144D34E" w14:textId="1028B7C6" w:rsidR="00461FBA" w:rsidRDefault="001C2C23" w:rsidP="001C2C23">
      <w:pPr>
        <w:spacing w:before="240" w:after="40" w:line="408" w:lineRule="auto"/>
        <w:jc w:val="center"/>
        <w:rPr>
          <w:rFonts w:eastAsia="+mn-ea" w:cs="+mn-cs"/>
          <w:color w:val="0071BB"/>
          <w:kern w:val="24"/>
          <w:sz w:val="22"/>
          <w:szCs w:val="22"/>
          <w:u w:val="single"/>
        </w:rPr>
      </w:pPr>
      <w:r>
        <w:rPr>
          <w:noProof/>
          <w:lang w:val="en-US"/>
        </w:rPr>
        <w:lastRenderedPageBreak/>
        <w:drawing>
          <wp:inline distT="0" distB="0" distL="0" distR="0" wp14:anchorId="7CCF18DD" wp14:editId="6873FD15">
            <wp:extent cx="3912000" cy="2591735"/>
            <wp:effectExtent l="0" t="0" r="0" b="0"/>
            <wp:docPr id="2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922326" cy="2598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2CF380" w14:textId="77777777" w:rsidR="00944F13" w:rsidRDefault="00944F13" w:rsidP="001C2C23">
      <w:pPr>
        <w:spacing w:before="240" w:after="40" w:line="408" w:lineRule="auto"/>
        <w:jc w:val="center"/>
        <w:rPr>
          <w:rFonts w:eastAsia="+mn-ea" w:cs="+mn-cs"/>
          <w:color w:val="0071BB"/>
          <w:kern w:val="24"/>
          <w:sz w:val="22"/>
          <w:szCs w:val="22"/>
          <w:u w:val="single"/>
          <w:lang w:val="en-US"/>
        </w:rPr>
      </w:pPr>
    </w:p>
    <w:p w14:paraId="715C1806" w14:textId="77777777" w:rsidR="005C64BD" w:rsidRPr="00E7101E" w:rsidRDefault="005C64BD" w:rsidP="00FA5928">
      <w:pPr>
        <w:spacing w:before="240" w:after="40" w:line="276" w:lineRule="auto"/>
        <w:jc w:val="both"/>
        <w:rPr>
          <w:rFonts w:eastAsia="Times New Roman" w:cs="Times New Roman"/>
          <w:sz w:val="22"/>
          <w:szCs w:val="22"/>
        </w:rPr>
      </w:pPr>
      <w:r>
        <w:rPr>
          <w:sz w:val="22"/>
          <w:szCs w:val="22"/>
        </w:rPr>
        <w:t xml:space="preserve">Nell’UE c’è una presenza significativa di pesticidi o loro residui nel cibo e i consumatori sono </w:t>
      </w:r>
      <w:r>
        <w:rPr>
          <w:sz w:val="22"/>
          <w:szCs w:val="22"/>
          <w:u w:val="single"/>
        </w:rPr>
        <w:t>esposti a più di un pesticida</w:t>
      </w:r>
      <w:r>
        <w:rPr>
          <w:sz w:val="22"/>
          <w:szCs w:val="22"/>
        </w:rPr>
        <w:t xml:space="preserve"> alla volta o in poco tempo:</w:t>
      </w:r>
    </w:p>
    <w:p w14:paraId="7512A293" w14:textId="125F1CE3" w:rsidR="005C64BD" w:rsidRPr="00E7101E" w:rsidRDefault="005C64BD" w:rsidP="00FA5928">
      <w:pPr>
        <w:spacing w:before="240" w:after="40" w:line="276" w:lineRule="auto"/>
        <w:jc w:val="both"/>
        <w:rPr>
          <w:rFonts w:eastAsia="Times New Roman" w:cs="Times New Roman"/>
          <w:sz w:val="22"/>
          <w:szCs w:val="22"/>
        </w:rPr>
      </w:pPr>
      <w:r>
        <w:rPr>
          <w:sz w:val="22"/>
          <w:szCs w:val="22"/>
        </w:rPr>
        <w:t>- dal 53 al 64% dei pesticidi nel cibo non sono rilevabili;</w:t>
      </w:r>
    </w:p>
    <w:p w14:paraId="66F3E01B" w14:textId="77777777" w:rsidR="005C64BD" w:rsidRPr="00E7101E" w:rsidRDefault="005C64BD" w:rsidP="00FA5928">
      <w:pPr>
        <w:spacing w:before="240" w:after="40" w:line="276" w:lineRule="auto"/>
        <w:jc w:val="both"/>
        <w:rPr>
          <w:rFonts w:eastAsia="Times New Roman" w:cs="Times New Roman"/>
          <w:sz w:val="22"/>
          <w:szCs w:val="22"/>
        </w:rPr>
      </w:pPr>
      <w:r>
        <w:rPr>
          <w:sz w:val="22"/>
          <w:szCs w:val="22"/>
        </w:rPr>
        <w:t>- dal 32 al 42% del cibo contiene livelli rilevabili di pesticidi (al di sotto del livello massimo di residuo, MRL);</w:t>
      </w:r>
    </w:p>
    <w:p w14:paraId="34E94BA5" w14:textId="748F507E" w:rsidR="005C64BD" w:rsidRPr="00E7101E" w:rsidRDefault="005C64BD" w:rsidP="00FA5928">
      <w:pPr>
        <w:spacing w:before="240" w:after="40" w:line="276" w:lineRule="auto"/>
        <w:jc w:val="both"/>
        <w:rPr>
          <w:rFonts w:eastAsia="Times New Roman" w:cs="Times New Roman"/>
          <w:sz w:val="22"/>
          <w:szCs w:val="22"/>
        </w:rPr>
      </w:pPr>
      <w:r>
        <w:rPr>
          <w:sz w:val="22"/>
          <w:szCs w:val="22"/>
        </w:rPr>
        <w:t>- dal 3 al 5,5% del cibo contiene livelli al di sopra del MRL;</w:t>
      </w:r>
    </w:p>
    <w:p w14:paraId="7507B8A1" w14:textId="1AFDFFBA" w:rsidR="005C64BD" w:rsidRPr="00E7101E" w:rsidRDefault="00A11138" w:rsidP="00FA5928">
      <w:pPr>
        <w:spacing w:before="240" w:after="40" w:line="276" w:lineRule="auto"/>
        <w:jc w:val="both"/>
        <w:rPr>
          <w:rFonts w:eastAsia="Times New Roman" w:cs="Times New Roman"/>
          <w:sz w:val="22"/>
          <w:szCs w:val="22"/>
        </w:rPr>
      </w:pPr>
      <w:r>
        <w:rPr>
          <w:sz w:val="22"/>
          <w:szCs w:val="22"/>
        </w:rPr>
        <w:t>- dal 14 al 23% del cibo contiene più di un pesticida;</w:t>
      </w:r>
    </w:p>
    <w:p w14:paraId="4442E176" w14:textId="577EA466" w:rsidR="005C64BD" w:rsidRPr="00E7101E" w:rsidRDefault="00A11138" w:rsidP="00FA5928">
      <w:pPr>
        <w:spacing w:line="276" w:lineRule="auto"/>
        <w:contextualSpacing/>
        <w:jc w:val="both"/>
        <w:rPr>
          <w:rFonts w:eastAsia="Times New Roman" w:cs="Times New Roman"/>
          <w:sz w:val="22"/>
          <w:szCs w:val="22"/>
        </w:rPr>
      </w:pPr>
      <w:r>
        <w:rPr>
          <w:sz w:val="22"/>
          <w:szCs w:val="22"/>
        </w:rPr>
        <w:t xml:space="preserve">- più del 50% dei ruscelli contiene cinque o più pesticidi. </w:t>
      </w:r>
    </w:p>
    <w:p w14:paraId="54D05823" w14:textId="152900D2" w:rsidR="005C64BD" w:rsidRPr="00E7101E" w:rsidRDefault="005C64BD" w:rsidP="00FA5928">
      <w:pPr>
        <w:spacing w:before="240" w:after="40" w:line="276" w:lineRule="auto"/>
        <w:jc w:val="both"/>
        <w:rPr>
          <w:rFonts w:eastAsia="+mn-ea" w:cs="+mn-cs"/>
          <w:kern w:val="24"/>
          <w:sz w:val="22"/>
          <w:szCs w:val="22"/>
        </w:rPr>
      </w:pPr>
      <w:r>
        <w:rPr>
          <w:sz w:val="22"/>
          <w:szCs w:val="22"/>
        </w:rPr>
        <w:t xml:space="preserve">Nel </w:t>
      </w:r>
      <w:r>
        <w:rPr>
          <w:bCs/>
          <w:i/>
          <w:iCs/>
          <w:sz w:val="22"/>
          <w:szCs w:val="22"/>
        </w:rPr>
        <w:t xml:space="preserve">prossimo schema </w:t>
      </w:r>
      <w:r>
        <w:rPr>
          <w:sz w:val="22"/>
          <w:szCs w:val="22"/>
        </w:rPr>
        <w:t>sono rappresentati i comuni percorsi dei pesticidi e le relative fonti di esposizione umana a pesticidi pericolosi.</w:t>
      </w:r>
    </w:p>
    <w:p w14:paraId="7F5D01D1" w14:textId="77777777" w:rsidR="00E27BAD" w:rsidRPr="007951CF" w:rsidRDefault="00E27BAD" w:rsidP="005C64BD">
      <w:pPr>
        <w:spacing w:before="240" w:after="40" w:line="264" w:lineRule="auto"/>
        <w:jc w:val="both"/>
        <w:rPr>
          <w:rFonts w:eastAsia="Times New Roman" w:cs="Times New Roman"/>
          <w:sz w:val="22"/>
          <w:szCs w:val="22"/>
        </w:rPr>
      </w:pPr>
    </w:p>
    <w:p w14:paraId="7E865448" w14:textId="3246E596" w:rsidR="00944F13" w:rsidRPr="00E7101E" w:rsidRDefault="00D938E8" w:rsidP="00944F13">
      <w:pPr>
        <w:spacing w:before="240" w:after="40" w:line="408" w:lineRule="auto"/>
        <w:rPr>
          <w:rFonts w:eastAsia="+mn-ea" w:cs="+mn-cs"/>
          <w:kern w:val="24"/>
          <w:sz w:val="22"/>
          <w:szCs w:val="22"/>
          <w:u w:val="single"/>
        </w:rPr>
      </w:pPr>
      <w:r>
        <w:t>Fonti di esposizione ai pesticidi per l’uomo</w:t>
      </w:r>
    </w:p>
    <w:p w14:paraId="0903DE11" w14:textId="0262B213" w:rsidR="008322A3" w:rsidRPr="008322A3" w:rsidRDefault="0042318B" w:rsidP="008322A3">
      <w:pPr>
        <w:spacing w:before="240" w:after="40" w:line="408" w:lineRule="auto"/>
        <w:jc w:val="both"/>
        <w:rPr>
          <w:rFonts w:eastAsia="+mn-ea" w:cs="+mn-cs"/>
          <w:kern w:val="24"/>
          <w:sz w:val="20"/>
          <w:szCs w:val="20"/>
        </w:rPr>
      </w:pPr>
      <w:r>
        <w:rPr>
          <w:rFonts w:eastAsia="+mn-ea" w:cs="+mn-cs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F5628AB" wp14:editId="6B14CE43">
                <wp:simplePos x="0" y="0"/>
                <wp:positionH relativeFrom="column">
                  <wp:posOffset>3873331</wp:posOffset>
                </wp:positionH>
                <wp:positionV relativeFrom="paragraph">
                  <wp:posOffset>300360</wp:posOffset>
                </wp:positionV>
                <wp:extent cx="600251" cy="195794"/>
                <wp:effectExtent l="38100" t="0" r="28575" b="71120"/>
                <wp:wrapNone/>
                <wp:docPr id="2061" name="Straight Arrow Connector 20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00251" cy="19579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E3B3B7F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061" o:spid="_x0000_s1026" type="#_x0000_t32" style="position:absolute;margin-left:305pt;margin-top:23.65pt;width:47.25pt;height:15.4pt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ztR4QEAABQEAAAOAAAAZHJzL2Uyb0RvYy54bWysU9uO0zAQfUfiHyy/06QVW9io6Qp1uTwg&#10;qFj4AK8zTiz5prFp2r9n7KQBAUIC8WL5MufMnDPj3d3ZGnYCjNq7lq9XNWfgpO+061v+5fObZy85&#10;i0m4ThjvoOUXiPxu//TJbgwNbPzgTQfIiMTFZgwtH1IKTVVFOYAVceUDOHpUHq1IdMS+6lCMxG5N&#10;tanrbTV67AJ6CTHS7f30yPeFXymQ6aNSERIzLafaUlmxrI95rfY70fQowqDlXIb4hyqs0I6SLlT3&#10;Ign2FfUvVFZL9NGrtJLeVl4pLaFoIDXr+ic1D4MIULSQOTEsNsX/Rys/nI7IdNfyTb1dc+aEpS49&#10;JBS6HxJ7hehHdvDOkZMeWQkiz8YQG4Ie3BHnUwxHzAacFVqmjA7vaByKJSSSnYvjl8VxOCcm6XJb&#10;15sbSivpaX178+L2ee5INdFkuoAxvQVvWd60PM6FLRVNKcTpfUwT8ArIYOPymoQ2r13H0iWQtIRa&#10;uN7AnCeHVFnNVH/ZpYuBCf4JFHlDdU5pylTCwSA7CZonISW4tF6YKDrDlDZmAdbFgj8C5/gMhTKx&#10;fwNeECWzd2kBW+08/i57Ol9LVlP81YFJd7bg0XeX0tliDY1e6cn8TfJs/3gu8O+fef8NAAD//wMA&#10;UEsDBBQABgAIAAAAIQARxIW04QAAAAkBAAAPAAAAZHJzL2Rvd25yZXYueG1sTI9NT8MwDIbvSPyH&#10;yEjcWFIYW1eaTnysB3ZAYiDEMW1MW2icqsm28u8xJ7jZ8qvHz5uvJ9eLA46h86QhmSkQSLW3HTUa&#10;Xl/KixREiIas6T2hhm8MsC5OT3KTWX+kZzzsYiMYQiEzGtoYh0zKULfoTJj5AYlvH350JvI6NtKO&#10;5shw18tLpRbSmY74Q2sGvG+x/trtHVMey7vV5vPpPd0+bN1bVbpms3Jan59NtzcgIk7xLwy/+qwO&#10;BTtVfk82iF7DIlHcJWqYL69AcGCp5tcgKh7SBGSRy/8Nih8AAAD//wMAUEsBAi0AFAAGAAgAAAAh&#10;ALaDOJL+AAAA4QEAABMAAAAAAAAAAAAAAAAAAAAAAFtDb250ZW50X1R5cGVzXS54bWxQSwECLQAU&#10;AAYACAAAACEAOP0h/9YAAACUAQAACwAAAAAAAAAAAAAAAAAvAQAAX3JlbHMvLnJlbHNQSwECLQAU&#10;AAYACAAAACEAYMc7UeEBAAAUBAAADgAAAAAAAAAAAAAAAAAuAgAAZHJzL2Uyb0RvYy54bWxQSwEC&#10;LQAUAAYACAAAACEAEcSFtOEAAAAJAQAADwAAAAAAAAAAAAAAAAA7BAAAZHJzL2Rvd25yZXYueG1s&#10;UEsFBgAAAAAEAAQA8wAAAEkFAAAAAA==&#10;" strokecolor="#5b9bd5 [3204]" strokeweight=".5pt">
                <v:stroke endarrow="block" joinstyle="miter"/>
              </v:shape>
            </w:pict>
          </mc:Fallback>
        </mc:AlternateContent>
      </w:r>
      <w:r w:rsidR="00A33EF9">
        <w:rPr>
          <w:rFonts w:eastAsia="+mn-ea" w:cs="+mn-cs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631F2AE" wp14:editId="0F9BDF99">
                <wp:simplePos x="0" y="0"/>
                <wp:positionH relativeFrom="column">
                  <wp:posOffset>698177</wp:posOffset>
                </wp:positionH>
                <wp:positionV relativeFrom="paragraph">
                  <wp:posOffset>244261</wp:posOffset>
                </wp:positionV>
                <wp:extent cx="392687" cy="224392"/>
                <wp:effectExtent l="0" t="0" r="83820" b="61595"/>
                <wp:wrapNone/>
                <wp:docPr id="2055" name="Straight Arrow Connector 20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2687" cy="22439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323BED8" id="Straight Arrow Connector 2055" o:spid="_x0000_s1026" type="#_x0000_t32" style="position:absolute;margin-left:54.95pt;margin-top:19.25pt;width:30.9pt;height:17.6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VJr2wEAAAoEAAAOAAAAZHJzL2Uyb0RvYy54bWysU9uO0zAQfUfiHyy/06SBXZaq6Qp1gRcE&#10;1S58gNexE0u+aTw07d8zdtIsAoQE4mWSsefMnDkz3t6enGVHBckE3/L1quZMeRk64/uWf/3y/sUN&#10;ZwmF74QNXrX8rBK/3T1/th3jRjVhCLZTwCiJT5sxtnxAjJuqSnJQTqRViMrTpQ7gBJILfdWBGCm7&#10;s1VT19fVGKCLEKRKiU7vpku+K/m1VhI/a50UMtty4obFQrGP2Va7rdj0IOJg5ExD/AMLJ4ynokuq&#10;O4GCfQPzSypnJIQUNK5kcFXQ2khVeqBu1vVP3TwMIqrSC4mT4iJT+n9p5afjAZjpWt7UV1eceeFo&#10;Sg8IwvQDsrcAYWT74D0pGYCVINJsjGlD0L0/wOyleIAswEmDy19qjZ2KzudFZ3VCJunw5Zvm+uY1&#10;Z5KumuYVuXkO1RM4QsIPKjiWf1qeZjoLj3XRWhw/JpyAF0CubH22KIx95zuG50gNIRjhe6vmOjmk&#10;yj1MrMsfnq2a4PdKkyLEcypTdlHtLbCjoC0SUiqP6yUTRWeYNtYuwLrw+yNwjs9QVfb0b8ALolQO&#10;HhewMz7A76rj6UJZT/EXBaa+swSPoTuXeRZpaOHKTObHkTf6R7/An57w7jsAAAD//wMAUEsDBBQA&#10;BgAIAAAAIQA9kLqY3gAAAAkBAAAPAAAAZHJzL2Rvd25yZXYueG1sTI/LTsMwEEX3SP0Ha5DYUaet&#10;IA/iVBUSXYJou4CdG0/tqPE4it0k8PW4K7q8mqN7z5TrybZswN43jgQs5gkwpNqphrSAw/7tMQPm&#10;gyQlW0co4Ac9rKvZXSkL5Ub6xGEXNIsl5AspwITQFZz72qCVfu46pHg7ud7KEGOvuerlGMtty5dJ&#10;8sytbCguGNnhq8H6vLtYAR/6a7BL2jb8lH//bvW7OpsxCPFwP21egAWcwj8MV/2oDlV0OroLKc/a&#10;mJM8j6iAVfYE7AqkixTYUUC6yoBXJb/9oPoDAAD//wMAUEsBAi0AFAAGAAgAAAAhALaDOJL+AAAA&#10;4QEAABMAAAAAAAAAAAAAAAAAAAAAAFtDb250ZW50X1R5cGVzXS54bWxQSwECLQAUAAYACAAAACEA&#10;OP0h/9YAAACUAQAACwAAAAAAAAAAAAAAAAAvAQAAX3JlbHMvLnJlbHNQSwECLQAUAAYACAAAACEA&#10;RRVSa9sBAAAKBAAADgAAAAAAAAAAAAAAAAAuAgAAZHJzL2Uyb0RvYy54bWxQSwECLQAUAAYACAAA&#10;ACEAPZC6mN4AAAAJAQAADwAAAAAAAAAAAAAAAAA1BAAAZHJzL2Rvd25yZXYueG1sUEsFBgAAAAAE&#10;AAQA8wAAAEA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sz w:val="20"/>
          <w:szCs w:val="20"/>
        </w:rPr>
        <w:t>Fungicidi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Pesticidi e Residui di pesticidi</w:t>
      </w:r>
    </w:p>
    <w:p w14:paraId="115678EB" w14:textId="1F7667FA" w:rsidR="00BD5584" w:rsidRDefault="000A1897" w:rsidP="004C5C76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14940DC" wp14:editId="5A7B4B43">
                <wp:simplePos x="0" y="0"/>
                <wp:positionH relativeFrom="column">
                  <wp:posOffset>3388064</wp:posOffset>
                </wp:positionH>
                <wp:positionV relativeFrom="paragraph">
                  <wp:posOffset>112500</wp:posOffset>
                </wp:positionV>
                <wp:extent cx="1744652" cy="504884"/>
                <wp:effectExtent l="0" t="0" r="27305" b="28575"/>
                <wp:wrapNone/>
                <wp:docPr id="25" name="Flowchart: Alternate Proces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4652" cy="504884"/>
                        </a:xfrm>
                        <a:prstGeom prst="flowChartAlternateProcess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073DE1F" w14:textId="089B98DE" w:rsidR="000A1897" w:rsidRPr="000A1897" w:rsidRDefault="00F632BE" w:rsidP="000A1897">
                            <w:pPr>
                              <w:jc w:val="center"/>
                            </w:pPr>
                            <w:r>
                              <w:rPr>
                                <w:color w:val="FFFFFF" w:themeColor="background1"/>
                              </w:rPr>
                              <w:t>Cibi &amp; Bevande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14940DC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Flowchart: Alternate Process 25" o:spid="_x0000_s1029" type="#_x0000_t176" style="position:absolute;margin-left:266.8pt;margin-top:8.85pt;width:137.35pt;height:39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RQjmQIAAE4FAAAOAAAAZHJzL2Uyb0RvYy54bWysVEtv2zAMvg/YfxB0X+1kTpsadYo0QYYB&#10;RRugLXpmZDkWoNckJU7360fJTvpYT8N8kEnx/ZHU1fVBSbLnzgujKzo6yynhmpla6G1Fnx5X36aU&#10;+AC6Bmk0r+gL9/R69vXLVWdLPjatkTV3BJ1oX3a2om0Itswyz1quwJ8ZyzUKG+MUBGTdNqsddOhd&#10;yWyc5+dZZ1xtnWHce7xd9kI6S/6bhrNw3zSeByIrirmFdLp0buKZza6g3DqwrWBDGvAPWSgQGoOe&#10;XC0hANk58ZcrJZgz3jThjBmVmaYRjKcasJpR/qGahxYsT7UgON6eYPL/zy27268dEXVFxxNKNCjs&#10;0UqajrXgQknmMnCnIXCy7jEmqIaYddaXaPpg127gPJIRgEPjVPxjaeSQcH454cwPgTC8HF0Uxflk&#10;TAlD2SQvptMiOs1era3z4Qc3ikSiog1mtIgZnfIZ0kmYw/7Wh97+aBcz8EaKeiWkTIzbbhbSkT3g&#10;IExuLm+WqQ4M+U5NatJhfuOLHIeFAQ5kIyEgqSxC5PWWEpBbnHQWXIr9ztp/EiQFb6HmQ+gcv6HY&#10;QT0V/s5PrGIJvu1NkiiaQKkEtoNIoSo6jY6OnqSOUp7mfcAidqjvSaTCYXNIXf4eHcWbjalfsPPO&#10;9CvhLVsJDHsLPqzB4Q4gALjX4R6PCH9FzUBR0hr3+7P7qI+jiVJKOtwpROzXDhynRP7UOLSXo6KI&#10;S5iYYnIxRsa9lWzeSvROLQx2a4QviGWJjPpBHsnGGfWM6z+PUVEEmmHsvjcDswj9ruMDwvh8ntRw&#10;8SyEW/1gWXQekYuAPx6ewdlh4AKO6p057h+UH0as142W2sx3wTQizd8rrtjTyODSpu4OD0x8Fd7y&#10;Sev1GZz9AQAA//8DAFBLAwQUAAYACAAAACEAUzgvaeAAAAAJAQAADwAAAGRycy9kb3ducmV2Lnht&#10;bEyPy07DMBBF90j8gzVI7KhDU5o0xKkQUjdILPoQErtJPCQR8TjYbpv+PWZVlqN7dO+Zcj2ZQZzI&#10;+d6ygsdZAoK4sbrnVsFhv3nIQfiArHGwTAou5GFd3d6UWGh75i2ddqEVsYR9gQq6EMZCSt90ZNDP&#10;7Egcsy/rDIZ4ulZqh+dYbgY5T5KlNNhzXOhwpNeOmu/d0SjYf1zkz2Lra/N+wM83t9ELI1dK3d9N&#10;L88gAk3hCsOfflSHKjrV9sjai0HBU5ouIxqDLAMRgTzJUxC1glU2B1mV8v8H1S8AAAD//wMAUEsB&#10;Ai0AFAAGAAgAAAAhALaDOJL+AAAA4QEAABMAAAAAAAAAAAAAAAAAAAAAAFtDb250ZW50X1R5cGVz&#10;XS54bWxQSwECLQAUAAYACAAAACEAOP0h/9YAAACUAQAACwAAAAAAAAAAAAAAAAAvAQAAX3JlbHMv&#10;LnJlbHNQSwECLQAUAAYACAAAACEATZ0UI5kCAABOBQAADgAAAAAAAAAAAAAAAAAuAgAAZHJzL2Uy&#10;b0RvYy54bWxQSwECLQAUAAYACAAAACEAUzgvaeAAAAAJAQAADwAAAAAAAAAAAAAAAADzBAAAZHJz&#10;L2Rvd25yZXYueG1sUEsFBgAAAAAEAAQA8wAAAAAGAAAAAA==&#10;" fillcolor="#5b9bd5" strokecolor="#41719c" strokeweight="1pt">
                <v:textbox>
                  <w:txbxContent>
                    <w:p w14:paraId="4073DE1F" w14:textId="089B98DE" w:rsidR="000A1897" w:rsidRPr="000A1897" w:rsidRDefault="00F632BE" w:rsidP="000A1897">
                      <w:pPr>
                        <w:jc w:val="center"/>
                      </w:pPr>
                      <w:r>
                        <w:rPr>
                          <w:color w:val="FFFFFF" w:themeColor="background1"/>
                        </w:rPr>
                        <w:t>Cibi &amp; Bevande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A069B1C" wp14:editId="5B43D6D9">
                <wp:simplePos x="0" y="0"/>
                <wp:positionH relativeFrom="column">
                  <wp:posOffset>30609</wp:posOffset>
                </wp:positionH>
                <wp:positionV relativeFrom="paragraph">
                  <wp:posOffset>95390</wp:posOffset>
                </wp:positionV>
                <wp:extent cx="1744652" cy="504884"/>
                <wp:effectExtent l="0" t="0" r="27305" b="28575"/>
                <wp:wrapNone/>
                <wp:docPr id="24" name="Flowchart: Alternate Proces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4652" cy="504884"/>
                        </a:xfrm>
                        <a:prstGeom prst="flowChartAlternateProces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3A07A3" w14:textId="54962C7B" w:rsidR="000A1897" w:rsidRPr="00F632BE" w:rsidRDefault="000A1897" w:rsidP="000A1897">
                            <w:pPr>
                              <w:jc w:val="center"/>
                            </w:pPr>
                            <w:r>
                              <w:t>Medicina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A069B1C" id="Flowchart: Alternate Process 24" o:spid="_x0000_s1030" type="#_x0000_t176" style="position:absolute;margin-left:2.4pt;margin-top:7.5pt;width:137.35pt;height:39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dt2kQIAAHUFAAAOAAAAZHJzL2Uyb0RvYy54bWysVFFv2yAQfp+0/4B4X+1ETttZdaooVadJ&#10;VRstnfpMMNSWMDC4xM5+/Q5w3Kqt9jAtD4Tz3X3cfXzH1fXQKXIQzrdGV3R2llMiNDd1q58r+vPx&#10;9sslJR6YrpkyWlT0KDy9Xn7+dNXbUsxNY1QtHEEQ7cveVrQBsGWWed6IjvkzY4VGpzSuY4Cme85q&#10;x3pE71Q2z/PzrDeuts5w4T1+vUlOuoz4UgoOD1J6AURVFGuDuLq47sKaLa9Y+eyYbVo+lsH+oYqO&#10;tRoPnaBuGDCyd+07qK7lzngj4YybLjNStlzEHrCbWf6mm23DrIi9IDneTjT5/wfL7w8bR9q6ovOC&#10;Es06vKNbZXreMAclWSkQTjMQZJM4JhiGnPXWl5i6tRs3Wh63gYBBui78Y2tkiDwfJ57FAITjx9lF&#10;UZwv5pRw9C3y4vIygmYv2dZ5+CZMR8KmohIrWoeKpnrGciLn7HDnAcvA/FMeGqHEVFTcwVGJUJfS&#10;P4TEhrGMecyOUhNr5ciBoUgY50LDLLkaVov0eZHjL3SOh0wZ0YqAAVm2Sk3YI0CQ8XvsBDPGh1QR&#10;lTol538rLCVPGfFko2FK7lpt3EcACrsaT07xJ5ISNYElGHZDFMN0yTtTH1EgzqTJ8Zbftngld8zD&#10;hjkcFRwqHH94wCXcUkXNuKOkMe73R99DPCoYvZT0OHoV9b/2zAlK1HeN2v46K4owq9EoFhdzNNxr&#10;z+61R++7tcGLm+FDY3nchnhQp610pnvCV2IVTkUX0xzPrigHdzLWkJ4EfGe4WK1iGM6nZXCnt5YH&#10;8MBzUNfj8MScHXUJqOh7cxpTVr5RYooNmdqs9mBkG2UamE68jjeAsx2lNL5D4fF4bceol9dy+QcA&#10;AP//AwBQSwMEFAAGAAgAAAAhAE6PL8reAAAABwEAAA8AAABkcnMvZG93bnJldi54bWxMj81OwzAQ&#10;hO9IvIO1SL1RhzYBGuJUqKJCSAhBQZydePOjxOsQu2369l1OcNyZ0cy32XqyvTjg6FtHCm7mEQik&#10;0pmWagVfn9vrexA+aDK6d4QKTuhhnV9eZDo17kgfeNiFWnAJ+VQraEIYUil92aDVfu4GJPYqN1od&#10;+BxraUZ95HLby0UU3UqrW+KFRg+4abDsdnurIPzYbdxW33H3XhWme3l7fno9LZWaXU2PDyACTuEv&#10;DL/4jA45MxVuT8aLXkHM4IHlhD9ie3G3SkAUClZxAjLP5H/+/AwAAP//AwBQSwECLQAUAAYACAAA&#10;ACEAtoM4kv4AAADhAQAAEwAAAAAAAAAAAAAAAAAAAAAAW0NvbnRlbnRfVHlwZXNdLnhtbFBLAQIt&#10;ABQABgAIAAAAIQA4/SH/1gAAAJQBAAALAAAAAAAAAAAAAAAAAC8BAABfcmVscy8ucmVsc1BLAQIt&#10;ABQABgAIAAAAIQAS9dt2kQIAAHUFAAAOAAAAAAAAAAAAAAAAAC4CAABkcnMvZTJvRG9jLnhtbFBL&#10;AQItABQABgAIAAAAIQBOjy/K3gAAAAcBAAAPAAAAAAAAAAAAAAAAAOsEAABkcnMvZG93bnJldi54&#10;bWxQSwUGAAAAAAQABADzAAAA9gUAAAAA&#10;" fillcolor="#5b9bd5 [3204]" strokecolor="#1f4d78 [1604]" strokeweight="1pt">
                <v:textbox>
                  <w:txbxContent>
                    <w:p w14:paraId="663A07A3" w14:textId="54962C7B" w:rsidR="000A1897" w:rsidRPr="00F632BE" w:rsidRDefault="000A1897" w:rsidP="000A1897">
                      <w:pPr>
                        <w:jc w:val="center"/>
                      </w:pPr>
                      <w:r>
                        <w:t>Medicina</w:t>
                      </w:r>
                    </w:p>
                  </w:txbxContent>
                </v:textbox>
              </v:shape>
            </w:pict>
          </mc:Fallback>
        </mc:AlternateContent>
      </w:r>
    </w:p>
    <w:p w14:paraId="4439D587" w14:textId="1E11E8BB" w:rsidR="0052766C" w:rsidRPr="007951CF" w:rsidRDefault="0052766C" w:rsidP="004C5C76"/>
    <w:p w14:paraId="79C17B80" w14:textId="2F7E4EA9" w:rsidR="0052766C" w:rsidRPr="007951CF" w:rsidRDefault="0052766C" w:rsidP="004C5C76"/>
    <w:p w14:paraId="0EABC714" w14:textId="406C717A" w:rsidR="0052766C" w:rsidRDefault="00A33EF9" w:rsidP="004C5C76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B4A3335" wp14:editId="79BC8281">
                <wp:simplePos x="0" y="0"/>
                <wp:positionH relativeFrom="column">
                  <wp:posOffset>3228130</wp:posOffset>
                </wp:positionH>
                <wp:positionV relativeFrom="paragraph">
                  <wp:posOffset>83391</wp:posOffset>
                </wp:positionV>
                <wp:extent cx="891961" cy="622689"/>
                <wp:effectExtent l="38100" t="0" r="22860" b="63500"/>
                <wp:wrapNone/>
                <wp:docPr id="2059" name="Straight Arrow Connector 20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91961" cy="62268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17DD817" id="Straight Arrow Connector 2059" o:spid="_x0000_s1026" type="#_x0000_t32" style="position:absolute;margin-left:254.2pt;margin-top:6.55pt;width:70.25pt;height:49.05pt;flip:x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2xm4gEAABQEAAAOAAAAZHJzL2Uyb0RvYy54bWysU9uO0zAQfUfiHyy/06SVqNqq6Qp1uTwg&#10;qFj4AK8zTiz5prFp2r9n7KQBAUJitS+WL3POzDkz3t9drGFnwKi9a/hyUXMGTvpWu67h376+e7Xh&#10;LCbhWmG8g4ZfIfK7w8sX+yHsYOV7b1pARiQu7obQ8D6lsKuqKHuwIi58AEePyqMViY7YVS2Kgdit&#10;qVZ1va4Gj21ALyFGur0fH/mh8CsFMn1WKkJipuFUWyorlvUxr9VhL3YditBrOZUhnlCFFdpR0pnq&#10;XiTBvqP+g8pqiT56lRbS28orpSUUDaRmWf+m5qEXAYoWMieG2ab4fLTy0/mETLcNX9Wvt5w5YalL&#10;DwmF7vrE3iD6gR29c+SkR1aCyLMhxB1Bj+6E0ymGE2YDLgotU0aHDzQOxRISyS7F8evsOFwSk3S5&#10;2S636yVnkp7Wq9V6s80dqUaaTBcwpvfgLcubhsepsLmiMYU4f4xpBN4AGWxcXpPQ5q1rWboGkpZQ&#10;C9cZmPLkkCqrGesvu3Q1MMK/gCJvqM4xTZlKOBpkZ0HzJKQEl5YzE0VnmNLGzMC6WPBP4BSfoVAm&#10;9n/AM6Jk9i7NYKudx79lT5dbyWqMvzkw6s4WPPr2WjpbrKHRKz2Zvkme7V/PBf7zMx9+AAAA//8D&#10;AFBLAwQUAAYACAAAACEAo+2raeEAAAAKAQAADwAAAGRycy9kb3ducmV2LnhtbEyPTU/DMAyG70j8&#10;h8hI3FjaMaa2NJ34WA/sgMQ2IY5pY9pC41RNtpV/P3OCo/2+evw4X022F0ccfedIQTyLQCDVznTU&#10;KNjvypsEhA+ajO4doYIf9LAqLi9ynRl3ojc8bkMjGEI+0wraEIZMSl+3aLWfuQGJs083Wh14HBtp&#10;Rn1iuO3lPIqW0uqO+EKrB3xqsf7eHixTXsrHdP31+pFsnjf2vSpts06tUtdX08M9iIBT+CvDrz6r&#10;Q8FOlTuQ8aJXcBclC65ycBuD4MJykaQgKl7E8Rxkkcv/LxRnAAAA//8DAFBLAQItABQABgAIAAAA&#10;IQC2gziS/gAAAOEBAAATAAAAAAAAAAAAAAAAAAAAAABbQ29udGVudF9UeXBlc10ueG1sUEsBAi0A&#10;FAAGAAgAAAAhADj9If/WAAAAlAEAAAsAAAAAAAAAAAAAAAAALwEAAF9yZWxzLy5yZWxzUEsBAi0A&#10;FAAGAAgAAAAhACc/bGbiAQAAFAQAAA4AAAAAAAAAAAAAAAAALgIAAGRycy9lMm9Eb2MueG1sUEsB&#10;Ai0AFAAGAAgAAAAhAKPtq2nhAAAACgEAAA8AAAAAAAAAAAAAAAAAPAQAAGRycy9kb3ducmV2Lnht&#10;bFBLBQYAAAAABAAEAPMAAABK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BD09D34" wp14:editId="3F738251">
                <wp:simplePos x="0" y="0"/>
                <wp:positionH relativeFrom="column">
                  <wp:posOffset>1225498</wp:posOffset>
                </wp:positionH>
                <wp:positionV relativeFrom="paragraph">
                  <wp:posOffset>145302</wp:posOffset>
                </wp:positionV>
                <wp:extent cx="1065865" cy="572201"/>
                <wp:effectExtent l="0" t="0" r="77470" b="56515"/>
                <wp:wrapNone/>
                <wp:docPr id="2058" name="Straight Arrow Connector 20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65865" cy="57220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FFFD1C2" id="Straight Arrow Connector 2058" o:spid="_x0000_s1026" type="#_x0000_t32" style="position:absolute;margin-left:96.5pt;margin-top:11.45pt;width:83.95pt;height:45.0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9XY2QEAAAsEAAAOAAAAZHJzL2Uyb0RvYy54bWysU9uO0zAQfUfiHyy/06SVWlZR0xXqAi8I&#10;KhY+wOuMG0u+aWya5u8ZO2kWARIC8eLE9pyZc86M9/dXa9gFMGrvWr5e1ZyBk77T7tzyr1/evbrj&#10;LCbhOmG8g5aPEPn94eWL/RAa2Pjemw6QURIXmyG0vE8pNFUVZQ9WxJUP4OhSebQi0RbPVYdioOzW&#10;VJu63lWDxy6glxAjnT5Ml/xQ8isFMn1SKkJipuXELZUVy/qU1+qwF80ZRei1nGmIf2BhhXZUdEn1&#10;IJJg31D/kspqiT56lVbS28orpSUUDaRmXf+k5rEXAYoWMieGxab4/9LKj5cTMt21fFNvqVdOWOrS&#10;Y0Khz31ibxD9wI7eOXLSIytB5NkQYkPQozvhvIvhhNmAq0KbvySNXYvP4+IzXBOTdLiud9u73ZYz&#10;SXfb1xuSnhtRPaMDxvQevGX5p+Vx5rMQWRezxeVDTBPwBsiljctrEtq8dR1LYyBFCbVwZwNznRxS&#10;ZRET7fKXRgMT/DMosiQTLWXKMMLRILsIGiMhJbh0Y2wcRWeY0sYswPrPwDk+Q6EM6t+AF0Sp7F1a&#10;wFY7j7+rnq43ymqKvzkw6c4WPPluLA0t1tDElZ7MryOP9I/7An9+w4fvAAAA//8DAFBLAwQUAAYA&#10;CAAAACEAzfwwud0AAAAKAQAADwAAAGRycy9kb3ducmV2LnhtbEyPwU7DMBBE70j9B2srcaNOU6ki&#10;IU6FkOgRROkBbm68taPG6yh2k8DXs5zgtqM3mp2pdrPvxIhDbAMpWK8yEEhNMC1ZBcf357t7EDFp&#10;MroLhAq+MMKuXtxUujRhojccD8kKDqFYagUupb6UMjYOvY6r0CMxO4fB68RysNIMeuJw38k8y7bS&#10;65b4g9M9PjlsLoerV/BqP0af076V5+Lze29fzMVNSanb5fz4ACLhnP7M8Fufq0PNnU7hSiaKjnWx&#10;4S1JQZ4XINiw2WZ8nJismci6kv8n1D8AAAD//wMAUEsBAi0AFAAGAAgAAAAhALaDOJL+AAAA4QEA&#10;ABMAAAAAAAAAAAAAAAAAAAAAAFtDb250ZW50X1R5cGVzXS54bWxQSwECLQAUAAYACAAAACEAOP0h&#10;/9YAAACUAQAACwAAAAAAAAAAAAAAAAAvAQAAX3JlbHMvLnJlbHNQSwECLQAUAAYACAAAACEAJAvV&#10;2NkBAAALBAAADgAAAAAAAAAAAAAAAAAuAgAAZHJzL2Uyb0RvYy54bWxQSwECLQAUAAYACAAAACEA&#10;zfwwud0AAAAKAQAADwAAAAAAAAAAAAAAAAAzBAAAZHJzL2Rvd25yZXYueG1sUEsFBgAAAAAEAAQA&#10;8wAAAD0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6BBA1B8" wp14:editId="0F83F14E">
                <wp:simplePos x="0" y="0"/>
                <wp:positionH relativeFrom="column">
                  <wp:posOffset>294270</wp:posOffset>
                </wp:positionH>
                <wp:positionV relativeFrom="paragraph">
                  <wp:posOffset>94814</wp:posOffset>
                </wp:positionV>
                <wp:extent cx="835862" cy="600250"/>
                <wp:effectExtent l="0" t="38100" r="59690" b="28575"/>
                <wp:wrapNone/>
                <wp:docPr id="2056" name="Straight Arrow Connector 20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35862" cy="6002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58D8D12" id="Straight Arrow Connector 2056" o:spid="_x0000_s1026" type="#_x0000_t32" style="position:absolute;margin-left:23.15pt;margin-top:7.45pt;width:65.8pt;height:47.25pt;flip:y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J8y4wEAABQEAAAOAAAAZHJzL2Uyb0RvYy54bWysU02P0zAQvSPxHyzfadKgVlXVdIW6wAVB&#10;xQJ3r2M3lvyl8dA0/56x0wYECInVXix/zHvz5s14d3dxlp0VJBN8y5eLmjPlZeiMP7X865d3rzac&#10;JRS+EzZ41fJRJX63f/liN8StakIfbKeAEYlP2yG2vEeM26pKsldOpEWIytOjDuAE0hFOVQdiIHZn&#10;q6au19UQoIsQpEqJbu+nR74v/ForiZ+0TgqZbTlpw7JCWR/zWu13YnsCEXsjrzLEE1Q4YTwlnanu&#10;BQr2HcwfVM5ICCloXMjgqqC1karUQNUs69+qeehFVKUWMifF2ab0fLTy4/kIzHQtb+rVmjMvHHXp&#10;AUGYU4/sDUAY2CF4T04GYCWIPBti2hL04I9wPaV4hGzARYNj2pr4jcahWEJFsktxfJwdVxdkki43&#10;r1ebdcOZpKd1XTer0pFqosl0ERK+V8GxvGl5ugqbFU0pxPlDQhJCwBsgg63PKwpj3/qO4RipNAQj&#10;/Mmq3HkKzyFVrmbSX3Y4WjXBPytN3pDOKU2ZSnWwwM6C5klIqTwuZyaKzjBtrJ2BdbHgn8BrfIaq&#10;MrH/A54RJXPwOIOd8QH+lh0vN8l6ir85MNWdLXgM3Vg6W6yh0SteXb9Jnu1fzwX+8zPvfwAAAP//&#10;AwBQSwMEFAAGAAgAAAAhAF1vRr7gAAAACQEAAA8AAABkcnMvZG93bnJldi54bWxMj81OwzAQhO+V&#10;eAdrkbi1DhC1TRqn4qc50AMSBSGOTrxNAvE6it02vH23J7jN7oxmv83Wo+3EEQffOlJwO4tAIFXO&#10;tFQr+HgvpksQPmgyunOECn7Rwzq/mmQ6Ne5Eb3jchVpwCflUK2hC6FMpfdWg1X7meiT29m6wOvA4&#10;1NIM+sTltpN3UTSXVrfEFxrd41OD1c/uYLnlpXhMNt+vX8vt89Z+loWtN4lV6uZ6fFiBCDiGvzBc&#10;8BkdcmYq3YGMF52CeH7PSd7HCYiLv1iwKFlESQwyz+T/D/IzAAAA//8DAFBLAQItABQABgAIAAAA&#10;IQC2gziS/gAAAOEBAAATAAAAAAAAAAAAAAAAAAAAAABbQ29udGVudF9UeXBlc10ueG1sUEsBAi0A&#10;FAAGAAgAAAAhADj9If/WAAAAlAEAAAsAAAAAAAAAAAAAAAAALwEAAF9yZWxzLy5yZWxzUEsBAi0A&#10;FAAGAAgAAAAhAA58nzLjAQAAFAQAAA4AAAAAAAAAAAAAAAAALgIAAGRycy9lMm9Eb2MueG1sUEsB&#10;Ai0AFAAGAAgAAAAhAF1vRr7gAAAACQEAAA8AAAAAAAAAAAAAAAAAPQQAAGRycy9kb3ducmV2Lnht&#10;bFBLBQYAAAAABAAEAPMAAABKBQAAAAA=&#10;" strokecolor="#5b9bd5 [3204]" strokeweight=".5pt">
                <v:stroke endarrow="block" joinstyle="miter"/>
              </v:shape>
            </w:pict>
          </mc:Fallback>
        </mc:AlternateContent>
      </w:r>
    </w:p>
    <w:p w14:paraId="6F00FB31" w14:textId="2438C62D" w:rsidR="0052766C" w:rsidRPr="007951CF" w:rsidRDefault="0052766C" w:rsidP="004C5C76"/>
    <w:p w14:paraId="13B17818" w14:textId="106BCAD6" w:rsidR="0052766C" w:rsidRPr="007951CF" w:rsidRDefault="0052766C" w:rsidP="004C5C76"/>
    <w:p w14:paraId="1A58FCC6" w14:textId="3EF0C6CA" w:rsidR="0052766C" w:rsidRPr="007951CF" w:rsidRDefault="0052766C" w:rsidP="004C5C76"/>
    <w:p w14:paraId="1B90D10E" w14:textId="77777777" w:rsidR="008322A3" w:rsidRDefault="000A1897" w:rsidP="004C5C76">
      <w:pPr>
        <w:rPr>
          <w:sz w:val="20"/>
          <w:szCs w:val="2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D1572CD" wp14:editId="39B4410C">
                <wp:simplePos x="0" y="0"/>
                <wp:positionH relativeFrom="column">
                  <wp:posOffset>1315171</wp:posOffset>
                </wp:positionH>
                <wp:positionV relativeFrom="paragraph">
                  <wp:posOffset>2540</wp:posOffset>
                </wp:positionV>
                <wp:extent cx="2905277" cy="504884"/>
                <wp:effectExtent l="0" t="0" r="28575" b="28575"/>
                <wp:wrapNone/>
                <wp:docPr id="2054" name="Flowchart: Alternate Process 20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5277" cy="504884"/>
                        </a:xfrm>
                        <a:prstGeom prst="flowChartAlternateProcess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73952DA" w14:textId="290153F1" w:rsidR="000A1897" w:rsidRPr="00F632BE" w:rsidRDefault="000A1897" w:rsidP="000A1897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Esposizione umana ai pesticidi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D1572CD" id="Flowchart: Alternate Process 2054" o:spid="_x0000_s1031" type="#_x0000_t176" style="position:absolute;margin-left:103.55pt;margin-top:.2pt;width:228.75pt;height:39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Uf0mgIAAFIFAAAOAAAAZHJzL2Uyb0RvYy54bWysVEtv2zAMvg/YfxB0X+0YyZIadYo0QYYB&#10;RRugLXpmZDkWoNckJU7360fJTvpYT8N8kEnx/ZHU1fVRSXLgzgujKzq6yCnhmpla6F1Fnx7X32aU&#10;+AC6Bmk0r+gL9/R6/vXLVWdLXpjWyJo7gk60Lztb0TYEW2aZZy1X4C+M5RqFjXEKArJul9UOOvSu&#10;ZFbk+fesM662zjDuPd6ueiGdJ/9Nw1m4bxrPA5EVxdxCOl06t/HM5ldQ7hzYVrAhDfiHLBQIjUHP&#10;rlYQgOyd+MuVEswZb5pwwYzKTNMIxlMNWM0o/1DNQwuWp1oQHG/PMPn/55bdHTaOiLqiRT4ZU6JB&#10;YZfW0nSsBRdKspCBOw2Bk02PMkmKiFtnfYnmD3bjBs4jGUE4Nk7FP5ZHjgnrlzPW/BgIw8viMp8U&#10;0yklDGWTfDybjWMzsldr63z4wY0ikahogzktY07njIaEEu5wuPWhtz/ZxQy8kaJeCykT43bbpXTk&#10;ADgMk5vLm9VkCPlOTWrS4SgX0xwHhgEOZSMhIKkswuT1jhKQO5x2FlyK/c7afxIkBW+h5kPoHL9T&#10;5F49Ff7OT6xiBb7tTZIomkCpBDaESKEqOouOTp6kjlKeZn7AInao70mkwnF7TJ1OVcebralfsPvO&#10;9GvhLVsLDHsLPmzA4R4gALjb4R6PCH9FzUBR0hr3+7P7qI/jiVJKOtwrROzXHhynRP7UOLiXo/E4&#10;LmJixpNpgYx7K9m+lei9Whrs1ghfEcsSGfWDPJGNM+oZn4BFjIoi0Axj970ZmGXo9x0fEcYXi6SG&#10;y2ch3OoHy6LziFwE/PH4DM4OAxdwVO/MaQeh/DBivW601GaxD6YRaf5eccWeRgYXN3V3eGTiy/CW&#10;T1qvT+H8DwAAAP//AwBQSwMEFAAGAAgAAAAhADPXHFfdAAAABwEAAA8AAABkcnMvZG93bnJldi54&#10;bWxMjk1Lw0AURfeC/2F4gjs7aQmpiXkpInQjuOgHgruXzDMJZt7EzLRN/73jSpeXezn3lJvZDurM&#10;k++dICwXCSiWxpleWoTjYfvwCMoHEkODE0a4sodNdXtTUmHcRXZ83odWRYj4ghC6EMZCa990bMkv&#10;3MgSu083WQoxTq02E10i3A56lSSZttRLfOho5JeOm6/9ySIc3q/6O9352r4d6eN12prU6hzx/m5+&#10;fgIVeA5/Y/jVj+pQRafancR4NSCskvUyThFSULHOsjQDVSOs8xx0Ver//tUPAAAA//8DAFBLAQIt&#10;ABQABgAIAAAAIQC2gziS/gAAAOEBAAATAAAAAAAAAAAAAAAAAAAAAABbQ29udGVudF9UeXBlc10u&#10;eG1sUEsBAi0AFAAGAAgAAAAhADj9If/WAAAAlAEAAAsAAAAAAAAAAAAAAAAALwEAAF9yZWxzLy5y&#10;ZWxzUEsBAi0AFAAGAAgAAAAhAM9FR/SaAgAAUgUAAA4AAAAAAAAAAAAAAAAALgIAAGRycy9lMm9E&#10;b2MueG1sUEsBAi0AFAAGAAgAAAAhADPXHFfdAAAABwEAAA8AAAAAAAAAAAAAAAAA9AQAAGRycy9k&#10;b3ducmV2LnhtbFBLBQYAAAAABAAEAPMAAAD+BQAAAAA=&#10;" fillcolor="#5b9bd5" strokecolor="#41719c" strokeweight="1pt">
                <v:textbox>
                  <w:txbxContent>
                    <w:p w14:paraId="373952DA" w14:textId="290153F1" w:rsidR="000A1897" w:rsidRPr="00F632BE" w:rsidRDefault="000A1897" w:rsidP="000A1897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Esposizione umana ai pesticidi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  <w:szCs w:val="20"/>
        </w:rPr>
        <w:t xml:space="preserve">Insetticidi </w:t>
      </w:r>
    </w:p>
    <w:p w14:paraId="54013C37" w14:textId="74F74EE2" w:rsidR="008322A3" w:rsidRPr="008322A3" w:rsidRDefault="008322A3" w:rsidP="004C5C76">
      <w:r>
        <w:rPr>
          <w:sz w:val="20"/>
          <w:szCs w:val="20"/>
        </w:rPr>
        <w:t xml:space="preserve">veterinari &amp; umani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Lotta ai parassiti</w:t>
      </w:r>
    </w:p>
    <w:p w14:paraId="340AAA8D" w14:textId="6A14DE77" w:rsidR="0052766C" w:rsidRDefault="0042318B" w:rsidP="004C5C76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DA75838" wp14:editId="7CAB1A6E">
                <wp:simplePos x="0" y="0"/>
                <wp:positionH relativeFrom="column">
                  <wp:posOffset>3906991</wp:posOffset>
                </wp:positionH>
                <wp:positionV relativeFrom="paragraph">
                  <wp:posOffset>10577</wp:posOffset>
                </wp:positionV>
                <wp:extent cx="908791" cy="774154"/>
                <wp:effectExtent l="38100" t="0" r="24765" b="64135"/>
                <wp:wrapNone/>
                <wp:docPr id="2063" name="Straight Arrow Connector 20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08791" cy="77415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42A852C" id="Straight Arrow Connector 2063" o:spid="_x0000_s1026" type="#_x0000_t32" style="position:absolute;margin-left:307.65pt;margin-top:.85pt;width:71.55pt;height:60.95pt;flip:x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oql4wEAABQEAAAOAAAAZHJzL2Uyb0RvYy54bWysU9uO0zAQfUfiHyy/0yRl2e5WTVeoy+UB&#10;sRULH+B17MaSbxoPTfv3jJ00IEBIIF4sX+acmXNmvLk7OcuOCpIJvuXNouZMeRk64w8t//L57Ysb&#10;zhIK3wkbvGr5WSV+t33+bDPEtVqGPthOASMSn9ZDbHmPGNdVlWSvnEiLEJWnRx3ACaQjHKoOxEDs&#10;zlbLur6uhgBdhCBVSnR7Pz7ybeHXWkl80DopZLblVBuWFcr6lNdquxHrA4jYGzmVIf6hCieMp6Qz&#10;1b1Awb6C+YXKGQkhBY0LGVwVtDZSFQ2kpql/UvPYi6iKFjInxdmm9P9o5cfjHpjpWr6sr19y5oWj&#10;Lj0iCHPokb0GCAPbBe/JyQCsBJFnQ0xrgu78HqZTinvIBpw0OKatie9pHIolJJKdiuPn2XF1Qibp&#10;8ra+Wd02nEl6Wq2umldXuSPVSJPpIiR8p4JjedPyNBU2VzSmEMcPCUfgBZDB1ucVhbFvfMfwHEka&#10;ghH+YNWUJ4dUWc1Yf9nh2aoR/klp8obqHNOUqVQ7C+woaJ6ElMpjMzNRdIZpY+0MrIsFfwRO8Rmq&#10;ysT+DXhGlMzB4wx2xgf4XXY8XUrWY/zFgVF3tuApdOfS2WINjV7pyfRN8mz/eC7w7595+w0AAP//&#10;AwBQSwMEFAAGAAgAAAAhACUJK/rgAAAACQEAAA8AAABkcnMvZG93bnJldi54bWxMj8tOwzAQRfdI&#10;/IM1SOyo05amaYhT8WgWdIHUFiGWTjwkgXgcxW4b/p5hBcure3XmTLYebSdOOPjWkYLpJAKBVDnT&#10;Uq3g9VDcJCB80GR05wgVfKOHdX55kenUuDPt8LQPtWAI+VQraELoUyl91aDVfuJ6JO4+3GB14DjU&#10;0gz6zHDbyVkUxdLqlvhCo3t8bLD62h8tU56Lh9Xm8+U92T5t7VtZ2HqzskpdX433dyACjuFvDL/6&#10;rA45O5XuSMaLTkE8Xcx5ysUSBPfLRXILouQ8m8cg80z+/yD/AQAA//8DAFBLAQItABQABgAIAAAA&#10;IQC2gziS/gAAAOEBAAATAAAAAAAAAAAAAAAAAAAAAABbQ29udGVudF9UeXBlc10ueG1sUEsBAi0A&#10;FAAGAAgAAAAhADj9If/WAAAAlAEAAAsAAAAAAAAAAAAAAAAALwEAAF9yZWxzLy5yZWxzUEsBAi0A&#10;FAAGAAgAAAAhAEZCiqXjAQAAFAQAAA4AAAAAAAAAAAAAAAAALgIAAGRycy9lMm9Eb2MueG1sUEsB&#10;Ai0AFAAGAAgAAAAhACUJK/rgAAAACQEAAA8AAAAAAAAAAAAAAAAAPQQAAGRycy9kb3ducmV2Lnht&#10;bFBLBQYAAAAABAAEAPMAAABKBQAAAAA=&#10;" strokecolor="#5b9bd5 [3204]" strokeweight=".5pt">
                <v:stroke endarrow="block" joinstyle="miter"/>
              </v:shape>
            </w:pict>
          </mc:Fallback>
        </mc:AlternateContent>
      </w:r>
      <w:r w:rsidR="00A33EF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EFEB155" wp14:editId="32B8F97A">
                <wp:simplePos x="0" y="0"/>
                <wp:positionH relativeFrom="column">
                  <wp:posOffset>333539</wp:posOffset>
                </wp:positionH>
                <wp:positionV relativeFrom="paragraph">
                  <wp:posOffset>10577</wp:posOffset>
                </wp:positionV>
                <wp:extent cx="1211720" cy="751715"/>
                <wp:effectExtent l="0" t="0" r="83820" b="48895"/>
                <wp:wrapNone/>
                <wp:docPr id="2057" name="Straight Arrow Connector 20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11720" cy="75171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5D3A7C2" id="Straight Arrow Connector 2057" o:spid="_x0000_s1026" type="#_x0000_t32" style="position:absolute;margin-left:26.25pt;margin-top:.85pt;width:95.4pt;height:59.2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v3R2QEAAAsEAAAOAAAAZHJzL2Uyb0RvYy54bWysU9uO0zAQfUfiHyy/0ySVSlHVdIW6wAuC&#10;il0+wOvYiSXfNB6a9u8ZO2kWARIC8eLE9pyZc86M93cXZ9lZQTLBt7xZ1ZwpL0NnfN/yr4/vX73h&#10;LKHwnbDBq5ZfVeJ3h5cv9mPcqXUYgu0UMEri026MLR8Q466qkhyUE2kVovJ0qQM4gbSFvupAjJTd&#10;2Wpd16+rMUAXIUiVEp3eT5f8UPJrrSR+1jopZLblxA3LCmV9ymt12ItdDyIORs40xD+wcMJ4Krqk&#10;uhco2Dcwv6RyRkJIQeNKBlcFrY1URQOpaeqf1DwMIqqihcxJcbEp/b+08tP5BMx0LV/Xmy1nXjjq&#10;0gOCMP2A7C1AGNkxeE9OBmAliDwbY9oR9OhPMO9SPEE24KLB5S9JY5fi83XxWV2QSTps1k2zXVM7&#10;JN1tN8222eRGVM/oCAk/qOBY/ml5mvksRJpitjh/TDgBb4Bc2vq8ojD2ne8YXiMpQjDC91bNdXJI&#10;lUVMtMsfXq2a4F+UJksy0VKmDKM6WmBnQWMkpFQemyUTRWeYNtYuwPrPwDk+Q1UZ1L8BL4hSOXhc&#10;wM74AL+rjpcbZT3F3xyYdGcLnkJ3LQ0t1tDElZ7MryOP9I/7An9+w4fvAAAA//8DAFBLAwQUAAYA&#10;CAAAACEAKQrmst0AAAAIAQAADwAAAGRycy9kb3ducmV2LnhtbEyPwU7DMBBE70j8g7VI3KhTl1II&#10;cSqERI+gFg7l5sZbJ2q8jmI3CXw9ywmOszOafVOsJ9+KAfvYBNIwn2UgkKpgG3IaPt5fbu5BxGTI&#10;mjYQavjCCOvy8qIwuQ0jbXHYJSe4hGJuNNQpdbmUsarRmzgLHRJ7x9B7k1j2TtrejFzuW6my7E56&#10;0xB/qE2HzzVWp93Za3hz+8Er2jTy+PD5vXGv9lSPSevrq+npEUTCKf2F4Ref0aFkpkM4k42i1bBU&#10;S07yfQWCbXW7WIA4sFbZHGRZyP8Dyh8AAAD//wMAUEsBAi0AFAAGAAgAAAAhALaDOJL+AAAA4QEA&#10;ABMAAAAAAAAAAAAAAAAAAAAAAFtDb250ZW50X1R5cGVzXS54bWxQSwECLQAUAAYACAAAACEAOP0h&#10;/9YAAACUAQAACwAAAAAAAAAAAAAAAAAvAQAAX3JlbHMvLnJlbHNQSwECLQAUAAYACAAAACEAEcb9&#10;0dkBAAALBAAADgAAAAAAAAAAAAAAAAAuAgAAZHJzL2Uyb0RvYy54bWxQSwECLQAUAAYACAAAACEA&#10;KQrmst0AAAAIAQAADwAAAAAAAAAAAAAAAAAzBAAAZHJzL2Rvd25yZXYueG1sUEsFBgAAAAAEAAQA&#10;8wAAAD0FAAAAAA==&#10;" strokecolor="#5b9bd5 [3204]" strokeweight=".5pt">
                <v:stroke endarrow="block" joinstyle="miter"/>
              </v:shape>
            </w:pict>
          </mc:Fallback>
        </mc:AlternateContent>
      </w:r>
    </w:p>
    <w:p w14:paraId="183DA8AF" w14:textId="620A7D7D" w:rsidR="0052766C" w:rsidRDefault="0042318B" w:rsidP="004C5C76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77D14A7" wp14:editId="75BD5B26">
                <wp:simplePos x="0" y="0"/>
                <wp:positionH relativeFrom="column">
                  <wp:posOffset>3295521</wp:posOffset>
                </wp:positionH>
                <wp:positionV relativeFrom="paragraph">
                  <wp:posOffset>54524</wp:posOffset>
                </wp:positionV>
                <wp:extent cx="544153" cy="521203"/>
                <wp:effectExtent l="38100" t="38100" r="27940" b="31750"/>
                <wp:wrapNone/>
                <wp:docPr id="2064" name="Straight Arrow Connector 20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44153" cy="52120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8FD45A8" id="Straight Arrow Connector 2064" o:spid="_x0000_s1026" type="#_x0000_t32" style="position:absolute;margin-left:259.5pt;margin-top:4.3pt;width:42.85pt;height:41.05pt;flip:x y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HJv5wEAAB4EAAAOAAAAZHJzL2Uyb0RvYy54bWysU02PEzEMvSPxH6Lc6Uy77QqNOl2hLh8H&#10;BNUucM9mnE6kfMkJnfbf42SmAwKEBOISObGf7ffsbO/O1rATYNTetXy5qDkDJ32n3bHlnz+9efGS&#10;s5iE64TxDlp+gcjvds+fbYfQwMr33nSAjJK42Ayh5X1KoamqKHuwIi58AEdO5dGKRFc8Vh2KgbJb&#10;U63q+rYaPHYBvYQY6fV+dPJdya8UyPRRqQiJmZZTb6mcWM6nfFa7rWiOKEKv5dSG+IcurNCOis6p&#10;7kUS7CvqX1JZLdFHr9JCelt5pbSEwoHYLOuf2Dz2IkDhQuLEMMsU/19a+eF0QKa7lq/q2zVnTlia&#10;0mNCoY99Yq8Q/cD23jlS0iMrQaTZEGJD0L074HSL4YBZgLNCy5TR4R2tAy/Wl2xlH9Fl56L9ZdYe&#10;zolJetys18vNDWeSXJvVclXf5NlUY8IMDhjTW/CWZaPlcWpx7m0sIU7vYxqBV0AGG5fPJLR57TqW&#10;LoFIJtTCHQ1MdXJIlXmNTIqVLgZG+AMoUon6HMuU/YS9QXYStFlCSnBpOWei6AxT2pgZWBcJ/gic&#10;4jMUyu7+DXhGlMrepRlstfP4u+rpfG1ZjfFXBUbeWYIn313KjIs0tIRlJtOHyVv+473Av3/r3TcA&#10;AAD//wMAUEsDBBQABgAIAAAAIQDU4Mk83gAAAAgBAAAPAAAAZHJzL2Rvd25yZXYueG1sTI/BTsMw&#10;EETvSPyDtUjcqFNEkzrEqVBEJbhB4QO28ZIE4nUaO23o12NOcBzNaOZNsZltL440+s6xhuUiAUFc&#10;O9Nxo+H9bXuzBuEDssHeMWn4Jg+b8vKiwNy4E7/ScRcaEUvY56ihDWHIpfR1Sxb9wg3E0ftwo8UQ&#10;5dhIM+Ipltte3iZJKi12HBdaHKhqqf7aTVbDYa4+H88Kt08v2fnw3FVqqlZK6+ur+eEeRKA5/IXh&#10;Fz+iQxmZ9m5i40WvYbVU8UvQsE5BRD9N7jIQew0qyUCWhfx/oPwBAAD//wMAUEsBAi0AFAAGAAgA&#10;AAAhALaDOJL+AAAA4QEAABMAAAAAAAAAAAAAAAAAAAAAAFtDb250ZW50X1R5cGVzXS54bWxQSwEC&#10;LQAUAAYACAAAACEAOP0h/9YAAACUAQAACwAAAAAAAAAAAAAAAAAvAQAAX3JlbHMvLnJlbHNQSwEC&#10;LQAUAAYACAAAACEATORyb+cBAAAeBAAADgAAAAAAAAAAAAAAAAAuAgAAZHJzL2Uyb0RvYy54bWxQ&#10;SwECLQAUAAYACAAAACEA1ODJPN4AAAAIAQAADwAAAAAAAAAAAAAAAABBBAAAZHJzL2Rvd25yZXYu&#10;eG1sUEsFBgAAAAAEAAQA8wAAAEw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1FC1271" wp14:editId="4C8FA05B">
                <wp:simplePos x="0" y="0"/>
                <wp:positionH relativeFrom="column">
                  <wp:posOffset>1635016</wp:posOffset>
                </wp:positionH>
                <wp:positionV relativeFrom="paragraph">
                  <wp:posOffset>65744</wp:posOffset>
                </wp:positionV>
                <wp:extent cx="690007" cy="499274"/>
                <wp:effectExtent l="0" t="38100" r="53340" b="34290"/>
                <wp:wrapNone/>
                <wp:docPr id="2062" name="Straight Arrow Connector 20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0007" cy="49927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719A6B8" id="Straight Arrow Connector 2062" o:spid="_x0000_s1026" type="#_x0000_t32" style="position:absolute;margin-left:128.75pt;margin-top:5.2pt;width:54.35pt;height:39.3pt;flip:y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olY4gEAABQEAAAOAAAAZHJzL2Uyb0RvYy54bWysU02P0zAQvSPxHyzfadJq1aVR0xXqAhcE&#10;FQt79zrjxpK/NDZN++8ZO2lAgFYCcbH8Me/NvDfj7d3ZGnYCjNq7li8XNWfgpO+0O7b865d3r15z&#10;FpNwnTDeQcsvEPnd7uWL7RAaWPnemw6QEYmLzRBa3qcUmqqKsgcr4sIHcPSoPFqR6IjHqkMxELs1&#10;1aqu19XgsQvoJcRIt/fjI98VfqVApk9KRUjMtJxqS2XFsj7ltdptRXNEEXotpzLEP1RhhXaUdKa6&#10;F0mwb6h/o7Jaoo9epYX0tvJKaQlFA6lZ1r+oeehFgKKFzIlhtin+P1r58XRApruWr+r1ijMnLHXp&#10;IaHQxz6xN4h+YHvvHDnpkZUg8mwIsSHo3h1wOsVwwGzAWaFlyujwSONQLCGR7Fwcv8yOwzkxSZfr&#10;TV3Xt5xJerrZbFa3N7kj1UiT6QLG9B68ZXnT8jgVNlc0phCnDzGNwCsgg43LaxLavHUdS5dA0hJq&#10;4Y4Gpjw5pMpqxvrLLl0MjPDPoMgbqnNMU6YS9gbZSdA8CSnBpeXMRNEZprQxM7AuFjwLnOIzFMrE&#10;/g14RpTM3qUZbLXz+Kfs6XwtWY3xVwdG3dmCJ99dSmeLNTR6pSfTN8mz/fO5wH985t13AAAA//8D&#10;AFBLAwQUAAYACAAAACEAbxW5QeAAAAAJAQAADwAAAGRycy9kb3ducmV2LnhtbEyPTU+DQBCG7yb+&#10;h82YeLOLaBGQpfGjHNqDidUYjws7AsrOEnbb4r93POlx8r553meK1WwHccDJ944UXC4iEEiNMz21&#10;Cl5fqosUhA+ajB4coYJv9LAqT08KnRt3pGc87EIrGEI+1wq6EMZcSt90aLVfuBGJsw83WR34nFpp&#10;Jn1kuB1kHEWJtLonXuj0iA8dNl+7vWXKprrP1p9P7+n2cWvf6sq268wqdX42392CCDiHvzL86rM6&#10;lOxUuz0ZLwYF8fJmyVUOomsQXLhKkhhErSDNIpBlIf9/UP4AAAD//wMAUEsBAi0AFAAGAAgAAAAh&#10;ALaDOJL+AAAA4QEAABMAAAAAAAAAAAAAAAAAAAAAAFtDb250ZW50X1R5cGVzXS54bWxQSwECLQAU&#10;AAYACAAAACEAOP0h/9YAAACUAQAACwAAAAAAAAAAAAAAAAAvAQAAX3JlbHMvLnJlbHNQSwECLQAU&#10;AAYACAAAACEAfaaJWOIBAAAUBAAADgAAAAAAAAAAAAAAAAAuAgAAZHJzL2Uyb0RvYy54bWxQSwEC&#10;LQAUAAYACAAAACEAbxW5QeAAAAAJAQAADwAAAAAAAAAAAAAAAAA8BAAAZHJzL2Rvd25yZXYueG1s&#10;UEsFBgAAAAAEAAQA8wAAAEkFAAAAAA==&#10;" strokecolor="#5b9bd5 [3204]" strokeweight=".5pt">
                <v:stroke endarrow="block" joinstyle="miter"/>
              </v:shape>
            </w:pict>
          </mc:Fallback>
        </mc:AlternateContent>
      </w:r>
    </w:p>
    <w:p w14:paraId="107D03AA" w14:textId="2DB0E8E0" w:rsidR="0052766C" w:rsidRPr="007951CF" w:rsidRDefault="0052766C" w:rsidP="004C5C76"/>
    <w:p w14:paraId="27024C2E" w14:textId="5729C9F6" w:rsidR="0052766C" w:rsidRPr="008322A3" w:rsidRDefault="008322A3" w:rsidP="004C5C76">
      <w:pPr>
        <w:rPr>
          <w:sz w:val="20"/>
          <w:szCs w:val="20"/>
        </w:rPr>
      </w:pPr>
      <w:r>
        <w:rPr>
          <w:sz w:val="20"/>
          <w:szCs w:val="20"/>
        </w:rPr>
        <w:t>Lotta ai parassiti agricoli</w:t>
      </w:r>
    </w:p>
    <w:p w14:paraId="1E3135C3" w14:textId="6C374881" w:rsidR="0052766C" w:rsidRPr="008322A3" w:rsidRDefault="0042318B" w:rsidP="004C5C76">
      <w:pPr>
        <w:rPr>
          <w:sz w:val="20"/>
          <w:szCs w:val="2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FE56DA2" wp14:editId="708042C4">
                <wp:simplePos x="0" y="0"/>
                <wp:positionH relativeFrom="column">
                  <wp:posOffset>182074</wp:posOffset>
                </wp:positionH>
                <wp:positionV relativeFrom="paragraph">
                  <wp:posOffset>48677</wp:posOffset>
                </wp:positionV>
                <wp:extent cx="387077" cy="224903"/>
                <wp:effectExtent l="0" t="0" r="70485" b="60960"/>
                <wp:wrapNone/>
                <wp:docPr id="2060" name="Straight Arrow Connector 20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7077" cy="22490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9DA8324" id="Straight Arrow Connector 2060" o:spid="_x0000_s1026" type="#_x0000_t32" style="position:absolute;margin-left:14.35pt;margin-top:3.85pt;width:30.5pt;height:17.7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36k3AEAAAoEAAAOAAAAZHJzL2Uyb0RvYy54bWysU9uO0zAQfUfiHyy/06RdtF2qpivUBV4Q&#10;VLvsB3gdu7Hkm8ZDk/49YyfNIkArgXiZxPacmXOOx9vbwVl2UpBM8A1fLmrOlJehNf7Y8MdvH9/c&#10;cJZQ+FbY4FXDzyrx293rV9s+btQqdMG2ChgV8WnTx4Z3iHFTVUl2yom0CFF5OtQBnEBawrFqQfRU&#10;3dlqVdfXVR+gjRCkSol278ZDviv1tVYSv2qdFDLbcOKGJUKJTzlWu63YHEHEzsiJhvgHFk4YT03n&#10;UncCBfsO5rdSzkgIKWhcyOCqoLWRqmggNcv6FzUPnYiqaCFzUpxtSv+vrPxyOgAzbcNX9TUZ5IWj&#10;W3pAEObYIXsPEHq2D96TkwFYSSLP+pg2BN37A0yrFA+QDRg0uPwlaWwoPp9nn9WATNLm1c26Xq85&#10;k3S0Wr19V1/le6iewRESflLBsfzT8DTRmXksi9fi9DnhCLwAcmfrc0Rh7AffMjxHEoRghD9aNfXJ&#10;KVXWMLIuf3i2aoTfK02OEM+xTZlFtbfAToKmSEipPC7nSpSdYdpYOwPrwu9F4JSfoarM6d+AZ0Tp&#10;HDzOYGd8gD91x+FCWY/5FwdG3dmCp9Cey30Wa2jgyp1MjyNP9M/rAn9+wrsfAAAA//8DAFBLAwQU&#10;AAYACAAAACEAEp6pEtoAAAAGAQAADwAAAGRycy9kb3ducmV2LnhtbEyOwU7DMBBE70j8g7VI3KjT&#10;gGgasqkQEj2CKBzg5sauHTVeR7GbBL6e5URPo9GMZl61mX0nRjPENhDCcpGBMNQE3ZJF+Hh/vilA&#10;xKRIqy6QQfg2ETb15UWlSh0mejPjLlnBIxRLheBS6kspY+OMV3ERekOcHcLgVWI7WKkHNfG472Se&#10;ZffSq5b4wanePDnTHHcnj/BqP0ef07aVh/XXz9a+6KObEuL11fz4ACKZOf2X4Q+f0aFmpn04kY6i&#10;Q8iLFTcRViwcF2vWPcLd7RJkXclz/PoXAAD//wMAUEsBAi0AFAAGAAgAAAAhALaDOJL+AAAA4QEA&#10;ABMAAAAAAAAAAAAAAAAAAAAAAFtDb250ZW50X1R5cGVzXS54bWxQSwECLQAUAAYACAAAACEAOP0h&#10;/9YAAACUAQAACwAAAAAAAAAAAAAAAAAvAQAAX3JlbHMvLnJlbHNQSwECLQAUAAYACAAAACEAlg9+&#10;pNwBAAAKBAAADgAAAAAAAAAAAAAAAAAuAgAAZHJzL2Uyb0RvYy54bWxQSwECLQAUAAYACAAAACEA&#10;Ep6pEtoAAAAGAQAADwAAAAAAAAAAAAAAAAA2BAAAZHJzL2Rvd25yZXYueG1sUEsFBgAAAAAEAAQA&#10;8wAAAD0FAAAAAA==&#10;" strokecolor="#5b9bd5 [3204]" strokeweight=".5pt">
                <v:stroke endarrow="block" joinstyle="miter"/>
              </v:shape>
            </w:pict>
          </mc:Fallback>
        </mc:AlternateContent>
      </w:r>
      <w:r w:rsidR="008322A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86426EC" wp14:editId="0494D754">
                <wp:simplePos x="0" y="0"/>
                <wp:positionH relativeFrom="column">
                  <wp:posOffset>3027322</wp:posOffset>
                </wp:positionH>
                <wp:positionV relativeFrom="paragraph">
                  <wp:posOffset>93863</wp:posOffset>
                </wp:positionV>
                <wp:extent cx="1744652" cy="504884"/>
                <wp:effectExtent l="0" t="0" r="27305" b="28575"/>
                <wp:wrapNone/>
                <wp:docPr id="2053" name="Flowchart: Alternate Process 20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4652" cy="504884"/>
                        </a:xfrm>
                        <a:prstGeom prst="flowChartAlternateProcess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FCDFD4B" w14:textId="6529A463" w:rsidR="000A1897" w:rsidRPr="00F632BE" w:rsidRDefault="000A1897" w:rsidP="000A1897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Tempo libero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86426EC" id="Flowchart: Alternate Process 2053" o:spid="_x0000_s1032" type="#_x0000_t176" style="position:absolute;margin-left:238.35pt;margin-top:7.4pt;width:137.35pt;height:39.7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o/emwIAAFIFAAAOAAAAZHJzL2Uyb0RvYy54bWysVEtv2zAMvg/YfxB0X+1kTpsadYo0QYYB&#10;RRugLXpmZDkWoNckJU7360fJTvpYT8N8kEnx/ZHU1fVBSbLnzgujKzo6yynhmpla6G1Fnx5X36aU&#10;+AC6Bmk0r+gL9/R69vXLVWdLPjatkTV3BJ1oX3a2om0Itswyz1quwJ8ZyzUKG+MUBGTdNqsddOhd&#10;yWyc5+dZZ1xtnWHce7xd9kI6S/6bhrNw3zSeByIrirmFdLp0buKZza6g3DqwrWBDGvAPWSgQGoOe&#10;XC0hANk58ZcrJZgz3jThjBmVmaYRjKcasJpR/qGahxYsT7UgON6eYPL/zy27268dEXVFx/nkOyUa&#10;FHZpJU3HWnChJHMZuNMQOFn3KJOkiLh11pdo/mDXbuA8khGEQ+NU/GN55JCwfjlhzQ+BMLwcXRTF&#10;+WRMCUPZJC+m0yI2I3u1ts6HH9woEomKNpjTIuZ0ymhIKOEO+1sfevujXczAGynqlZAyMW67WUhH&#10;9oDDMLm5vFlOhpDv1KQmHeY3vshxYBjgUDYSApLKIkxebykBucVpZ8Gl2O+s/SdBUvAWaj6EzvE7&#10;Ru7VU+Hv/MQqluDb3iSJogmUSmBDiBSqotPo6OhJ6ijlaeYHLGKH+p5EKhw2h9Tp8+go3mxM/YLd&#10;d6ZfC2/ZSmDYW/BhDQ73AAHA3Q73eET4K2oGipLWuN+f3Ud9HE+UUtLhXiFiv3bgOCXyp8bBvRwV&#10;RVzExBSTizEy7q1k81aid2phsFsjfEUsS2TUD/JINs6oZ3wC5jEqikAzjN33ZmAWod93fEQYn8+T&#10;Gi6fhXCrHyyLziNyEfDHwzM4OwxcwFG9M8cdhPLDiPW60VKb+S6YRqT5e8UVexoZXNzU3eGRiS/D&#10;Wz5pvT6Fsz8AAAD//wMAUEsDBBQABgAIAAAAIQDs37wn3wAAAAkBAAAPAAAAZHJzL2Rvd25yZXYu&#10;eG1sTI/LTsMwEEX3SPyDNUjsqFMwDQ1xKoTUDRKLPoTEbhKbJCIeB9tt079nWJXl6B7dObdcTW4Q&#10;Rxti70nDfJaBsNR401OrYb9b3z2BiAnJ4ODJajjbCKvq+qrEwvgTbexxm1rBJRQL1NClNBZSxqaz&#10;DuPMj5Y4+/LBYeIztNIEPHG5G+R9li2kw574Q4ejfe1s8709OA27j7P8UZtYu/c9fr6FtVFOLrW+&#10;vZlenkEkO6ULDH/6rA4VO9X+QCaKQYPKFzmjHCiewED+OFcgag1L9QCyKuX/BdUvAAAA//8DAFBL&#10;AQItABQABgAIAAAAIQC2gziS/gAAAOEBAAATAAAAAAAAAAAAAAAAAAAAAABbQ29udGVudF9UeXBl&#10;c10ueG1sUEsBAi0AFAAGAAgAAAAhADj9If/WAAAAlAEAAAsAAAAAAAAAAAAAAAAALwEAAF9yZWxz&#10;Ly5yZWxzUEsBAi0AFAAGAAgAAAAhAGuKj96bAgAAUgUAAA4AAAAAAAAAAAAAAAAALgIAAGRycy9l&#10;Mm9Eb2MueG1sUEsBAi0AFAAGAAgAAAAhAOzfvCffAAAACQEAAA8AAAAAAAAAAAAAAAAA9QQAAGRy&#10;cy9kb3ducmV2LnhtbFBLBQYAAAAABAAEAPMAAAABBgAAAAA=&#10;" fillcolor="#5b9bd5" strokecolor="#41719c" strokeweight="1pt">
                <v:textbox>
                  <w:txbxContent>
                    <w:p w14:paraId="2FCDFD4B" w14:textId="6529A463" w:rsidR="000A1897" w:rsidRPr="00F632BE" w:rsidRDefault="000A1897" w:rsidP="000A1897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Tempo libero</w:t>
                      </w:r>
                    </w:p>
                  </w:txbxContent>
                </v:textbox>
              </v:shape>
            </w:pict>
          </mc:Fallback>
        </mc:AlternateContent>
      </w:r>
      <w:r w:rsidR="008322A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1DDAEAB" wp14:editId="3AB3F68F">
                <wp:simplePos x="0" y="0"/>
                <wp:positionH relativeFrom="margin">
                  <wp:posOffset>600251</wp:posOffset>
                </wp:positionH>
                <wp:positionV relativeFrom="paragraph">
                  <wp:posOffset>89313</wp:posOffset>
                </wp:positionV>
                <wp:extent cx="1744652" cy="504884"/>
                <wp:effectExtent l="0" t="0" r="27305" b="28575"/>
                <wp:wrapNone/>
                <wp:docPr id="2052" name="Flowchart: Alternate Process 20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4652" cy="504884"/>
                        </a:xfrm>
                        <a:prstGeom prst="flowChartAlternateProcess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E93F580" w14:textId="5D05224A" w:rsidR="000A1897" w:rsidRPr="00F632BE" w:rsidRDefault="000A1897" w:rsidP="000A1897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Casa e lavoro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1DDAEAB" id="Flowchart: Alternate Process 2052" o:spid="_x0000_s1033" type="#_x0000_t176" style="position:absolute;margin-left:47.25pt;margin-top:7.05pt;width:137.35pt;height:39.75pt;z-index:25167052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EETmQIAAFIFAAAOAAAAZHJzL2Uyb0RvYy54bWysVEtv2zAMvg/YfxB0X+0ETpMadYo0QYYB&#10;RRugHXpmZDkWoNckJU7360fJTvpYT8N8kEnx/ZHU9c1RSXLgzgujKzq6yCnhmpla6F1Ffz6tv80o&#10;8QF0DdJoXtEX7unN/OuX686WfGxaI2vuCDrRvuxsRdsQbJllnrVcgb8wlmsUNsYpCMi6XVY76NC7&#10;ktk4zy+zzrjaOsO493i76oV0nvw3DWfhoWk8D0RWFHML6XTp3MYzm19DuXNgW8GGNOAfslAgNAY9&#10;u1pBALJ34i9XSjBnvGnCBTMqM00jGE81YDWj/EM1jy1YnmpBcLw9w+T/n1t2f9g4IuqKjvPJmBIN&#10;Cru0lqZjLbhQkoUM3GkInGx6lElSRNw660s0f7QbN3AeyQjCsXEq/rE8ckxYv5yx5sdAGF6OpkVx&#10;GSMylE3yYjYrYjOyV2vrfPjOjSKRqGiDOS1jTueMhoQS7nC486G3P9nFDLyRol4LKRPjdtuldOQA&#10;OAyT26vb1WQI+U5NatJhfuNpjgPDAIeykRCQVBZh8npHCcgdTjsLLsV+Z+0/CZKCt1DzIXSO3yly&#10;r54Kf+cnVrEC3/YmSRRNoFQCG0KkUBWdRUcnT1JHKU8zP2ARO9T3JFLhuD2mTk+jo3izNfULdt+Z&#10;fi28ZWuBYe/Ahw043AMEAHc7POAR4a+oGShKWuN+f3Yf9XE8UUpJh3uFiP3ag+OUyB8aB/dqVBRx&#10;ERNTTKZjZNxbyfatRO/V0mC3RviKWJbIqB/kiWycUc/4BCxiVBSBZhi7783ALEO/7/iIML5YJDVc&#10;PgvhTj9aFp1H5CLgT8dncHYYuICjem9OOwjlhxHrdaOlNot9MI1I8/eKK/Y0Mri4qbvDIxNfhrd8&#10;0np9Cud/AAAA//8DAFBLAwQUAAYACAAAACEAY13BnN4AAAAIAQAADwAAAGRycy9kb3ducmV2Lnht&#10;bEyPTU/DMAyG70j8h8hI3Fi6rVS0azohpF2QOOxDSNzSxrTVGqck2db9e8yJHe3n1evH5Xqygzij&#10;D70jBfNZAgKpcaanVsFhv3l6ARGiJqMHR6jgigHW1f1dqQvjLrTF8y62gksoFFpBF+NYSBmaDq0O&#10;MzciMft23urIo2+l8frC5XaQiyTJpNU98YVOj/jWYXPcnayC/edV/qTbUNuPg/569xuTWpkr9fgw&#10;va5ARJzifxj+9FkdKnaq3YlMEIOCPH3mJO/TOQjmyyxfgKgZLDOQVSlvH6h+AQAA//8DAFBLAQIt&#10;ABQABgAIAAAAIQC2gziS/gAAAOEBAAATAAAAAAAAAAAAAAAAAAAAAABbQ29udGVudF9UeXBlc10u&#10;eG1sUEsBAi0AFAAGAAgAAAAhADj9If/WAAAAlAEAAAsAAAAAAAAAAAAAAAAALwEAAF9yZWxzLy5y&#10;ZWxzUEsBAi0AFAAGAAgAAAAhAFMYQROZAgAAUgUAAA4AAAAAAAAAAAAAAAAALgIAAGRycy9lMm9E&#10;b2MueG1sUEsBAi0AFAAGAAgAAAAhAGNdwZzeAAAACAEAAA8AAAAAAAAAAAAAAAAA8wQAAGRycy9k&#10;b3ducmV2LnhtbFBLBQYAAAAABAAEAPMAAAD+BQAAAAA=&#10;" fillcolor="#5b9bd5" strokecolor="#41719c" strokeweight="1pt">
                <v:textbox>
                  <w:txbxContent>
                    <w:p w14:paraId="3E93F580" w14:textId="5D05224A" w:rsidR="000A1897" w:rsidRPr="00F632BE" w:rsidRDefault="000A1897" w:rsidP="000A1897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Casa e lavoro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0E84464" w14:textId="35A3A6E8" w:rsidR="0052766C" w:rsidRPr="007951CF" w:rsidRDefault="0052766C" w:rsidP="004C5C76"/>
    <w:p w14:paraId="4994A644" w14:textId="77777777" w:rsidR="0052766C" w:rsidRPr="007951CF" w:rsidRDefault="0052766C" w:rsidP="004C5C76"/>
    <w:p w14:paraId="24487AAE" w14:textId="717061FA" w:rsidR="00A27D7C" w:rsidRDefault="00A27D7C" w:rsidP="004C5C76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83BB5FB" wp14:editId="372EE3FC">
                <wp:simplePos x="0" y="0"/>
                <wp:positionH relativeFrom="column">
                  <wp:posOffset>3777965</wp:posOffset>
                </wp:positionH>
                <wp:positionV relativeFrom="paragraph">
                  <wp:posOffset>144826</wp:posOffset>
                </wp:positionV>
                <wp:extent cx="650738" cy="325322"/>
                <wp:effectExtent l="38100" t="38100" r="16510" b="36830"/>
                <wp:wrapNone/>
                <wp:docPr id="2068" name="Straight Arrow Connector 20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50738" cy="32532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F9EF694" id="Straight Arrow Connector 2068" o:spid="_x0000_s1026" type="#_x0000_t32" style="position:absolute;margin-left:297.5pt;margin-top:11.4pt;width:51.25pt;height:25.6pt;flip:x 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ua35gEAAB4EAAAOAAAAZHJzL2Uyb0RvYy54bWysU02PEzEMvSPxH6Lc6Uyn2oKqTleoy8cB&#10;QcWy3LMZpxMpX3JCp/33OJnpgGCFBOISObGf7ffsbG/P1rATYNTetXy5qDkDJ32n3bHlD1/evnjF&#10;WUzCdcJ4By2/QOS3u+fPtkPYQON7bzpARklc3Ayh5X1KYVNVUfZgRVz4AI6cyqMVia54rDoUA2W3&#10;pmrqel0NHruAXkKM9Ho3Ovmu5FcKZPqkVITETMupt1ROLOdjPqvdVmyOKEKv5dSG+IcurNCOis6p&#10;7kQS7Bvq31JZLdFHr9JCelt5pbSEwoHYLOtf2Nz3IkDhQuLEMMsU/19a+fF0QKa7ljf1mmblhKUp&#10;3ScU+tgn9hrRD2zvnSMlPbISRJoNIW4IuncHnG4xHDALcFZomTI6vKd14MX6mq3sI7rsXLS/zNrD&#10;OTFJj+ub+uWKGpDkWjU3q6bJs6nGhBkcMKZ34C3LRsvj1OLc21hCnD7ENAKvgAw2Lp9JaPPGdSxd&#10;ApFMqIU7Gpjq5JAq8xqZFCtdDIzwz6BIJepzLFP2E/YG2UnQZgkpwaXlnImiM0xpY2ZgXST4I3CK&#10;z1Aou/s34BlRKnuXZrDVzuNT1dP52rIa468KjLyzBI++u5QZF2loCctMpg+Tt/zne4H/+Na77wAA&#10;AP//AwBQSwMEFAAGAAgAAAAhAJk/kMTfAAAACQEAAA8AAABkcnMvZG93bnJldi54bWxMj9FOg0AQ&#10;Rd9N/IfNmPhmF4kUlzI0hthE32z1A7YwBZTdpezSYr/e8UkfJ3Nz7zn5eja9ONHoO2cR7hcRCLKV&#10;qzvbIHy8b+4eQfigba17Zwnhmzysi+urXGe1O9stnXahEVxifaYR2hCGTEpftWS0X7iBLP8ObjQ6&#10;8Dk2sh71mctNL+MoWkqjO8sLrR6obKn62k0G4TiXn88XpTcvb+nl+NqVaioThXh7Mz+tQASaw18Y&#10;fvEZHQpm2rvJ1l70CIlK2CUgxDErcGCp0gTEHiF9iEAWufxvUPwAAAD//wMAUEsBAi0AFAAGAAgA&#10;AAAhALaDOJL+AAAA4QEAABMAAAAAAAAAAAAAAAAAAAAAAFtDb250ZW50X1R5cGVzXS54bWxQSwEC&#10;LQAUAAYACAAAACEAOP0h/9YAAACUAQAACwAAAAAAAAAAAAAAAAAvAQAAX3JlbHMvLnJlbHNQSwEC&#10;LQAUAAYACAAAACEA3Xbmt+YBAAAeBAAADgAAAAAAAAAAAAAAAAAuAgAAZHJzL2Uyb0RvYy54bWxQ&#10;SwECLQAUAAYACAAAACEAmT+QxN8AAAAJAQAADwAAAAAAAAAAAAAAAABABAAAZHJzL2Rvd25yZXYu&#10;eG1sUEsFBgAAAAAEAAQA8wAAAEw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9772ED8" wp14:editId="58CC3403">
                <wp:simplePos x="0" y="0"/>
                <wp:positionH relativeFrom="column">
                  <wp:posOffset>3071129</wp:posOffset>
                </wp:positionH>
                <wp:positionV relativeFrom="paragraph">
                  <wp:posOffset>94337</wp:posOffset>
                </wp:positionV>
                <wp:extent cx="655199" cy="527323"/>
                <wp:effectExtent l="0" t="38100" r="50165" b="25400"/>
                <wp:wrapNone/>
                <wp:docPr id="2067" name="Straight Arrow Connector 20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5199" cy="52732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5685013" id="Straight Arrow Connector 2067" o:spid="_x0000_s1026" type="#_x0000_t32" style="position:absolute;margin-left:241.8pt;margin-top:7.45pt;width:51.6pt;height:41.5pt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g+X4gEAABQEAAAOAAAAZHJzL2Uyb0RvYy54bWysU02P0zAQvSPxHyzfadKu2mWrpivUBS4I&#10;Kha4ex07seQvjYem/feMnTQgQEggLpY/5r2Z92a8uz87y04Kkgm+4ctFzZnyMrTGdw3//OnNi5ec&#10;JRS+FTZ41fCLSvx+//zZbohbtQp9sK0CRiQ+bYfY8B4xbqsqyV45kRYhKk+POoATSEfoqhbEQOzO&#10;Vqu63lRDgDZCkColun0YH/m+8GutJH7QOilktuFUG5YVyvqU12q/E9sOROyNnMoQ/1CFE8ZT0pnq&#10;QaBgX8H8QuWMhJCCxoUMrgpaG6mKBlKzrH9S89iLqIoWMifF2ab0/2jl+9MRmGkbvqo3t5x54ahL&#10;jwjCdD2yVwBhYIfgPTkZgJUg8myIaUvQgz/CdErxCNmAswbHtDXxC41DsYREsnNx/DI7rs7IJF1u&#10;1uvl3R1nkp7Wq9ub1U3uSDXSZLoICd+q4FjeNDxNhc0VjSnE6V3CEXgFZLD1eUVh7GvfMrxEkoZg&#10;hO+smvLkkCqrGesvO7xYNcI/Kk3eUJ1jmjKV6mCBnQTNk5BSeVzOTBSdYdpYOwPrYsEfgVN8hqoy&#10;sX8DnhElc/A4g53xAX6XHc/XkvUYf3Vg1J0teArtpXS2WEOjV3oyfZM82z+eC/z7Z95/AwAA//8D&#10;AFBLAwQUAAYACAAAACEAFWmKId8AAAAJAQAADwAAAGRycy9kb3ducmV2LnhtbEyPy07DMBBF90j8&#10;gzVI7KgDlBCHOBWPZkEXSBSEWDrxkATicRS7bfh7hhUsR/fqzLnFanaD2OMUek8azhcJCKTG255a&#10;Da8v1VkGIkRD1gyeUMM3BliVx0eFya0/0DPut7EVDKGQGw1djGMuZWg6dCYs/IjE2YefnIl8Tq20&#10;kzkw3A3yIklS6UxP/KEzI9532Hxtd44pj9WdWn8+vWebh417qyvXrpXT+vRkvr0BEXGOf2X41Wd1&#10;KNmp9juyQQwaltllylUOlgoEF66ylLfUGtS1AlkW8v+C8gcAAP//AwBQSwECLQAUAAYACAAAACEA&#10;toM4kv4AAADhAQAAEwAAAAAAAAAAAAAAAAAAAAAAW0NvbnRlbnRfVHlwZXNdLnhtbFBLAQItABQA&#10;BgAIAAAAIQA4/SH/1gAAAJQBAAALAAAAAAAAAAAAAAAAAC8BAABfcmVscy8ucmVsc1BLAQItABQA&#10;BgAIAAAAIQA7pg+X4gEAABQEAAAOAAAAAAAAAAAAAAAAAC4CAABkcnMvZTJvRG9jLnhtbFBLAQIt&#10;ABQABgAIAAAAIQAVaYoh3wAAAAkBAAAPAAAAAAAAAAAAAAAAADwEAABkcnMvZG93bnJldi54bWxQ&#10;SwUGAAAAAAQABADzAAAASA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275C14D" wp14:editId="7523A8B5">
                <wp:simplePos x="0" y="0"/>
                <wp:positionH relativeFrom="column">
                  <wp:posOffset>1932335</wp:posOffset>
                </wp:positionH>
                <wp:positionV relativeFrom="paragraph">
                  <wp:posOffset>83118</wp:posOffset>
                </wp:positionV>
                <wp:extent cx="695617" cy="493664"/>
                <wp:effectExtent l="38100" t="38100" r="28575" b="20955"/>
                <wp:wrapNone/>
                <wp:docPr id="2066" name="Straight Arrow Connector 20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95617" cy="49366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12F0B2" id="Straight Arrow Connector 2066" o:spid="_x0000_s1026" type="#_x0000_t32" style="position:absolute;margin-left:152.15pt;margin-top:6.55pt;width:54.75pt;height:38.85pt;flip:x 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Vj95wEAAB4EAAAOAAAAZHJzL2Uyb0RvYy54bWysU02PEzEMvSPxH6Lc6UzLMrBVpyvU5eOA&#10;oGIX7tmM04mULzmh0/57nMx0QAtCAnGJnNjP9nt2Njcna9gRMGrvWr5c1JyBk77T7tDyL/dvn73i&#10;LCbhOmG8g5afIfKb7dMnmyGsYeV7bzpARklcXA+h5X1KYV1VUfZgRVz4AI6cyqMVia54qDoUA2W3&#10;plrVdVMNHruAXkKM9Ho7Ovm25FcKZPqkVITETMupt1ROLOdDPqvtRqwPKEKv5dSG+IcurNCOis6p&#10;bkUS7BvqX1JZLdFHr9JCelt5pbSEwoHYLOtHbO56EaBwIXFimGWK/y+t/HjcI9Ndy1d103DmhKUp&#10;3SUU+tAn9hrRD2znnSMlPbISRJoNIa4JunN7nG4x7DELcFJomTI6vKd14MX6mq3sI7rsVLQ/z9rD&#10;KTFJj831i2b5kjNJrqvr501zlWdTjQkzOGBM78Bblo2Wx6nFubexhDh+iGkEXgAZbFw+k9DmjetY&#10;OgcimVALdzAw1ckhVeY1MilWOhsY4Z9BkUrU51im7CfsDLKjoM0SUoJLyzkTRWeY0sbMwLpI8Efg&#10;FJ+hUHb3b8AzolT2Ls1gq53H31VPp0vLaoy/KDDyzhI8+O5cZlykoSUsM5k+TN7yn+8F/uNbb78D&#10;AAD//wMAUEsDBBQABgAIAAAAIQAC8LAj3gAAAAkBAAAPAAAAZHJzL2Rvd25yZXYueG1sTI9BTsMw&#10;EEX3SNzBGiR21A4p0IQ4FYqoBDsoHGAamyQQj9PYaUNPz7CC5eg//Xm/WM+uFwc7hs6ThmShQFiq&#10;vemo0fD+trlagQgRyWDvyWr4tgHW5flZgbnxR3q1h21sBJdQyFFDG+OQSxnq1joMCz9Y4uzDjw4j&#10;n2MjzYhHLne9vFbqVjrsiD+0ONiqtfXXdnIa9nP1+XjKcPP0cnfaP3dVNlU3mdaXF/PDPYho5/gH&#10;w68+q0PJTjs/kQmi15CqZcooB2kCgoFlkvKWnYZMrUCWhfy/oPwBAAD//wMAUEsBAi0AFAAGAAgA&#10;AAAhALaDOJL+AAAA4QEAABMAAAAAAAAAAAAAAAAAAAAAAFtDb250ZW50X1R5cGVzXS54bWxQSwEC&#10;LQAUAAYACAAAACEAOP0h/9YAAACUAQAACwAAAAAAAAAAAAAAAAAvAQAAX3JlbHMvLnJlbHNQSwEC&#10;LQAUAAYACAAAACEAJwVY/ecBAAAeBAAADgAAAAAAAAAAAAAAAAAuAgAAZHJzL2Uyb0RvYy54bWxQ&#10;SwECLQAUAAYACAAAACEAAvCwI94AAAAJAQAADwAAAAAAAAAAAAAAAABBBAAAZHJzL2Rvd25yZXYu&#10;eG1sUEsFBgAAAAAEAAQA8wAAAEw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61D9B52" wp14:editId="7D4E80AC">
                <wp:simplePos x="0" y="0"/>
                <wp:positionH relativeFrom="column">
                  <wp:posOffset>1483551</wp:posOffset>
                </wp:positionH>
                <wp:positionV relativeFrom="paragraph">
                  <wp:posOffset>66289</wp:posOffset>
                </wp:positionV>
                <wp:extent cx="443129" cy="403888"/>
                <wp:effectExtent l="0" t="38100" r="52705" b="34290"/>
                <wp:wrapNone/>
                <wp:docPr id="2065" name="Straight Arrow Connector 20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3129" cy="40388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4846495" id="Straight Arrow Connector 2065" o:spid="_x0000_s1026" type="#_x0000_t32" style="position:absolute;margin-left:116.8pt;margin-top:5.2pt;width:34.9pt;height:31.8pt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tqu4gEAABQEAAAOAAAAZHJzL2Uyb0RvYy54bWysU02P0zAQvSPxHyzfadJuWZWq6Qp1gQuC&#10;ahe4ex07seQvjYem/feMnTQgQEggLpY/5r2Z92a8uzs7y04Kkgm+4ctFzZnyMrTGdw3//Ontiw1n&#10;CYVvhQ1eNfyiEr/bP3+2G+JWrUIfbKuAEYlP2yE2vEeM26pKsldOpEWIytOjDuAE0hG6qgUxELuz&#10;1aqub6shQBshSJUS3d6Pj3xf+LVWEj9qnRQy23CqDcsKZX3Ka7XfiW0HIvZGTmWIf6jCCeMp6Ux1&#10;L1Cwr2B+oXJGQkhB40IGVwWtjVRFA6lZ1j+peexFVEULmZPibFP6f7Tyw+kIzLQNX9W3LznzwlGX&#10;HhGE6XpkrwHCwA7Be3IyACtB5NkQ05agB3+E6ZTiEbIBZw2OaWviFxqHYgmJZOfi+GV2XJ2RSbpc&#10;r2+Wq1ecSXpa1zebzSZ3pBppMl2EhO9UcCxvGp6mwuaKxhTi9D7hCLwCMtj6vKIw9o1vGV4iSUMw&#10;wndWTXlySJXVjPWXHV6sGuEPSpM3VOeYpkylOlhgJ0HzJKRUHpczE0VnmDbWzsC6WPBH4BSfoapM&#10;7N+AZ0TJHDzOYGd8gN9lx/O1ZD3GXx0YdWcLnkJ7KZ0t1tDolZ5M3yTP9o/nAv/+mfffAAAA//8D&#10;AFBLAwQUAAYACAAAACEApaTQ1+AAAAAJAQAADwAAAGRycy9kb3ducmV2LnhtbEyPTU/DMAyG70j8&#10;h8hI3FjCOo2tNJ34WA/sgMQ2IY5pY9pC41RNtpV/P3OCm6331ePH2Wp0nTjiEFpPGm4nCgRS5W1L&#10;tYb9rrhZgAjRkDWdJ9TwgwFW+eVFZlLrT/SGx22sBUMopEZDE2OfShmqBp0JE98jcfbpB2cir0Mt&#10;7WBODHednCo1l860xBca0+NTg9X39uCY8lI8Ltdfrx+LzfPGvZeFq9dLp/X11fhwDyLiGP/K8KvP&#10;6pCzU+kPZIPoNEyTZM5VDtQMBBcSlfBQaribKZB5Jv9/kJ8BAAD//wMAUEsBAi0AFAAGAAgAAAAh&#10;ALaDOJL+AAAA4QEAABMAAAAAAAAAAAAAAAAAAAAAAFtDb250ZW50X1R5cGVzXS54bWxQSwECLQAU&#10;AAYACAAAACEAOP0h/9YAAACUAQAACwAAAAAAAAAAAAAAAAAvAQAAX3JlbHMvLnJlbHNQSwECLQAU&#10;AAYACAAAACEAxWraruIBAAAUBAAADgAAAAAAAAAAAAAAAAAuAgAAZHJzL2Uyb0RvYy54bWxQSwEC&#10;LQAUAAYACAAAACEApaTQ1+AAAAAJAQAADwAAAAAAAAAAAAAAAAA8BAAAZHJzL2Rvd25yZXYueG1s&#10;UEsFBgAAAAAEAAQA8wAAAEkFAAAAAA==&#10;" strokecolor="#5b9bd5 [3204]" strokeweight=".5pt">
                <v:stroke endarrow="block" joinstyle="miter"/>
              </v:shape>
            </w:pict>
          </mc:Fallback>
        </mc:AlternateContent>
      </w:r>
    </w:p>
    <w:p w14:paraId="66BB54CB" w14:textId="41F1B9C4" w:rsidR="0052766C" w:rsidRPr="007951CF" w:rsidRDefault="0052766C" w:rsidP="004C5C76"/>
    <w:p w14:paraId="3BB0E4A3" w14:textId="735EF538" w:rsidR="0052766C" w:rsidRDefault="008322A3" w:rsidP="004C5C76">
      <w:pPr>
        <w:rPr>
          <w:sz w:val="20"/>
          <w:szCs w:val="20"/>
        </w:rPr>
      </w:pPr>
      <w:r>
        <w:rPr>
          <w:sz w:val="20"/>
          <w:szCs w:val="20"/>
        </w:rPr>
        <w:t>Piante da giardino (ornamentali)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Campi sportivi</w:t>
      </w:r>
    </w:p>
    <w:p w14:paraId="18B33A73" w14:textId="72A51BA5" w:rsidR="008322A3" w:rsidRPr="008322A3" w:rsidRDefault="008322A3" w:rsidP="004C5C76">
      <w:pPr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Viaggi</w:t>
      </w:r>
    </w:p>
    <w:p w14:paraId="0C40027B" w14:textId="77777777" w:rsidR="0052766C" w:rsidRPr="007951CF" w:rsidRDefault="0052766C" w:rsidP="004C5C76"/>
    <w:p w14:paraId="6F339B18" w14:textId="77777777" w:rsidR="00E27BAD" w:rsidRPr="007951CF" w:rsidRDefault="00E27BAD" w:rsidP="004C5C76"/>
    <w:p w14:paraId="0AA1E1B8" w14:textId="77777777" w:rsidR="00E27BAD" w:rsidRPr="007951CF" w:rsidRDefault="00E27BAD" w:rsidP="004C5C76"/>
    <w:p w14:paraId="56C0C6DE" w14:textId="77777777" w:rsidR="0093548D" w:rsidRPr="00E7101E" w:rsidRDefault="0093548D" w:rsidP="00F01A79">
      <w:pPr>
        <w:spacing w:before="240" w:after="40" w:line="276" w:lineRule="auto"/>
        <w:jc w:val="both"/>
        <w:rPr>
          <w:rFonts w:eastAsia="Times New Roman" w:cs="Times New Roman"/>
          <w:sz w:val="22"/>
          <w:szCs w:val="22"/>
        </w:rPr>
      </w:pPr>
      <w:r>
        <w:rPr>
          <w:sz w:val="22"/>
          <w:szCs w:val="22"/>
        </w:rPr>
        <w:t xml:space="preserve">Gli organismi viventi in generale, così come l’uomo in particolare sono esposti contemporaneamente a due o più pesticidi nel loro ambiente, situazione che porta allo sviluppo di effetti </w:t>
      </w:r>
      <w:r>
        <w:rPr>
          <w:i/>
          <w:iCs/>
          <w:sz w:val="22"/>
          <w:szCs w:val="22"/>
        </w:rPr>
        <w:t>tossicologici combinati</w:t>
      </w:r>
      <w:r>
        <w:rPr>
          <w:sz w:val="22"/>
          <w:szCs w:val="22"/>
        </w:rPr>
        <w:t>. Questi effetti emergenti sono:</w:t>
      </w:r>
    </w:p>
    <w:p w14:paraId="3C9A1E19" w14:textId="77777777" w:rsidR="0093548D" w:rsidRPr="00E7101E" w:rsidRDefault="0093548D" w:rsidP="00F01A79">
      <w:pPr>
        <w:spacing w:before="240" w:after="40" w:line="276" w:lineRule="auto"/>
        <w:jc w:val="both"/>
        <w:rPr>
          <w:rFonts w:eastAsia="Times New Roman" w:cs="Times New Roman"/>
          <w:sz w:val="22"/>
          <w:szCs w:val="22"/>
        </w:rPr>
      </w:pPr>
      <w:r>
        <w:rPr>
          <w:sz w:val="22"/>
          <w:szCs w:val="22"/>
        </w:rPr>
        <w:t xml:space="preserve">- </w:t>
      </w:r>
      <w:r>
        <w:rPr>
          <w:sz w:val="22"/>
          <w:szCs w:val="22"/>
          <w:u w:val="single"/>
        </w:rPr>
        <w:t>effetto semplice</w:t>
      </w:r>
      <w:r>
        <w:rPr>
          <w:sz w:val="22"/>
          <w:szCs w:val="22"/>
        </w:rPr>
        <w:t xml:space="preserve"> o azione indipendente di pesticidi singoli dove l’effetto di </w:t>
      </w:r>
      <w:r>
        <w:rPr>
          <w:sz w:val="22"/>
          <w:szCs w:val="22"/>
          <w:u w:val="single"/>
        </w:rPr>
        <w:t>un</w:t>
      </w:r>
      <w:r>
        <w:rPr>
          <w:sz w:val="22"/>
          <w:szCs w:val="22"/>
        </w:rPr>
        <w:t xml:space="preserve"> pesticida è uguale sia che sia presente l’altro pesticida o no, e gli effetti combinati sono la somma degli effetti individuali.</w:t>
      </w:r>
    </w:p>
    <w:p w14:paraId="7F816AB0" w14:textId="77777777" w:rsidR="0093548D" w:rsidRPr="00E7101E" w:rsidRDefault="0093548D" w:rsidP="00F01A79">
      <w:pPr>
        <w:spacing w:before="240" w:after="40" w:line="276" w:lineRule="auto"/>
        <w:jc w:val="both"/>
        <w:rPr>
          <w:rFonts w:eastAsia="Times New Roman" w:cs="Times New Roman"/>
          <w:sz w:val="22"/>
          <w:szCs w:val="22"/>
        </w:rPr>
      </w:pPr>
      <w:r>
        <w:rPr>
          <w:sz w:val="22"/>
          <w:szCs w:val="22"/>
        </w:rPr>
        <w:t xml:space="preserve">- </w:t>
      </w:r>
      <w:r>
        <w:rPr>
          <w:sz w:val="22"/>
          <w:szCs w:val="22"/>
          <w:u w:val="single"/>
        </w:rPr>
        <w:t>effetto additivo delle dosi</w:t>
      </w:r>
      <w:r>
        <w:rPr>
          <w:sz w:val="22"/>
          <w:szCs w:val="22"/>
        </w:rPr>
        <w:t xml:space="preserve"> o effetto agonista, si riferisce a </w:t>
      </w:r>
      <w:r>
        <w:rPr>
          <w:sz w:val="22"/>
          <w:szCs w:val="22"/>
          <w:u w:val="single"/>
        </w:rPr>
        <w:t>miscele</w:t>
      </w:r>
      <w:r>
        <w:rPr>
          <w:sz w:val="22"/>
          <w:szCs w:val="22"/>
        </w:rPr>
        <w:t xml:space="preserve"> di pesticidi singoli con lo stesso modo di agire e gli stessi </w:t>
      </w:r>
      <w:r>
        <w:rPr>
          <w:b/>
          <w:bCs/>
          <w:sz w:val="22"/>
          <w:szCs w:val="22"/>
        </w:rPr>
        <w:t>effetti tossicologici</w:t>
      </w:r>
      <w:r>
        <w:rPr>
          <w:sz w:val="22"/>
          <w:szCs w:val="22"/>
        </w:rPr>
        <w:t xml:space="preserve">, che possono differire solo nella loro potenza.  </w:t>
      </w:r>
    </w:p>
    <w:p w14:paraId="22E6D854" w14:textId="77777777" w:rsidR="0093548D" w:rsidRPr="00E7101E" w:rsidRDefault="0093548D" w:rsidP="00F01A79">
      <w:pPr>
        <w:spacing w:before="240" w:after="40" w:line="276" w:lineRule="auto"/>
        <w:jc w:val="both"/>
        <w:rPr>
          <w:rFonts w:eastAsia="Times New Roman" w:cs="Times New Roman"/>
          <w:sz w:val="22"/>
          <w:szCs w:val="22"/>
        </w:rPr>
      </w:pPr>
      <w:r>
        <w:rPr>
          <w:sz w:val="22"/>
          <w:szCs w:val="22"/>
        </w:rPr>
        <w:t xml:space="preserve">- </w:t>
      </w:r>
      <w:r>
        <w:rPr>
          <w:sz w:val="22"/>
          <w:szCs w:val="22"/>
          <w:u w:val="single"/>
        </w:rPr>
        <w:t>effetto interattivo</w:t>
      </w:r>
      <w:r>
        <w:rPr>
          <w:sz w:val="22"/>
          <w:szCs w:val="22"/>
        </w:rPr>
        <w:t xml:space="preserve"> che si riferisce ad un’azione congiunta, dove gli </w:t>
      </w:r>
      <w:r>
        <w:rPr>
          <w:sz w:val="22"/>
          <w:szCs w:val="22"/>
          <w:u w:val="single"/>
        </w:rPr>
        <w:t>effetti combinati</w:t>
      </w:r>
      <w:r>
        <w:rPr>
          <w:sz w:val="22"/>
          <w:szCs w:val="22"/>
        </w:rPr>
        <w:t xml:space="preserve"> di più pesticidi possono diventare maggiori (sinergici) o minori (antagonisti) rispetto all'effetto previsto. </w:t>
      </w:r>
    </w:p>
    <w:p w14:paraId="0AD51DA8" w14:textId="77777777" w:rsidR="00B30653" w:rsidRPr="00E7101E" w:rsidRDefault="00B30653" w:rsidP="00B30653">
      <w:pPr>
        <w:spacing w:before="240" w:after="40" w:line="276" w:lineRule="auto"/>
        <w:jc w:val="both"/>
        <w:rPr>
          <w:rFonts w:eastAsia="Times New Roman" w:cs="Times New Roman"/>
          <w:sz w:val="22"/>
          <w:szCs w:val="22"/>
        </w:rPr>
      </w:pPr>
      <w:r>
        <w:rPr>
          <w:sz w:val="22"/>
          <w:szCs w:val="22"/>
        </w:rPr>
        <w:t xml:space="preserve">La maggior parte dei pesticidi sono </w:t>
      </w:r>
      <w:r>
        <w:rPr>
          <w:i/>
          <w:iCs/>
          <w:sz w:val="22"/>
          <w:szCs w:val="22"/>
          <w:u w:val="single"/>
        </w:rPr>
        <w:t>composti idrofobici</w:t>
      </w:r>
      <w:r>
        <w:rPr>
          <w:sz w:val="22"/>
          <w:szCs w:val="22"/>
        </w:rPr>
        <w:t xml:space="preserve"> e tendono ad accumularsi nei tessuti adiposi dell’uomo (mammiferi) e possono comportare stati </w:t>
      </w:r>
      <w:r>
        <w:rPr>
          <w:i/>
          <w:iCs/>
          <w:sz w:val="22"/>
          <w:szCs w:val="22"/>
        </w:rPr>
        <w:t>patologici</w:t>
      </w:r>
      <w:r>
        <w:rPr>
          <w:sz w:val="22"/>
          <w:szCs w:val="22"/>
        </w:rPr>
        <w:t xml:space="preserve">. </w:t>
      </w:r>
    </w:p>
    <w:p w14:paraId="2CDF6743" w14:textId="77777777" w:rsidR="00B30653" w:rsidRPr="00E7101E" w:rsidRDefault="00B30653" w:rsidP="00B30653">
      <w:pPr>
        <w:spacing w:before="240" w:after="40" w:line="276" w:lineRule="auto"/>
        <w:jc w:val="both"/>
        <w:rPr>
          <w:rFonts w:eastAsia="Times New Roman" w:cs="Times New Roman"/>
          <w:sz w:val="22"/>
          <w:szCs w:val="22"/>
        </w:rPr>
      </w:pPr>
      <w:r>
        <w:rPr>
          <w:sz w:val="22"/>
          <w:szCs w:val="22"/>
        </w:rPr>
        <w:t xml:space="preserve">Il </w:t>
      </w:r>
      <w:r>
        <w:rPr>
          <w:sz w:val="22"/>
          <w:szCs w:val="22"/>
          <w:u w:val="single"/>
        </w:rPr>
        <w:t>grado di pericolo per la salute</w:t>
      </w:r>
      <w:r>
        <w:rPr>
          <w:sz w:val="22"/>
          <w:szCs w:val="22"/>
        </w:rPr>
        <w:t xml:space="preserve"> dipende dalla quantità di pesticida e dalla durata dell’esposizione (dose dell’inquinante). </w:t>
      </w:r>
    </w:p>
    <w:p w14:paraId="118935C8" w14:textId="77777777" w:rsidR="00B30653" w:rsidRPr="00E7101E" w:rsidRDefault="00B30653" w:rsidP="00B30653">
      <w:pPr>
        <w:spacing w:before="240" w:after="40" w:line="276" w:lineRule="auto"/>
        <w:jc w:val="both"/>
        <w:rPr>
          <w:rFonts w:eastAsia="Times New Roman" w:cs="Times New Roman"/>
          <w:sz w:val="22"/>
          <w:szCs w:val="22"/>
        </w:rPr>
      </w:pPr>
      <w:r>
        <w:rPr>
          <w:sz w:val="22"/>
          <w:szCs w:val="22"/>
        </w:rPr>
        <w:t xml:space="preserve">Nella relazione dose–risposta è importante che la risposta (effetto) sia quantificato in modo ripetibile, importante per i processi tossici. </w:t>
      </w:r>
    </w:p>
    <w:p w14:paraId="57E0F539" w14:textId="77777777" w:rsidR="00B30653" w:rsidRPr="00E7101E" w:rsidRDefault="00B30653" w:rsidP="00B30653">
      <w:pPr>
        <w:spacing w:before="240" w:after="40" w:line="276" w:lineRule="auto"/>
        <w:jc w:val="both"/>
        <w:rPr>
          <w:rFonts w:eastAsia="Times New Roman" w:cs="Times New Roman"/>
          <w:sz w:val="22"/>
          <w:szCs w:val="22"/>
        </w:rPr>
      </w:pPr>
      <w:r>
        <w:rPr>
          <w:sz w:val="22"/>
          <w:szCs w:val="22"/>
        </w:rPr>
        <w:lastRenderedPageBreak/>
        <w:t>La stima della relazione dose–effetto o concentrazione–effetto di un inquinante (pesticida) viene espressa tramite alcune espressioni: LD50 – dose letale; LC50 – concentrazione letale e IC50 – concentrazione inibente.</w:t>
      </w:r>
    </w:p>
    <w:p w14:paraId="6C2C750E" w14:textId="77777777" w:rsidR="00B30653" w:rsidRPr="00E7101E" w:rsidRDefault="00B30653" w:rsidP="00B30653">
      <w:pPr>
        <w:spacing w:before="240" w:after="40" w:line="276" w:lineRule="auto"/>
        <w:jc w:val="both"/>
        <w:rPr>
          <w:rFonts w:eastAsia="Times New Roman" w:cs="Times New Roman"/>
          <w:sz w:val="22"/>
          <w:szCs w:val="22"/>
        </w:rPr>
      </w:pPr>
      <w:r>
        <w:rPr>
          <w:sz w:val="22"/>
          <w:szCs w:val="22"/>
        </w:rPr>
        <w:t>LD50 indica la dose corrispondente alla mortalità del 50% degli organismi esposti e viene usata per misurare la tossicità acuta.</w:t>
      </w:r>
    </w:p>
    <w:p w14:paraId="39615A2C" w14:textId="77777777" w:rsidR="0009103D" w:rsidRPr="00E7101E" w:rsidRDefault="0009103D" w:rsidP="0009103D">
      <w:pPr>
        <w:spacing w:before="240" w:after="40" w:line="276" w:lineRule="auto"/>
        <w:jc w:val="both"/>
        <w:rPr>
          <w:rFonts w:eastAsia="Times New Roman" w:cs="Times New Roman"/>
          <w:sz w:val="22"/>
          <w:szCs w:val="22"/>
        </w:rPr>
      </w:pPr>
      <w:r>
        <w:rPr>
          <w:sz w:val="22"/>
          <w:szCs w:val="22"/>
        </w:rPr>
        <w:t>LC50 equivale alla concentrazione in aria o acqua corrispondente alla mortalità del 50% degli organismi esposti, in un dato lasso di tempo.</w:t>
      </w:r>
    </w:p>
    <w:p w14:paraId="66CD23AC" w14:textId="77777777" w:rsidR="0009103D" w:rsidRPr="00E7101E" w:rsidRDefault="0009103D" w:rsidP="0009103D">
      <w:pPr>
        <w:spacing w:before="240" w:after="40" w:line="276" w:lineRule="auto"/>
        <w:jc w:val="both"/>
        <w:rPr>
          <w:rFonts w:eastAsia="Times New Roman" w:cs="Times New Roman"/>
          <w:sz w:val="22"/>
          <w:szCs w:val="22"/>
        </w:rPr>
      </w:pPr>
      <w:r>
        <w:rPr>
          <w:sz w:val="22"/>
          <w:szCs w:val="22"/>
        </w:rPr>
        <w:t xml:space="preserve">IC50 equivale alla concentrazione corrispondente all’inibizione del 50% della crescita o dell’attività.  </w:t>
      </w:r>
    </w:p>
    <w:p w14:paraId="66DE6795" w14:textId="77777777" w:rsidR="0009103D" w:rsidRPr="00E7101E" w:rsidRDefault="0009103D" w:rsidP="0009103D">
      <w:pPr>
        <w:spacing w:before="240" w:after="40" w:line="276" w:lineRule="auto"/>
        <w:jc w:val="both"/>
        <w:rPr>
          <w:rFonts w:eastAsia="Times New Roman" w:cs="Times New Roman"/>
          <w:sz w:val="22"/>
          <w:szCs w:val="22"/>
        </w:rPr>
      </w:pPr>
      <w:r>
        <w:rPr>
          <w:sz w:val="22"/>
          <w:szCs w:val="22"/>
        </w:rPr>
        <w:t xml:space="preserve">Basse concentrazioni di inquinante possono non produrre effetti visibili, ma all’aumentare della concentrazione verso il livello critico, i sintomi iniziano ad apparire, dall’effetto più difficilmente osservabile fino ad </w:t>
      </w:r>
      <w:r>
        <w:rPr>
          <w:i/>
          <w:iCs/>
          <w:sz w:val="22"/>
          <w:szCs w:val="22"/>
        </w:rPr>
        <w:t>affezioni gravi</w:t>
      </w:r>
      <w:r>
        <w:rPr>
          <w:sz w:val="22"/>
          <w:szCs w:val="22"/>
        </w:rPr>
        <w:t xml:space="preserve"> e persino morte.</w:t>
      </w:r>
    </w:p>
    <w:p w14:paraId="7D38A0C2" w14:textId="508C4E94" w:rsidR="0009103D" w:rsidRPr="00E7101E" w:rsidRDefault="0009103D" w:rsidP="0009103D">
      <w:pPr>
        <w:spacing w:before="240" w:after="40" w:line="276" w:lineRule="auto"/>
        <w:jc w:val="both"/>
        <w:rPr>
          <w:rFonts w:eastAsia="Times New Roman" w:cs="Times New Roman"/>
          <w:sz w:val="22"/>
          <w:szCs w:val="22"/>
        </w:rPr>
      </w:pPr>
      <w:r>
        <w:rPr>
          <w:sz w:val="22"/>
          <w:szCs w:val="22"/>
        </w:rPr>
        <w:t xml:space="preserve">L’immagine nella </w:t>
      </w:r>
      <w:r>
        <w:rPr>
          <w:b/>
          <w:bCs/>
          <w:sz w:val="22"/>
          <w:szCs w:val="22"/>
        </w:rPr>
        <w:t>prossima slide</w:t>
      </w:r>
      <w:r>
        <w:rPr>
          <w:sz w:val="22"/>
          <w:szCs w:val="22"/>
        </w:rPr>
        <w:t xml:space="preserve"> mostra in una curva sigmoide il </w:t>
      </w:r>
      <w:r>
        <w:rPr>
          <w:sz w:val="22"/>
          <w:szCs w:val="22"/>
          <w:u w:val="single"/>
        </w:rPr>
        <w:t>rapporto dose cumulativa-risposta</w:t>
      </w:r>
      <w:r>
        <w:rPr>
          <w:sz w:val="22"/>
          <w:szCs w:val="22"/>
        </w:rPr>
        <w:t xml:space="preserve">, dove le concentrazioni senza effetti visibili (NOEC) e </w:t>
      </w:r>
      <w:r w:rsidR="008A620A">
        <w:rPr>
          <w:sz w:val="22"/>
          <w:szCs w:val="22"/>
        </w:rPr>
        <w:t>le concentrazioni</w:t>
      </w:r>
      <w:r>
        <w:rPr>
          <w:sz w:val="22"/>
          <w:szCs w:val="22"/>
        </w:rPr>
        <w:t xml:space="preserve"> con effetti scarsamente visibili (LOEC) sono rappresentate insieme a LC50 (LD50).   </w:t>
      </w:r>
    </w:p>
    <w:p w14:paraId="337D004A" w14:textId="77777777" w:rsidR="00475EEB" w:rsidRPr="007951CF" w:rsidRDefault="00475EEB" w:rsidP="0009103D">
      <w:pPr>
        <w:spacing w:before="240" w:after="40" w:line="276" w:lineRule="auto"/>
        <w:jc w:val="both"/>
        <w:rPr>
          <w:rFonts w:eastAsia="+mn-ea" w:cs="+mn-cs"/>
          <w:kern w:val="24"/>
          <w:sz w:val="22"/>
          <w:szCs w:val="22"/>
        </w:rPr>
      </w:pPr>
    </w:p>
    <w:p w14:paraId="5D80F5F7" w14:textId="77777777" w:rsidR="00475EEB" w:rsidRPr="007951CF" w:rsidRDefault="00475EEB" w:rsidP="0009103D">
      <w:pPr>
        <w:spacing w:before="240" w:after="40" w:line="276" w:lineRule="auto"/>
        <w:jc w:val="both"/>
        <w:rPr>
          <w:rFonts w:eastAsia="+mn-ea" w:cs="+mn-cs"/>
          <w:kern w:val="24"/>
          <w:sz w:val="22"/>
          <w:szCs w:val="22"/>
        </w:rPr>
      </w:pPr>
    </w:p>
    <w:p w14:paraId="007C2652" w14:textId="4767FEE9" w:rsidR="0009103D" w:rsidRPr="00E7101E" w:rsidRDefault="0009103D" w:rsidP="0009103D">
      <w:pPr>
        <w:spacing w:before="240" w:after="40" w:line="276" w:lineRule="auto"/>
        <w:jc w:val="both"/>
        <w:rPr>
          <w:rFonts w:eastAsia="Times New Roman" w:cs="Times New Roman"/>
          <w:sz w:val="22"/>
          <w:szCs w:val="22"/>
        </w:rPr>
      </w:pPr>
      <w:r>
        <w:rPr>
          <w:sz w:val="22"/>
          <w:szCs w:val="22"/>
          <w:u w:val="single"/>
        </w:rPr>
        <w:t>Limiti accettabili di pesticidi</w:t>
      </w:r>
      <w:r>
        <w:rPr>
          <w:sz w:val="22"/>
          <w:szCs w:val="22"/>
        </w:rPr>
        <w:t xml:space="preserve"> o </w:t>
      </w:r>
      <w:r>
        <w:rPr>
          <w:sz w:val="22"/>
          <w:szCs w:val="22"/>
          <w:u w:val="single"/>
        </w:rPr>
        <w:t>residui di pesticidi</w:t>
      </w:r>
      <w:r>
        <w:rPr>
          <w:sz w:val="22"/>
          <w:szCs w:val="22"/>
        </w:rPr>
        <w:t xml:space="preserve"> nel cibo o nell’ambiente sono calcolati sulla base di questa </w:t>
      </w:r>
      <w:r>
        <w:rPr>
          <w:sz w:val="22"/>
          <w:szCs w:val="22"/>
          <w:u w:val="single"/>
        </w:rPr>
        <w:t>funzione dose-risposta</w:t>
      </w:r>
      <w:r>
        <w:rPr>
          <w:sz w:val="22"/>
          <w:szCs w:val="22"/>
        </w:rPr>
        <w:t>, e l’</w:t>
      </w:r>
      <w:r>
        <w:rPr>
          <w:sz w:val="22"/>
          <w:szCs w:val="22"/>
          <w:u w:val="single"/>
        </w:rPr>
        <w:t>utilizzo dei pesticidi</w:t>
      </w:r>
      <w:r>
        <w:rPr>
          <w:sz w:val="22"/>
          <w:szCs w:val="22"/>
        </w:rPr>
        <w:t xml:space="preserve"> richiede un’autorizzazione.   </w:t>
      </w:r>
    </w:p>
    <w:p w14:paraId="35D6C45F" w14:textId="77777777" w:rsidR="0009103D" w:rsidRPr="00E7101E" w:rsidRDefault="0009103D" w:rsidP="0009103D">
      <w:pPr>
        <w:spacing w:before="240" w:after="40" w:line="276" w:lineRule="auto"/>
        <w:jc w:val="both"/>
        <w:rPr>
          <w:rFonts w:eastAsia="Times New Roman" w:cs="Times New Roman"/>
          <w:sz w:val="22"/>
          <w:szCs w:val="22"/>
        </w:rPr>
      </w:pPr>
      <w:r>
        <w:rPr>
          <w:sz w:val="22"/>
          <w:szCs w:val="22"/>
        </w:rPr>
        <w:t xml:space="preserve">Il </w:t>
      </w:r>
      <w:r>
        <w:rPr>
          <w:sz w:val="22"/>
          <w:szCs w:val="22"/>
          <w:u w:val="single"/>
        </w:rPr>
        <w:t>grado di pericolo per la salute</w:t>
      </w:r>
      <w:r>
        <w:rPr>
          <w:sz w:val="22"/>
          <w:szCs w:val="22"/>
        </w:rPr>
        <w:t xml:space="preserve"> dipende dalla </w:t>
      </w:r>
      <w:r>
        <w:rPr>
          <w:sz w:val="22"/>
          <w:szCs w:val="22"/>
          <w:u w:val="single"/>
        </w:rPr>
        <w:t>quantità di pesticida</w:t>
      </w:r>
      <w:r>
        <w:rPr>
          <w:sz w:val="22"/>
          <w:szCs w:val="22"/>
        </w:rPr>
        <w:t xml:space="preserve"> usata e dalla </w:t>
      </w:r>
      <w:r>
        <w:rPr>
          <w:sz w:val="22"/>
          <w:szCs w:val="22"/>
          <w:u w:val="single"/>
        </w:rPr>
        <w:t>durata dell’esposizione</w:t>
      </w:r>
      <w:r>
        <w:rPr>
          <w:sz w:val="22"/>
          <w:szCs w:val="22"/>
        </w:rPr>
        <w:t xml:space="preserve"> (dose dell’inquinante). </w:t>
      </w:r>
    </w:p>
    <w:p w14:paraId="0B384D47" w14:textId="77777777" w:rsidR="0009103D" w:rsidRPr="00E7101E" w:rsidRDefault="0009103D" w:rsidP="0009103D">
      <w:pPr>
        <w:spacing w:before="240" w:after="40" w:line="276" w:lineRule="auto"/>
        <w:jc w:val="both"/>
        <w:rPr>
          <w:rFonts w:eastAsia="+mn-ea" w:cs="+mn-cs"/>
          <w:kern w:val="24"/>
          <w:sz w:val="22"/>
          <w:szCs w:val="22"/>
        </w:rPr>
      </w:pPr>
      <w:r>
        <w:rPr>
          <w:sz w:val="22"/>
          <w:szCs w:val="22"/>
        </w:rPr>
        <w:t xml:space="preserve">La maggior parte degli effetti acuti sono temporanei, ma possono provocare anche </w:t>
      </w:r>
      <w:r>
        <w:rPr>
          <w:i/>
          <w:iCs/>
          <w:sz w:val="22"/>
          <w:szCs w:val="22"/>
        </w:rPr>
        <w:t>coma</w:t>
      </w:r>
      <w:r>
        <w:rPr>
          <w:sz w:val="22"/>
          <w:szCs w:val="22"/>
        </w:rPr>
        <w:t xml:space="preserve"> o persino </w:t>
      </w:r>
      <w:r>
        <w:rPr>
          <w:i/>
          <w:iCs/>
          <w:sz w:val="22"/>
          <w:szCs w:val="22"/>
        </w:rPr>
        <w:t>morte</w:t>
      </w:r>
      <w:r>
        <w:rPr>
          <w:sz w:val="22"/>
          <w:szCs w:val="22"/>
        </w:rPr>
        <w:t>.</w:t>
      </w:r>
    </w:p>
    <w:p w14:paraId="6943DE97" w14:textId="7A2103FE" w:rsidR="001E7840" w:rsidRPr="00E7101E" w:rsidRDefault="001E7840" w:rsidP="0009103D">
      <w:pPr>
        <w:spacing w:before="240" w:after="40" w:line="276" w:lineRule="auto"/>
        <w:jc w:val="both"/>
        <w:rPr>
          <w:rFonts w:eastAsia="Times New Roman" w:cs="Times New Roman"/>
        </w:rPr>
      </w:pPr>
      <w:r>
        <w:t>Curva dose cumulativa-risposta</w:t>
      </w:r>
    </w:p>
    <w:p w14:paraId="378C30F1" w14:textId="77777777" w:rsidR="0093548D" w:rsidRDefault="0093548D" w:rsidP="004C5C76">
      <w:pPr>
        <w:rPr>
          <w:lang w:val="en-GB"/>
        </w:rPr>
      </w:pPr>
    </w:p>
    <w:p w14:paraId="183E5124" w14:textId="3F379593" w:rsidR="0093548D" w:rsidRDefault="001E7840" w:rsidP="001E7840">
      <w:pPr>
        <w:jc w:val="center"/>
      </w:pPr>
      <w:r>
        <w:rPr>
          <w:noProof/>
          <w:lang w:val="en-US"/>
        </w:rPr>
        <w:lastRenderedPageBreak/>
        <w:drawing>
          <wp:inline distT="0" distB="0" distL="0" distR="0" wp14:anchorId="527204F0" wp14:editId="2483A454">
            <wp:extent cx="3204957" cy="2950763"/>
            <wp:effectExtent l="0" t="0" r="0" b="2540"/>
            <wp:docPr id="206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13956" cy="2959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BB7F69" w14:textId="77777777" w:rsidR="0093548D" w:rsidRDefault="0093548D" w:rsidP="004C5C76">
      <w:pPr>
        <w:rPr>
          <w:lang w:val="en-GB"/>
        </w:rPr>
      </w:pPr>
    </w:p>
    <w:p w14:paraId="6ACA31AB" w14:textId="77777777" w:rsidR="008B1706" w:rsidRPr="001A2753" w:rsidRDefault="008B1706" w:rsidP="008B1706">
      <w:pPr>
        <w:spacing w:before="240" w:after="40" w:line="276" w:lineRule="auto"/>
        <w:jc w:val="both"/>
        <w:rPr>
          <w:rFonts w:eastAsia="Times New Roman" w:cs="Times New Roman"/>
          <w:sz w:val="22"/>
          <w:szCs w:val="22"/>
        </w:rPr>
      </w:pPr>
      <w:r>
        <w:rPr>
          <w:sz w:val="22"/>
          <w:szCs w:val="22"/>
        </w:rPr>
        <w:t xml:space="preserve">Gli effetti cronici sulla salute hanno un periodo di latenza che corrisponde al lasso di tempo tra la prima esposizione e lo sviluppo del disturbo: </w:t>
      </w:r>
      <w:r>
        <w:rPr>
          <w:i/>
          <w:iCs/>
          <w:sz w:val="22"/>
          <w:szCs w:val="22"/>
        </w:rPr>
        <w:t>leucemia, cancro, cirrosi, problemi polmonari e asma, obesità e diabete, disturbi renali e al tratto urinario, malattie cardiovascolari e ematologiche, disturbi gastrointestinali, alterazioni genetiche e stati patologici del midollo osseo, del sistema nervoso centrale, delle cellule ematiche.</w:t>
      </w:r>
      <w:r>
        <w:rPr>
          <w:sz w:val="22"/>
          <w:szCs w:val="22"/>
        </w:rPr>
        <w:t xml:space="preserve"> </w:t>
      </w:r>
    </w:p>
    <w:p w14:paraId="69E06202" w14:textId="77777777" w:rsidR="008B1706" w:rsidRPr="001A2753" w:rsidRDefault="008B1706" w:rsidP="008B1706">
      <w:pPr>
        <w:spacing w:before="240" w:after="40" w:line="276" w:lineRule="auto"/>
        <w:jc w:val="both"/>
        <w:rPr>
          <w:rFonts w:eastAsia="+mn-ea" w:cs="+mn-cs"/>
          <w:kern w:val="24"/>
          <w:sz w:val="22"/>
          <w:szCs w:val="22"/>
        </w:rPr>
      </w:pPr>
      <w:r>
        <w:rPr>
          <w:sz w:val="22"/>
          <w:szCs w:val="22"/>
        </w:rPr>
        <w:t>Al giorno d’oggi, nella nostra società, il dibattito sull’uso dei pesticidi è una questione sociale, e continua, su tutti i livelli, la questione controversa tra la giustificazione logica dei pesticidi e la necessità di ridurre i rischi per la salute.</w:t>
      </w:r>
    </w:p>
    <w:p w14:paraId="4901FAAC" w14:textId="77777777" w:rsidR="002119A7" w:rsidRPr="007951CF" w:rsidRDefault="002119A7" w:rsidP="008B1706">
      <w:pPr>
        <w:spacing w:before="240" w:after="40" w:line="276" w:lineRule="auto"/>
        <w:jc w:val="both"/>
        <w:rPr>
          <w:rFonts w:eastAsia="+mn-ea" w:cs="+mn-cs"/>
          <w:color w:val="000000"/>
          <w:kern w:val="24"/>
          <w:sz w:val="22"/>
          <w:szCs w:val="22"/>
        </w:rPr>
      </w:pPr>
    </w:p>
    <w:p w14:paraId="6BFA69EE" w14:textId="77777777" w:rsidR="002119A7" w:rsidRPr="007951CF" w:rsidRDefault="002119A7" w:rsidP="008B1706">
      <w:pPr>
        <w:spacing w:before="240" w:after="40" w:line="276" w:lineRule="auto"/>
        <w:jc w:val="both"/>
        <w:rPr>
          <w:rFonts w:eastAsia="+mn-ea" w:cs="+mn-cs"/>
          <w:color w:val="000000"/>
          <w:kern w:val="24"/>
          <w:sz w:val="22"/>
          <w:szCs w:val="22"/>
        </w:rPr>
      </w:pPr>
    </w:p>
    <w:p w14:paraId="00BEBA50" w14:textId="77777777" w:rsidR="002119A7" w:rsidRPr="007951CF" w:rsidRDefault="002119A7" w:rsidP="008B1706">
      <w:pPr>
        <w:spacing w:before="240" w:after="40" w:line="276" w:lineRule="auto"/>
        <w:jc w:val="both"/>
        <w:rPr>
          <w:rFonts w:eastAsia="+mn-ea" w:cs="+mn-cs"/>
          <w:color w:val="000000"/>
          <w:kern w:val="24"/>
          <w:sz w:val="22"/>
          <w:szCs w:val="22"/>
        </w:rPr>
      </w:pPr>
    </w:p>
    <w:p w14:paraId="2FFE4370" w14:textId="10B1DDA1" w:rsidR="002119A7" w:rsidRDefault="002119A7" w:rsidP="002119A7">
      <w:pPr>
        <w:spacing w:before="240" w:after="40" w:line="276" w:lineRule="auto"/>
        <w:jc w:val="center"/>
        <w:rPr>
          <w:rFonts w:eastAsia="+mn-ea" w:cs="+mn-cs"/>
          <w:color w:val="000000"/>
          <w:kern w:val="24"/>
          <w:sz w:val="22"/>
          <w:szCs w:val="22"/>
        </w:rPr>
      </w:pPr>
      <w:r>
        <w:rPr>
          <w:noProof/>
          <w:lang w:val="en-US"/>
        </w:rPr>
        <w:lastRenderedPageBreak/>
        <w:drawing>
          <wp:inline distT="0" distB="0" distL="0" distR="0" wp14:anchorId="12902BF4" wp14:editId="2B7F7401">
            <wp:extent cx="3483696" cy="2322464"/>
            <wp:effectExtent l="0" t="0" r="2540" b="1905"/>
            <wp:docPr id="207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493363" cy="2328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6DF841" w14:textId="77777777" w:rsidR="002119A7" w:rsidRDefault="002119A7" w:rsidP="008B1706">
      <w:pPr>
        <w:spacing w:before="240" w:after="40" w:line="276" w:lineRule="auto"/>
        <w:jc w:val="both"/>
        <w:rPr>
          <w:rFonts w:eastAsia="+mn-ea" w:cs="+mn-cs"/>
          <w:color w:val="000000"/>
          <w:kern w:val="24"/>
          <w:sz w:val="22"/>
          <w:szCs w:val="22"/>
          <w:lang w:val="en-US"/>
        </w:rPr>
      </w:pPr>
    </w:p>
    <w:p w14:paraId="50FE8577" w14:textId="4F52F5A7" w:rsidR="00B90FE1" w:rsidRDefault="00B90FE1" w:rsidP="00B90FE1">
      <w:pPr>
        <w:spacing w:before="240" w:after="40" w:line="360" w:lineRule="auto"/>
        <w:jc w:val="both"/>
        <w:rPr>
          <w:rFonts w:eastAsia="+mn-ea" w:cs="+mn-cs"/>
          <w:color w:val="000000"/>
          <w:kern w:val="24"/>
        </w:rPr>
      </w:pPr>
      <w:r>
        <w:rPr>
          <w:color w:val="000000"/>
        </w:rPr>
        <w:t>Bibliografia</w:t>
      </w:r>
    </w:p>
    <w:p w14:paraId="548B4949" w14:textId="77777777" w:rsidR="00B90FE1" w:rsidRPr="007951CF" w:rsidRDefault="00B90FE1" w:rsidP="00B90FE1">
      <w:pPr>
        <w:numPr>
          <w:ilvl w:val="0"/>
          <w:numId w:val="14"/>
        </w:numPr>
        <w:spacing w:line="288" w:lineRule="auto"/>
        <w:ind w:left="1008"/>
        <w:contextualSpacing/>
        <w:rPr>
          <w:rFonts w:eastAsia="Times New Roman" w:cs="Times New Roman"/>
          <w:color w:val="FFFFFF"/>
          <w:sz w:val="20"/>
          <w:szCs w:val="20"/>
          <w:lang w:val="en-GB"/>
        </w:rPr>
      </w:pPr>
      <w:r w:rsidRPr="007951CF">
        <w:rPr>
          <w:color w:val="333333"/>
          <w:sz w:val="20"/>
          <w:szCs w:val="20"/>
          <w:lang w:val="en-GB"/>
        </w:rPr>
        <w:t>1. Chemicals as Intentional and Accidental Global Environmental Threats, 2006, Lubomir Simeonov and Elisabeta Chirila (eds), NATO Science for Peace and Security, Series C: Environmental Security, Springer Science+Business Media, Dordrecht, ISBN 1-4020-5096-8.</w:t>
      </w:r>
    </w:p>
    <w:p w14:paraId="7E8764B6" w14:textId="77777777" w:rsidR="00B90FE1" w:rsidRPr="007951CF" w:rsidRDefault="00B90FE1" w:rsidP="00B90FE1">
      <w:pPr>
        <w:numPr>
          <w:ilvl w:val="0"/>
          <w:numId w:val="14"/>
        </w:numPr>
        <w:spacing w:line="288" w:lineRule="auto"/>
        <w:ind w:left="1008"/>
        <w:contextualSpacing/>
        <w:rPr>
          <w:rFonts w:eastAsia="Times New Roman" w:cs="Times New Roman"/>
          <w:color w:val="FFFFFF"/>
          <w:sz w:val="20"/>
          <w:szCs w:val="20"/>
          <w:lang w:val="en-GB"/>
        </w:rPr>
      </w:pPr>
      <w:r w:rsidRPr="007951CF">
        <w:rPr>
          <w:color w:val="333333"/>
          <w:sz w:val="20"/>
          <w:szCs w:val="20"/>
          <w:lang w:val="en-GB"/>
        </w:rPr>
        <w:t>2. Soil Chemical Pollution, Risk Assessment, Remediation and Security, 2008, Lubomir Simeonov and Vardan Sargsyan (eds), NATO Science for Peace and Security, Series C: Environmental Security, Springer Science+Business Media, Dordrecht, ISBN 978-1-4020-8255-9.</w:t>
      </w:r>
    </w:p>
    <w:p w14:paraId="2B2F893D" w14:textId="77777777" w:rsidR="00B90FE1" w:rsidRPr="007951CF" w:rsidRDefault="00B90FE1" w:rsidP="00B90FE1">
      <w:pPr>
        <w:numPr>
          <w:ilvl w:val="0"/>
          <w:numId w:val="14"/>
        </w:numPr>
        <w:spacing w:line="288" w:lineRule="auto"/>
        <w:ind w:left="1008"/>
        <w:contextualSpacing/>
        <w:rPr>
          <w:rFonts w:eastAsia="Times New Roman" w:cs="Times New Roman"/>
          <w:color w:val="FFFFFF"/>
          <w:sz w:val="20"/>
          <w:szCs w:val="20"/>
          <w:lang w:val="en-GB"/>
        </w:rPr>
      </w:pPr>
      <w:r w:rsidRPr="007951CF">
        <w:rPr>
          <w:color w:val="333333"/>
          <w:sz w:val="20"/>
          <w:szCs w:val="20"/>
          <w:lang w:val="en-GB"/>
        </w:rPr>
        <w:t>3. Exposure and Risk Assessment of Chemical Pollution - Contemporary Methodology, 2009, Lubomir I. Simeonov and Mahmoud A. Hassanien (eds), NATO Science for Peace and Security, Series C: Environmental Security, Springer Science+Business Media, Dordrecht, ISBN 978-90-481-2333-9.</w:t>
      </w:r>
    </w:p>
    <w:p w14:paraId="5D9291FA" w14:textId="77777777" w:rsidR="00B90FE1" w:rsidRPr="007951CF" w:rsidRDefault="00B90FE1" w:rsidP="00B90FE1">
      <w:pPr>
        <w:numPr>
          <w:ilvl w:val="0"/>
          <w:numId w:val="14"/>
        </w:numPr>
        <w:spacing w:line="288" w:lineRule="auto"/>
        <w:ind w:left="1008"/>
        <w:contextualSpacing/>
        <w:rPr>
          <w:rFonts w:eastAsia="Times New Roman" w:cs="Times New Roman"/>
          <w:color w:val="FFFFFF"/>
          <w:sz w:val="20"/>
          <w:szCs w:val="20"/>
          <w:lang w:val="en-GB"/>
        </w:rPr>
      </w:pPr>
      <w:r w:rsidRPr="007951CF">
        <w:rPr>
          <w:color w:val="333333"/>
          <w:sz w:val="20"/>
          <w:szCs w:val="20"/>
          <w:lang w:val="en-GB"/>
        </w:rPr>
        <w:t xml:space="preserve">4. Environmental Heavy Metal Pollution and Effects on Child Mental Development, 2011, Lubomir I. Simeonov, Mihail V. Kochubovsky, Biana G. Simeonova (eds), NATO Science for Peace and Security, Series C: Environmental Security, Springer Science+Business Media, Dordrecht, ISBN 978-94-007-0252-3. </w:t>
      </w:r>
    </w:p>
    <w:p w14:paraId="3DD9AF6A" w14:textId="5AF707D9" w:rsidR="002119A7" w:rsidRPr="007951CF" w:rsidRDefault="00B90FE1" w:rsidP="00B90FE1">
      <w:pPr>
        <w:numPr>
          <w:ilvl w:val="0"/>
          <w:numId w:val="14"/>
        </w:numPr>
        <w:spacing w:line="288" w:lineRule="auto"/>
        <w:ind w:left="1008"/>
        <w:contextualSpacing/>
        <w:rPr>
          <w:rFonts w:eastAsia="Times New Roman" w:cs="Times New Roman"/>
          <w:color w:val="FFFFFF"/>
          <w:sz w:val="20"/>
          <w:szCs w:val="20"/>
          <w:lang w:val="en-GB"/>
        </w:rPr>
      </w:pPr>
      <w:r w:rsidRPr="007951CF">
        <w:rPr>
          <w:color w:val="333333"/>
          <w:sz w:val="20"/>
          <w:szCs w:val="20"/>
          <w:lang w:val="en-GB"/>
        </w:rPr>
        <w:t>5. Environmental Security Assessment and Management of Obsolete Pesticides in Southeast Europe, 2013, L.I.Simeonov, F.Z.Makaev, B.G.Simeonova (eds), NATO Science for Peace and Security, Series C: Environmental Security, Springer Science+Business Media, Dordrecht,  ISBN 978-94-007-6460.</w:t>
      </w:r>
      <w:r w:rsidRPr="007951CF">
        <w:rPr>
          <w:color w:val="FFFFFF"/>
          <w:sz w:val="20"/>
          <w:szCs w:val="20"/>
          <w:lang w:val="en-GB"/>
        </w:rPr>
        <w:t>Agricultural</w:t>
      </w:r>
    </w:p>
    <w:p w14:paraId="1913B4DD" w14:textId="77777777" w:rsidR="0093548D" w:rsidRDefault="0093548D" w:rsidP="004C5C76">
      <w:pPr>
        <w:rPr>
          <w:lang w:val="en-GB"/>
        </w:rPr>
      </w:pPr>
    </w:p>
    <w:p w14:paraId="240E5455" w14:textId="77777777" w:rsidR="0093548D" w:rsidRDefault="0093548D" w:rsidP="004C5C76">
      <w:pPr>
        <w:rPr>
          <w:lang w:val="en-GB"/>
        </w:rPr>
      </w:pPr>
    </w:p>
    <w:p w14:paraId="54C616BF" w14:textId="77777777" w:rsidR="0093548D" w:rsidRDefault="0093548D" w:rsidP="004C5C76">
      <w:pPr>
        <w:rPr>
          <w:lang w:val="en-GB"/>
        </w:rPr>
      </w:pPr>
    </w:p>
    <w:p w14:paraId="4E637D5F" w14:textId="77777777" w:rsidR="0093548D" w:rsidRDefault="0093548D" w:rsidP="004C5C76">
      <w:pPr>
        <w:rPr>
          <w:lang w:val="en-GB"/>
        </w:rPr>
      </w:pPr>
    </w:p>
    <w:p w14:paraId="59CD7323" w14:textId="77777777" w:rsidR="0093548D" w:rsidRDefault="0093548D" w:rsidP="004C5C76">
      <w:pPr>
        <w:rPr>
          <w:lang w:val="en-GB"/>
        </w:rPr>
      </w:pPr>
    </w:p>
    <w:p w14:paraId="39C6E673" w14:textId="77777777" w:rsidR="0093548D" w:rsidRDefault="0093548D" w:rsidP="004C5C76">
      <w:pPr>
        <w:rPr>
          <w:lang w:val="en-GB"/>
        </w:rPr>
      </w:pPr>
    </w:p>
    <w:p w14:paraId="3BC5BF98" w14:textId="77777777" w:rsidR="0052766C" w:rsidRDefault="0052766C" w:rsidP="004C5C76">
      <w:pPr>
        <w:rPr>
          <w:lang w:val="en-GB"/>
        </w:rPr>
      </w:pPr>
    </w:p>
    <w:p w14:paraId="206E3EB1" w14:textId="77777777" w:rsidR="005929B4" w:rsidRPr="00D41986" w:rsidRDefault="005929B4" w:rsidP="004C5C76">
      <w:pPr>
        <w:rPr>
          <w:lang w:val="en-GB"/>
        </w:rPr>
      </w:pPr>
    </w:p>
    <w:p w14:paraId="177ED256" w14:textId="7496CB20" w:rsidR="00CC2627" w:rsidRPr="007951CF" w:rsidRDefault="00CC2627" w:rsidP="004C5C76">
      <w:pPr>
        <w:rPr>
          <w:lang w:val="en-GB"/>
        </w:rPr>
      </w:pPr>
    </w:p>
    <w:p w14:paraId="7757F70B" w14:textId="46FD8AE6" w:rsidR="00CC2627" w:rsidRDefault="00825B67" w:rsidP="004C5C76">
      <w:r>
        <w:rPr>
          <w:noProof/>
          <w:lang w:val="en-US"/>
        </w:rPr>
        <w:lastRenderedPageBreak/>
        <w:drawing>
          <wp:inline distT="0" distB="0" distL="0" distR="0" wp14:anchorId="454104FA" wp14:editId="5B4D8446">
            <wp:extent cx="5346660" cy="4228465"/>
            <wp:effectExtent l="0" t="0" r="6985" b="635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2568" cy="42331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D867D1" w14:textId="77777777" w:rsidR="00825B67" w:rsidRDefault="00825B67" w:rsidP="004C5C76"/>
    <w:p w14:paraId="2EB30C9E" w14:textId="1B426693" w:rsidR="00825B67" w:rsidRPr="004C5C76" w:rsidRDefault="00825B67" w:rsidP="004C5C76">
      <w:r w:rsidRPr="00C20705">
        <w:rPr>
          <w:rFonts w:ascii="Arial" w:hAnsi="Arial" w:cs="Arial"/>
          <w:noProof/>
          <w:sz w:val="40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65DCBC" wp14:editId="7AB42483">
                <wp:simplePos x="0" y="0"/>
                <wp:positionH relativeFrom="column">
                  <wp:posOffset>777240</wp:posOffset>
                </wp:positionH>
                <wp:positionV relativeFrom="paragraph">
                  <wp:posOffset>499745</wp:posOffset>
                </wp:positionV>
                <wp:extent cx="3985591" cy="2097405"/>
                <wp:effectExtent l="0" t="0" r="0" b="0"/>
                <wp:wrapNone/>
                <wp:docPr id="18" name="Tito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85591" cy="20974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E734648" w14:textId="77777777" w:rsidR="00825B67" w:rsidRPr="007951CF" w:rsidRDefault="00773FDE" w:rsidP="00825B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Museo 100" w:hAnsi="Museo 100" w:cstheme="minorBidi"/>
                                <w:color w:val="0071BB"/>
                                <w:kern w:val="24"/>
                                <w:sz w:val="32"/>
                                <w:szCs w:val="22"/>
                                <w:lang w:val="en-GB"/>
                              </w:rPr>
                            </w:pPr>
                            <w:hyperlink r:id="rId23" w:history="1">
                              <w:r w:rsidR="00A17A15" w:rsidRPr="007951CF">
                                <w:rPr>
                                  <w:rStyle w:val="Hyperlink"/>
                                  <w:rFonts w:ascii="Museo 100" w:hAnsi="Museo 100"/>
                                  <w:sz w:val="32"/>
                                  <w:szCs w:val="22"/>
                                  <w:lang w:val="en-GB"/>
                                </w:rPr>
                                <w:t>https://toxoer.com</w:t>
                              </w:r>
                            </w:hyperlink>
                          </w:p>
                          <w:p w14:paraId="075C221C" w14:textId="77777777" w:rsidR="00825B67" w:rsidRPr="007951CF" w:rsidRDefault="00825B67" w:rsidP="00825B67">
                            <w:pPr>
                              <w:pStyle w:val="NormalWeb"/>
                              <w:jc w:val="center"/>
                              <w:rPr>
                                <w:rFonts w:ascii="Museo 100" w:hAnsi="Museo 100" w:cstheme="minorBidi"/>
                                <w:color w:val="0071BB"/>
                                <w:sz w:val="32"/>
                                <w:szCs w:val="22"/>
                                <w:lang w:val="en-GB"/>
                              </w:rPr>
                            </w:pPr>
                          </w:p>
                          <w:p w14:paraId="74953980" w14:textId="77777777" w:rsidR="00825B67" w:rsidRPr="007951CF" w:rsidRDefault="00825B67" w:rsidP="00825B67">
                            <w:pPr>
                              <w:pStyle w:val="NormalWeb"/>
                              <w:jc w:val="center"/>
                              <w:rPr>
                                <w:sz w:val="36"/>
                                <w:lang w:val="en-GB"/>
                              </w:rPr>
                            </w:pPr>
                          </w:p>
                          <w:p w14:paraId="7B0EEA61" w14:textId="1F968FAF" w:rsidR="00C05F55" w:rsidRPr="007951CF" w:rsidRDefault="00825B67" w:rsidP="00825B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Museo 100" w:hAnsi="Museo 100" w:cstheme="minorBidi"/>
                                <w:color w:val="0071BB"/>
                                <w:kern w:val="24"/>
                                <w:szCs w:val="22"/>
                                <w:lang w:val="en-GB"/>
                              </w:rPr>
                            </w:pPr>
                            <w:r w:rsidRPr="007951CF">
                              <w:rPr>
                                <w:rFonts w:ascii="Museo 100" w:hAnsi="Museo 100"/>
                                <w:color w:val="0071BB"/>
                                <w:szCs w:val="22"/>
                                <w:lang w:val="en-GB"/>
                              </w:rPr>
                              <w:t>Project coordinator: Ana I. Morales</w:t>
                            </w:r>
                          </w:p>
                          <w:p w14:paraId="774D292C" w14:textId="064281B4" w:rsidR="00825B67" w:rsidRPr="007951CF" w:rsidRDefault="00825B67" w:rsidP="00825B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  <w:lang w:val="en-GB"/>
                              </w:rPr>
                            </w:pPr>
                            <w:r w:rsidRPr="007951CF">
                              <w:rPr>
                                <w:rFonts w:ascii="Museo 100" w:hAnsi="Museo 100"/>
                                <w:color w:val="0071BB"/>
                                <w:szCs w:val="22"/>
                                <w:lang w:val="en-GB"/>
                              </w:rPr>
                              <w:t>Headquarters office in Salamanca.</w:t>
                            </w:r>
                          </w:p>
                          <w:p w14:paraId="66317937" w14:textId="77777777" w:rsidR="00825B67" w:rsidRPr="007951CF" w:rsidRDefault="00825B67" w:rsidP="00825B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  <w:lang w:val="en-GB"/>
                              </w:rPr>
                            </w:pPr>
                            <w:r w:rsidRPr="007951CF">
                              <w:rPr>
                                <w:rFonts w:ascii="Museo 100" w:hAnsi="Museo 100"/>
                                <w:color w:val="0071BB"/>
                                <w:szCs w:val="22"/>
                                <w:lang w:val="en-GB"/>
                              </w:rPr>
                              <w:t>Dept. Building, Campus Miguel de Unamuno, 37007.</w:t>
                            </w:r>
                          </w:p>
                          <w:p w14:paraId="1304131E" w14:textId="41DEE64D" w:rsidR="00825B67" w:rsidRPr="00C20705" w:rsidRDefault="00825B67" w:rsidP="00825B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rFonts w:ascii="Museo 100" w:hAnsi="Museo 100"/>
                                <w:color w:val="0071BB"/>
                                <w:szCs w:val="22"/>
                              </w:rPr>
                              <w:t>Contact Phone: +34 663 056 665</w:t>
                            </w:r>
                          </w:p>
                        </w:txbxContent>
                      </wps:txbx>
                      <wps:bodyPr vert="horz" lIns="91440" tIns="45720" rIns="91440" bIns="45720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D65DCBC" id="_x0000_s1034" type="#_x0000_t202" style="position:absolute;margin-left:61.2pt;margin-top:39.35pt;width:313.85pt;height:165.1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j0sugEAAGIDAAAOAAAAZHJzL2Uyb0RvYy54bWysU1Fv0zAQfkfiP1h+p0lKy9qo6QRMIKSJ&#10;IW38ANexG4vYZ529JuXXc3a6rsDbtBcn5/v8+fvuzpvr0fbsoDAYcA2vZiVnyklojds3/OfDl3cr&#10;zkIUrhU9ONXwowr8evv2zWbwtZpDB32rkBGJC/XgG97F6OuiCLJTVoQZeOUoqQGtiBTivmhRDMRu&#10;+2Jelh+KAbD1CFKFQLs3U5JvM7/WSsY7rYOKrG84aYt5xbzu0lpsN6Leo/CdkScZ4gUqrDCOLj1T&#10;3Ygo2COa/6iskQgBdJxJsAVobaTKHshNVf7j5r4TXmUvVJzgz2UKr0crvx9+IDMt9Y465YSlHj2Y&#10;CD2wKhVn8KEmzL0nVBw/wUjAbDT4W5C/AkGKC8x0IBA6FWPUaNOXbDI6SPU/nmuuxsgkbb5fr5bL&#10;dcWZpNy8XF8tymW6uHg+7jHErwosSz8NR2pqliAOtyFO0CfISc0kIOmK427M9lZPbnbQHskMzSxx&#10;dYC/Oeu/OSrpulos0ojkYLG8mlOAl5ndX5nYf4ZpqISTxNNwGTHrcvDxMYI2WVsSMV150kaNzO5O&#10;Q5cm5TLOqOensf0DAAD//wMAUEsDBBQABgAIAAAAIQClU9hs3wAAAAoBAAAPAAAAZHJzL2Rvd25y&#10;ZXYueG1sTI9BTsMwEEX3SNzBGiQ2iNqNSlNCnAohVUIVLCgcYBK7cdR4HMVuGm7PsILl1zz9/6bc&#10;zr4Xkx1jF0jDcqFAWGqC6ajV8PW5u9+AiAnJYB/Iavi2EbbV9VWJhQkX+rDTIbWCSygWqMGlNBRS&#10;xsZZj3ERBkt8O4bRY+I4ttKMeOFy38tMqbX02BEvOBzsi7PN6XD2Gu7coN7fjq/1zqwbd9pHzP20&#10;1/r2Zn5+ApHsnP5g+NVndajYqQ5nMlH0nLNsxaiGfJODYCB/UEsQtYaVelQgq1L+f6H6AQAA//8D&#10;AFBLAQItABQABgAIAAAAIQC2gziS/gAAAOEBAAATAAAAAAAAAAAAAAAAAAAAAABbQ29udGVudF9U&#10;eXBlc10ueG1sUEsBAi0AFAAGAAgAAAAhADj9If/WAAAAlAEAAAsAAAAAAAAAAAAAAAAALwEAAF9y&#10;ZWxzLy5yZWxzUEsBAi0AFAAGAAgAAAAhANQmPSy6AQAAYgMAAA4AAAAAAAAAAAAAAAAALgIAAGRy&#10;cy9lMm9Eb2MueG1sUEsBAi0AFAAGAAgAAAAhAKVT2GzfAAAACgEAAA8AAAAAAAAAAAAAAAAAFAQA&#10;AGRycy9kb3ducmV2LnhtbFBLBQYAAAAABAAEAPMAAAAgBQAAAAA=&#10;" filled="f" stroked="f">
                <v:textbox>
                  <w:txbxContent>
                    <w:p w14:paraId="5E734648" w14:textId="77777777" w:rsidR="00825B67" w:rsidRPr="007951CF" w:rsidRDefault="00864712" w:rsidP="00825B67">
                      <w:pPr>
                        <w:pStyle w:val="NormaleWeb"/>
                        <w:spacing w:before="0" w:beforeAutospacing="0" w:after="0" w:afterAutospacing="0"/>
                        <w:jc w:val="center"/>
                        <w:rPr>
                          <w:rFonts w:ascii="Museo 100" w:hAnsi="Museo 100" w:cstheme="minorBidi"/>
                          <w:color w:val="0071BB"/>
                          <w:kern w:val="24"/>
                          <w:sz w:val="32"/>
                          <w:szCs w:val="22"/>
                          <w:lang w:val="en-GB"/>
                        </w:rPr>
                      </w:pPr>
                      <w:hyperlink r:id="rId24" w:history="1">
                        <w:r w:rsidR="00A17A15" w:rsidRPr="007951CF">
                          <w:rPr>
                            <w:rStyle w:val="Collegamentoipertestuale"/>
                            <w:rFonts w:ascii="Museo 100" w:hAnsi="Museo 100"/>
                            <w:sz w:val="32"/>
                            <w:szCs w:val="22"/>
                            <w:lang w:val="en-GB"/>
                          </w:rPr>
                          <w:t>https://toxoer.com</w:t>
                        </w:r>
                      </w:hyperlink>
                    </w:p>
                    <w:p w14:paraId="075C221C" w14:textId="77777777" w:rsidR="00825B67" w:rsidRPr="007951CF" w:rsidRDefault="00825B67" w:rsidP="00825B67">
                      <w:pPr>
                        <w:pStyle w:val="NormaleWeb"/>
                        <w:jc w:val="center"/>
                        <w:rPr>
                          <w:rFonts w:ascii="Museo 100" w:hAnsi="Museo 100" w:cstheme="minorBidi"/>
                          <w:color w:val="0071BB"/>
                          <w:sz w:val="32"/>
                          <w:szCs w:val="22"/>
                          <w:lang w:val="en-GB"/>
                        </w:rPr>
                      </w:pPr>
                    </w:p>
                    <w:p w14:paraId="74953980" w14:textId="77777777" w:rsidR="00825B67" w:rsidRPr="007951CF" w:rsidRDefault="00825B67" w:rsidP="00825B67">
                      <w:pPr>
                        <w:pStyle w:val="NormaleWeb"/>
                        <w:jc w:val="center"/>
                        <w:rPr>
                          <w:sz w:val="36"/>
                          <w:lang w:val="en-GB"/>
                        </w:rPr>
                      </w:pPr>
                    </w:p>
                    <w:p w14:paraId="7B0EEA61" w14:textId="1F968FAF" w:rsidR="00C05F55" w:rsidRPr="007951CF" w:rsidRDefault="00825B67" w:rsidP="00825B67">
                      <w:pPr>
                        <w:pStyle w:val="NormaleWeb"/>
                        <w:spacing w:before="0" w:beforeAutospacing="0" w:after="0" w:afterAutospacing="0"/>
                        <w:jc w:val="center"/>
                        <w:rPr>
                          <w:rFonts w:ascii="Museo 100" w:hAnsi="Museo 100" w:cstheme="minorBidi"/>
                          <w:color w:val="0071BB"/>
                          <w:kern w:val="24"/>
                          <w:szCs w:val="22"/>
                          <w:lang w:val="en-GB"/>
                        </w:rPr>
                      </w:pPr>
                      <w:r w:rsidRPr="007951CF">
                        <w:rPr>
                          <w:rFonts w:ascii="Museo 100" w:hAnsi="Museo 100"/>
                          <w:color w:val="0071BB"/>
                          <w:szCs w:val="22"/>
                          <w:lang w:val="en-GB"/>
                        </w:rPr>
                        <w:t>Project coordinator: Ana I. Morales</w:t>
                      </w:r>
                    </w:p>
                    <w:p w14:paraId="774D292C" w14:textId="064281B4" w:rsidR="00825B67" w:rsidRPr="007951CF" w:rsidRDefault="00825B67" w:rsidP="00825B67">
                      <w:pPr>
                        <w:pStyle w:val="NormaleWeb"/>
                        <w:spacing w:before="0" w:beforeAutospacing="0" w:after="0" w:afterAutospacing="0"/>
                        <w:jc w:val="center"/>
                        <w:rPr>
                          <w:sz w:val="28"/>
                          <w:lang w:val="en-GB"/>
                        </w:rPr>
                      </w:pPr>
                      <w:r w:rsidRPr="007951CF">
                        <w:rPr>
                          <w:rFonts w:ascii="Museo 100" w:hAnsi="Museo 100"/>
                          <w:color w:val="0071BB"/>
                          <w:szCs w:val="22"/>
                          <w:lang w:val="en-GB"/>
                        </w:rPr>
                        <w:t>Headquarters office in Salamanca.</w:t>
                      </w:r>
                    </w:p>
                    <w:p w14:paraId="66317937" w14:textId="77777777" w:rsidR="00825B67" w:rsidRPr="007951CF" w:rsidRDefault="00825B67" w:rsidP="00825B67">
                      <w:pPr>
                        <w:pStyle w:val="NormaleWeb"/>
                        <w:spacing w:before="0" w:beforeAutospacing="0" w:after="0" w:afterAutospacing="0"/>
                        <w:jc w:val="center"/>
                        <w:rPr>
                          <w:sz w:val="28"/>
                          <w:lang w:val="en-GB"/>
                        </w:rPr>
                      </w:pPr>
                      <w:r w:rsidRPr="007951CF">
                        <w:rPr>
                          <w:rFonts w:ascii="Museo 100" w:hAnsi="Museo 100"/>
                          <w:color w:val="0071BB"/>
                          <w:szCs w:val="22"/>
                          <w:lang w:val="en-GB"/>
                        </w:rPr>
                        <w:t>Dept. Building, Campus Miguel de Unamuno, 37007.</w:t>
                      </w:r>
                    </w:p>
                    <w:p w14:paraId="1304131E" w14:textId="41DEE64D" w:rsidR="00825B67" w:rsidRPr="00C20705" w:rsidRDefault="00825B67" w:rsidP="00825B67">
                      <w:pPr>
                        <w:pStyle w:val="NormaleWeb"/>
                        <w:spacing w:before="0" w:beforeAutospacing="0" w:after="0" w:afterAutospacing="0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rFonts w:ascii="Museo 100" w:hAnsi="Museo 100"/>
                          <w:color w:val="0071BB"/>
                          <w:szCs w:val="22"/>
                        </w:rPr>
                        <w:t>Contact Phone: +34 663 056 665</w:t>
                      </w:r>
                    </w:p>
                  </w:txbxContent>
                </v:textbox>
              </v:shape>
            </w:pict>
          </mc:Fallback>
        </mc:AlternateContent>
      </w:r>
    </w:p>
    <w:sectPr w:rsidR="00825B67" w:rsidRPr="004C5C76" w:rsidSect="001235EC">
      <w:headerReference w:type="default" r:id="rId25"/>
      <w:footerReference w:type="default" r:id="rId26"/>
      <w:pgSz w:w="11900" w:h="16840"/>
      <w:pgMar w:top="1843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12F049C" w14:textId="77777777" w:rsidR="00773FDE" w:rsidRDefault="00773FDE" w:rsidP="00642EE5">
      <w:r>
        <w:separator/>
      </w:r>
    </w:p>
  </w:endnote>
  <w:endnote w:type="continuationSeparator" w:id="0">
    <w:p w14:paraId="2331BDE6" w14:textId="77777777" w:rsidR="00773FDE" w:rsidRDefault="00773FDE" w:rsidP="00642E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ucida Grande">
    <w:altName w:val="Times New Roman"/>
    <w:panose1 w:val="00000000000000000000"/>
    <w:charset w:val="00"/>
    <w:family w:val="roman"/>
    <w:notTrueType/>
    <w:pitch w:val="default"/>
  </w:font>
  <w:font w:name="Yu Mincho">
    <w:panose1 w:val="02020400000000000000"/>
    <w:charset w:val="80"/>
    <w:family w:val="roman"/>
    <w:pitch w:val="variable"/>
    <w:sig w:usb0="800002E7" w:usb1="2AC7FCF0" w:usb2="00000012" w:usb3="00000000" w:csb0="0002009F" w:csb1="00000000"/>
  </w:font>
  <w:font w:name="Museo 700">
    <w:altName w:val="Arial"/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Museo 100">
    <w:altName w:val="Arial"/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+mj-ea">
    <w:panose1 w:val="00000000000000000000"/>
    <w:charset w:val="00"/>
    <w:family w:val="roman"/>
    <w:notTrueType/>
    <w:pitch w:val="default"/>
  </w:font>
  <w:font w:name="+mj-cs">
    <w:panose1 w:val="00000000000000000000"/>
    <w:charset w:val="00"/>
    <w:family w:val="roman"/>
    <w:notTrueType/>
    <w:pitch w:val="default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43512F" w14:textId="1B0B2E80" w:rsidR="00481872" w:rsidRPr="003956E4" w:rsidRDefault="005B1B13" w:rsidP="005B1B13">
    <w:pPr>
      <w:pStyle w:val="Footer"/>
      <w:ind w:left="-1134"/>
      <w:rPr>
        <w:color w:val="0070C0"/>
      </w:rPr>
    </w:pPr>
    <w:r w:rsidRPr="005B1B13">
      <w:rPr>
        <w:noProof/>
        <w:color w:val="0070C0"/>
        <w:lang w:val="en-US"/>
      </w:rPr>
      <w:drawing>
        <wp:anchor distT="0" distB="0" distL="114300" distR="114300" simplePos="0" relativeHeight="251682816" behindDoc="0" locked="0" layoutInCell="1" allowOverlap="1" wp14:anchorId="28E4E14C" wp14:editId="20BDC9F0">
          <wp:simplePos x="0" y="0"/>
          <wp:positionH relativeFrom="column">
            <wp:posOffset>208915</wp:posOffset>
          </wp:positionH>
          <wp:positionV relativeFrom="paragraph">
            <wp:posOffset>-110490</wp:posOffset>
          </wp:positionV>
          <wp:extent cx="1790700" cy="511175"/>
          <wp:effectExtent l="0" t="0" r="0" b="3175"/>
          <wp:wrapNone/>
          <wp:docPr id="2073" name="Immagin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magine 1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0700" cy="511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B1B13">
      <w:rPr>
        <w:noProof/>
        <w:color w:val="0070C0"/>
        <w:lang w:val="en-US"/>
      </w:rPr>
      <w:drawing>
        <wp:anchor distT="0" distB="0" distL="114300" distR="114300" simplePos="0" relativeHeight="251680768" behindDoc="0" locked="0" layoutInCell="1" allowOverlap="1" wp14:anchorId="5CC615A3" wp14:editId="299293F4">
          <wp:simplePos x="0" y="0"/>
          <wp:positionH relativeFrom="column">
            <wp:posOffset>6036945</wp:posOffset>
          </wp:positionH>
          <wp:positionV relativeFrom="paragraph">
            <wp:posOffset>-27305</wp:posOffset>
          </wp:positionV>
          <wp:extent cx="1235075" cy="458470"/>
          <wp:effectExtent l="0" t="0" r="3175" b="0"/>
          <wp:wrapNone/>
          <wp:docPr id="2074" name="Picture 2" descr="Risultati immagini per creative common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0" name="Picture 2" descr="Risultati immagini per creative commons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6646" r="50362"/>
                  <a:stretch/>
                </pic:blipFill>
                <pic:spPr bwMode="auto">
                  <a:xfrm>
                    <a:off x="0" y="0"/>
                    <a:ext cx="1235075" cy="458470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B1B13">
      <w:rPr>
        <w:noProof/>
        <w:color w:val="0070C0"/>
        <w:lang w:val="en-US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42AF15CA" wp14:editId="1703B61A">
              <wp:simplePos x="0" y="0"/>
              <wp:positionH relativeFrom="column">
                <wp:posOffset>3890010</wp:posOffset>
              </wp:positionH>
              <wp:positionV relativeFrom="paragraph">
                <wp:posOffset>-276225</wp:posOffset>
              </wp:positionV>
              <wp:extent cx="2147570" cy="960120"/>
              <wp:effectExtent l="0" t="0" r="0" b="0"/>
              <wp:wrapNone/>
              <wp:docPr id="17" name="Titol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47570" cy="9601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66DD637" w14:textId="77777777" w:rsidR="005B1B13" w:rsidRPr="007951CF" w:rsidRDefault="005B1B13" w:rsidP="005B1B13">
                          <w:pPr>
                            <w:pStyle w:val="BalloonText"/>
                            <w:jc w:val="right"/>
                            <w:rPr>
                              <w:lang w:val="en-GB"/>
                            </w:rPr>
                          </w:pPr>
                          <w:r w:rsidRPr="007951CF">
                            <w:rPr>
                              <w:rFonts w:ascii="Museo 100" w:hAnsi="Museo 100"/>
                              <w:color w:val="222A35"/>
                              <w:sz w:val="16"/>
                              <w:szCs w:val="22"/>
                              <w:lang w:val="en-GB"/>
                            </w:rPr>
                            <w:t>This work is licensed under a Creative commons attribution – non commercial 4.0 international license</w:t>
                          </w:r>
                        </w:p>
                      </w:txbxContent>
                    </wps:txbx>
                    <wps:bodyPr vert="horz" lIns="91440" tIns="45720" rIns="91440" bIns="45720" rtlCol="0" anchor="ctr"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42AF15CA" id="_x0000_t202" coordsize="21600,21600" o:spt="202" path="m,l,21600r21600,l21600,xe">
              <v:stroke joinstyle="miter"/>
              <v:path gradientshapeok="t" o:connecttype="rect"/>
            </v:shapetype>
            <v:shape id="_x0000_s1036" type="#_x0000_t202" style="position:absolute;left:0;text-align:left;margin-left:306.3pt;margin-top:-21.75pt;width:169.1pt;height:75.6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2ERuAEAAGEDAAAOAAAAZHJzL2Uyb0RvYy54bWysU8GO0zAQvSPxD5bv1EnV3bJR0xWwAiGt&#10;AGmXD3Adu7GIPdbY26R8PWOn2y1wQ1yc2PP85r2Z8eZ2cgM7aIwWfMvrRcWZ9go66/ct//748c1b&#10;zmKSvpMDeN3yo478dvv61WYMjV5CD0OnkRGJj80YWt6nFBohouq1k3EBQXsKGkAnE21xLzqUI7G7&#10;QSyr6lqMgF1AUDpGOr2bg3xb+I3RKn01JurEhpaTtlRWLOsur2K7kc0eZeitOsmQ/6DCSesp6Znq&#10;TibJntD+ReWsQohg0kKBE2CMVbp4IDd19Yebh14GXbxQcWI4lyn+P1r15fANme2od2vOvHTUo0eb&#10;YABW5+KMITaEeQiEStN7mAhYjMZwD+pHJIi4wMwXIqFzMSaDLn/JJqOLVP/jueZ6SkzR4bJera/W&#10;FFIUu7mu6mVpini5HTCmTxocyz8tR+ppUSAP9zHl/LJ5hpzEzPmzrDTtptnds5kddEfyQiNLXD3g&#10;T86Gz54qelOvVnlCymZ1tSYdDC8ju98iafgA80xJr4in5Sph0eXh3VMCY4u2LGJOedJGfSySTzOX&#10;B+VyX1AvL2P7CwAA//8DAFBLAwQUAAYACAAAACEAiDkDT+AAAAALAQAADwAAAGRycy9kb3ducmV2&#10;LnhtbEyPQU7DMBBF90jcwRokNqi1W2gCIU6FkCqhqiwoHGASu3HVeBzFbhpuz7CC5Wie/n+/XE++&#10;E6Md4jGQhsVcgbDUBHOkVsPX52b2CCImJINdIKvh20ZYV9dXJRYmXOjDjvvUCg6hWKAGl1JfSBkb&#10;Zz3Geegt8e8QBo+Jz6GVZsALh/tOLpXKpMcjcYPD3r4625z2Z6/hzvXqfXd4qzcma9xpGzH341br&#10;25vp5RlEslP6g+FXn9WhYqc6nMlE0WnIFsuMUQ2zh/sVCCaeVorH1IyqPAdZlfL/huoHAAD//wMA&#10;UEsBAi0AFAAGAAgAAAAhALaDOJL+AAAA4QEAABMAAAAAAAAAAAAAAAAAAAAAAFtDb250ZW50X1R5&#10;cGVzXS54bWxQSwECLQAUAAYACAAAACEAOP0h/9YAAACUAQAACwAAAAAAAAAAAAAAAAAvAQAAX3Jl&#10;bHMvLnJlbHNQSwECLQAUAAYACAAAACEACGNhEbgBAABhAwAADgAAAAAAAAAAAAAAAAAuAgAAZHJz&#10;L2Uyb0RvYy54bWxQSwECLQAUAAYACAAAACEAiDkDT+AAAAALAQAADwAAAAAAAAAAAAAAAAASBAAA&#10;ZHJzL2Rvd25yZXYueG1sUEsFBgAAAAAEAAQA8wAAAB8FAAAAAA==&#10;" filled="f" stroked="f">
              <v:textbox>
                <w:txbxContent>
                  <w:p w14:paraId="066DD637" w14:textId="77777777" w:rsidR="005B1B13" w:rsidRPr="007951CF" w:rsidRDefault="005B1B13" w:rsidP="005B1B13">
                    <w:pPr>
                      <w:pStyle w:val="Testofumetto"/>
                      <w:jc w:val="right"/>
                      <w:rPr>
                        <w:lang w:val="en-GB"/>
                      </w:rPr>
                    </w:pPr>
                    <w:r w:rsidRPr="007951CF">
                      <w:rPr>
                        <w:rFonts w:ascii="Museo 100" w:hAnsi="Museo 100"/>
                        <w:color w:val="222A35"/>
                        <w:sz w:val="16"/>
                        <w:szCs w:val="22"/>
                        <w:lang w:val="en-GB"/>
                      </w:rPr>
                      <w:t>This work is licensed under a Creative commons attribution – non commercial 4.0 international license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A7FE2D" w14:textId="36F61E41" w:rsidR="005B1B13" w:rsidRPr="003956E4" w:rsidRDefault="00D41986" w:rsidP="005B1B13">
    <w:pPr>
      <w:pStyle w:val="Footer"/>
      <w:ind w:left="-1134"/>
      <w:rPr>
        <w:color w:val="0070C0"/>
      </w:rPr>
    </w:pPr>
    <w:r>
      <w:rPr>
        <w:noProof/>
        <w:color w:val="0070C0"/>
        <w:lang w:val="en-US"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1AF36BFF" wp14:editId="0749A75C">
              <wp:simplePos x="0" y="0"/>
              <wp:positionH relativeFrom="column">
                <wp:posOffset>5683885</wp:posOffset>
              </wp:positionH>
              <wp:positionV relativeFrom="paragraph">
                <wp:posOffset>497840</wp:posOffset>
              </wp:positionV>
              <wp:extent cx="457200" cy="295275"/>
              <wp:effectExtent l="0" t="0" r="0" b="9525"/>
              <wp:wrapNone/>
              <wp:docPr id="16" name="Cuadro de texto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7200" cy="2952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D2747B2" w14:textId="2CD73166" w:rsidR="00D41986" w:rsidRPr="00D41986" w:rsidRDefault="00D41986" w:rsidP="00D41986">
                          <w:pPr>
                            <w:rPr>
                              <w:b/>
                              <w:sz w:val="28"/>
                              <w:szCs w:val="28"/>
                            </w:rPr>
                          </w:pPr>
                          <w:r w:rsidRPr="00D41986">
                            <w:rPr>
                              <w:b/>
                              <w:color w:val="0070C0"/>
                              <w:sz w:val="28"/>
                              <w:szCs w:val="28"/>
                            </w:rPr>
                            <w:fldChar w:fldCharType="begin"/>
                          </w:r>
                          <w:r w:rsidRPr="00D41986">
                            <w:rPr>
                              <w:b/>
                              <w:color w:val="0070C0"/>
                              <w:sz w:val="28"/>
                              <w:szCs w:val="28"/>
                            </w:rPr>
                            <w:instrText>PAGE   \* MERGEFORMAT</w:instrText>
                          </w:r>
                          <w:r w:rsidRPr="00D41986">
                            <w:rPr>
                              <w:b/>
                              <w:color w:val="0070C0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C4018E">
                            <w:rPr>
                              <w:b/>
                              <w:noProof/>
                              <w:color w:val="0070C0"/>
                              <w:sz w:val="28"/>
                              <w:szCs w:val="28"/>
                            </w:rPr>
                            <w:t>10</w:t>
                          </w:r>
                          <w:r w:rsidRPr="00D41986">
                            <w:rPr>
                              <w:b/>
                              <w:color w:val="0070C0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AF36BFF" id="_x0000_t202" coordsize="21600,21600" o:spt="202" path="m,l,21600r21600,l21600,xe">
              <v:stroke joinstyle="miter"/>
              <v:path gradientshapeok="t" o:connecttype="rect"/>
            </v:shapetype>
            <v:shape id="Cuadro de texto 16" o:spid="_x0000_s1038" type="#_x0000_t202" style="position:absolute;left:0;text-align:left;margin-left:447.55pt;margin-top:39.2pt;width:36pt;height:23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KUDkQIAAJkFAAAOAAAAZHJzL2Uyb0RvYy54bWysVE1PGzEQvVfqf7B8L5uEBErEBqVBVJUQ&#10;oELF2fHaiVXb49pOdtNfz9i7m6SUC1Uvu2PPmxnPm4/Lq8ZoshU+KLAlHZ4MKBGWQ6XsqqQ/nm4+&#10;faYkRGYrpsGKku5EoFezjx8uazcVI1iDroQn6MSGae1Kuo7RTYsi8LUwLJyAExaVErxhEY9+VVSe&#10;1ejd6GI0GJwVNfjKeeAiBLy9bpV0lv1LKXi8lzKISHRJ8W0xf33+LtO3mF2y6cozt1a8ewb7h1cY&#10;piwG3bu6ZpGRjVd/uTKKewgg4wkHU4CUioucA2YzHLzK5nHNnMi5IDnB7WkK/88tv9s+eKIqrN0Z&#10;JZYZrNFiwyoPpBIkiiYCQQ3SVLswRfSjQ3xsvkCDJv19wMuUfSO9SX/Mi6AeCd/tSUZXhOPleHKO&#10;haOEo2p0MRmdT5KX4mDsfIhfBRiShJJ6rGGmlm1vQ2yhPSTFCqBVdaO0zofUN2KhPdkyrLiO+Yno&#10;/A+UtqQu6dnpZJAdW0jmrWdtkxuRO6cLlxJvE8xS3GmRMNp+FxKZy3m+EZtxLuw+fkYnlMRQ7zHs&#10;8IdXvce4zQMtcmSwcW9slAWfs8+jdqCs+tlTJls81uYo7yTGZtnkljnt67+Eaodt4aGdr+D4jcLi&#10;3bIQH5jHgcJ645KI9/iRGpB86CRK1uB/v3Wf8NjnqKWkxgEtafi1YV5Qor9ZnICL4XicJjofclNR&#10;4o81y2ON3ZgFYEcMcR05nkU09lH3ovRgnnGXzFNUVDHLMXZJYy8uYrs2cBdxMZ9nEM6wY/HWPjqe&#10;XCeWU2s+Nc/Mu65/0wzdQT/KbPqqjVtssrQw30SQKvd44rllteMf5z9PSber0oI5PmfUYaPOXgAA&#10;AP//AwBQSwMEFAAGAAgAAAAhAGGJcXThAAAACgEAAA8AAABkcnMvZG93bnJldi54bWxMj8tOxDAM&#10;RfdI/ENkJDaISefZB01HCAEjsWPKQ+wyjWlHNE7VZNry95gVLG0fXZ+bbyfbigF7f3SkYD6LQCBV&#10;zhypVvBSPlwnIHzQZHTrCBV8o4dtcX6W68y4kZ5x2IdacAj5TCtoQugyKX3VoNV+5jokvn263urA&#10;Y19L0+uRw20rF1G0kVYfiT80usO7Bquv/ckq+Liq35/89Pg6LtfL7n43lPGbKZW6vJhub0AEnMIf&#10;DL/6rA4FOx3ciYwXrYIkXc8ZVRAnKxAMpJuYFwcmF6sUZJHL/xWKHwAAAP//AwBQSwECLQAUAAYA&#10;CAAAACEAtoM4kv4AAADhAQAAEwAAAAAAAAAAAAAAAAAAAAAAW0NvbnRlbnRfVHlwZXNdLnhtbFBL&#10;AQItABQABgAIAAAAIQA4/SH/1gAAAJQBAAALAAAAAAAAAAAAAAAAAC8BAABfcmVscy8ucmVsc1BL&#10;AQItABQABgAIAAAAIQB2DKUDkQIAAJkFAAAOAAAAAAAAAAAAAAAAAC4CAABkcnMvZTJvRG9jLnht&#10;bFBLAQItABQABgAIAAAAIQBhiXF04QAAAAoBAAAPAAAAAAAAAAAAAAAAAOsEAABkcnMvZG93bnJl&#10;di54bWxQSwUGAAAAAAQABADzAAAA+QUAAAAA&#10;" fillcolor="white [3201]" stroked="f" strokeweight=".5pt">
              <v:textbox>
                <w:txbxContent>
                  <w:p w14:paraId="0D2747B2" w14:textId="2CD73166" w:rsidR="00D41986" w:rsidRPr="00D41986" w:rsidRDefault="00D41986" w:rsidP="00D41986">
                    <w:pPr>
                      <w:rPr>
                        <w:b/>
                        <w:sz w:val="28"/>
                        <w:szCs w:val="28"/>
                      </w:rPr>
                    </w:pPr>
                    <w:r w:rsidRPr="00D41986">
                      <w:rPr>
                        <w:b/>
                        <w:color w:val="0070C0"/>
                        <w:sz w:val="28"/>
                        <w:szCs w:val="28"/>
                      </w:rPr>
                      <w:fldChar w:fldCharType="begin"/>
                    </w:r>
                    <w:r w:rsidRPr="00D41986">
                      <w:rPr>
                        <w:b/>
                        <w:color w:val="0070C0"/>
                        <w:sz w:val="28"/>
                        <w:szCs w:val="28"/>
                      </w:rPr>
                      <w:instrText>PAGE   \* MERGEFORMAT</w:instrText>
                    </w:r>
                    <w:r w:rsidRPr="00D41986">
                      <w:rPr>
                        <w:b/>
                        <w:color w:val="0070C0"/>
                        <w:sz w:val="28"/>
                        <w:szCs w:val="28"/>
                      </w:rPr>
                      <w:fldChar w:fldCharType="separate"/>
                    </w:r>
                    <w:r w:rsidR="00C4018E">
                      <w:rPr>
                        <w:b/>
                        <w:noProof/>
                        <w:color w:val="0070C0"/>
                        <w:sz w:val="28"/>
                        <w:szCs w:val="28"/>
                      </w:rPr>
                      <w:t>10</w:t>
                    </w:r>
                    <w:r w:rsidRPr="00D41986">
                      <w:rPr>
                        <w:b/>
                        <w:color w:val="0070C0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  <w:color w:val="0070C0"/>
        <w:lang w:val="en-US"/>
      </w:rPr>
      <w:drawing>
        <wp:inline distT="0" distB="0" distL="0" distR="0" wp14:anchorId="04708ACF" wp14:editId="13D288B1">
          <wp:extent cx="7236460" cy="749935"/>
          <wp:effectExtent l="0" t="0" r="254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6460" cy="7499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0B61A64" w14:textId="77777777" w:rsidR="00773FDE" w:rsidRDefault="00773FDE" w:rsidP="00642EE5">
      <w:r>
        <w:separator/>
      </w:r>
    </w:p>
  </w:footnote>
  <w:footnote w:type="continuationSeparator" w:id="0">
    <w:p w14:paraId="5F3CA778" w14:textId="77777777" w:rsidR="00773FDE" w:rsidRDefault="00773FDE" w:rsidP="00642EE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07FD44" w14:textId="07E1F645" w:rsidR="00481872" w:rsidRPr="00825B67" w:rsidRDefault="00825B67" w:rsidP="00825B67">
    <w:pPr>
      <w:pStyle w:val="Header"/>
    </w:pPr>
    <w:r w:rsidRPr="00825B67">
      <w:rPr>
        <w:noProof/>
        <w:lang w:val="en-US"/>
      </w:rPr>
      <w:drawing>
        <wp:anchor distT="0" distB="0" distL="114300" distR="114300" simplePos="0" relativeHeight="251676672" behindDoc="0" locked="0" layoutInCell="1" allowOverlap="1" wp14:anchorId="02B1676C" wp14:editId="6AD9501B">
          <wp:simplePos x="0" y="0"/>
          <wp:positionH relativeFrom="margin">
            <wp:posOffset>2631440</wp:posOffset>
          </wp:positionH>
          <wp:positionV relativeFrom="paragraph">
            <wp:posOffset>55880</wp:posOffset>
          </wp:positionV>
          <wp:extent cx="2114550" cy="2035810"/>
          <wp:effectExtent l="1270" t="0" r="1270" b="1270"/>
          <wp:wrapNone/>
          <wp:docPr id="2173" name="Segnaposto contenuto 4"/>
          <wp:cNvGraphicFramePr>
            <a:graphicFrameLocks xmlns:a="http://schemas.openxmlformats.org/drawingml/2006/main" noGrp="1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egnaposto contenuto 4"/>
                  <pic:cNvPicPr>
                    <a:picLocks noGrp="1" noChangeAspect="1"/>
                  </pic:cNvPicPr>
                </pic:nvPicPr>
                <pic:blipFill rotWithShape="1">
                  <a:blip r:embed="rId1"/>
                  <a:srcRect l="14951" r="26633"/>
                  <a:stretch/>
                </pic:blipFill>
                <pic:spPr>
                  <a:xfrm rot="5400000">
                    <a:off x="0" y="0"/>
                    <a:ext cx="2114550" cy="20358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25B67">
      <w:rPr>
        <w:noProof/>
        <w:lang w:val="en-US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2DE30CA8" wp14:editId="7A694259">
              <wp:simplePos x="0" y="0"/>
              <wp:positionH relativeFrom="margin">
                <wp:posOffset>522605</wp:posOffset>
              </wp:positionH>
              <wp:positionV relativeFrom="paragraph">
                <wp:posOffset>2033905</wp:posOffset>
              </wp:positionV>
              <wp:extent cx="6332220" cy="1280160"/>
              <wp:effectExtent l="0" t="0" r="0" b="0"/>
              <wp:wrapNone/>
              <wp:docPr id="9" name="Titolo 1"/>
              <wp:cNvGraphicFramePr>
                <a:graphicFrameLocks xmlns:a="http://schemas.openxmlformats.org/drawingml/2006/main" noGrp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Grp="1"/>
                    </wps:cNvSpPr>
                    <wps:spPr>
                      <a:xfrm>
                        <a:off x="0" y="0"/>
                        <a:ext cx="6332220" cy="12801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C185CED" w14:textId="77777777" w:rsidR="00825B67" w:rsidRPr="00825B67" w:rsidRDefault="00825B67" w:rsidP="00825B67">
                          <w:pPr>
                            <w:pStyle w:val="BalloonText"/>
                            <w:spacing w:line="204" w:lineRule="auto"/>
                            <w:jc w:val="center"/>
                            <w:rPr>
                              <w:rFonts w:ascii="Museo 700" w:eastAsia="Times New Roman" w:hAnsi="Museo 700" w:cs="Times New Roman"/>
                              <w:caps/>
                              <w:color w:val="0071BB"/>
                              <w:kern w:val="24"/>
                              <w:position w:val="1"/>
                              <w:sz w:val="56"/>
                              <w:szCs w:val="64"/>
                            </w:rPr>
                          </w:pPr>
                          <w:r>
                            <w:rPr>
                              <w:rFonts w:ascii="Museo 700" w:hAnsi="Museo 700"/>
                              <w:caps/>
                              <w:color w:val="0071BB"/>
                              <w:sz w:val="56"/>
                              <w:szCs w:val="64"/>
                            </w:rPr>
                            <w:t xml:space="preserve">LEARNING TOXICOLOGY </w:t>
                          </w:r>
                        </w:p>
                        <w:p w14:paraId="5DB1C511" w14:textId="77777777" w:rsidR="00825B67" w:rsidRPr="00B85622" w:rsidRDefault="00825B67" w:rsidP="00825B67">
                          <w:pPr>
                            <w:pStyle w:val="BalloonText"/>
                            <w:spacing w:line="204" w:lineRule="auto"/>
                            <w:jc w:val="center"/>
                            <w:rPr>
                              <w:sz w:val="22"/>
                            </w:rPr>
                          </w:pPr>
                          <w:r>
                            <w:rPr>
                              <w:rFonts w:ascii="Museo 700" w:hAnsi="Museo 700"/>
                              <w:caps/>
                              <w:color w:val="0071BB"/>
                              <w:sz w:val="56"/>
                              <w:szCs w:val="64"/>
                            </w:rPr>
                            <w:t xml:space="preserve">THROUGH OPEN EDUCATIONAL </w:t>
                          </w:r>
                        </w:p>
                      </w:txbxContent>
                    </wps:txbx>
                    <wps:bodyPr vert="horz" wrap="square" lIns="91440" tIns="45720" rIns="91440" bIns="45720" rtlCol="0" anchor="ctr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2DE30CA8" id="_x0000_s1035" style="position:absolute;margin-left:41.15pt;margin-top:160.15pt;width:498.6pt;height:100.8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elPvwEAAGgDAAAOAAAAZHJzL2Uyb0RvYy54bWysU9tu2zAMfR+wfxD0vvjSLGuNOMWwYsWA&#10;YivQ7gMUWYqFWaJGKbGzrx+luGm7vQ17IUSROj7nkF5fT3ZgB4XBgGt5tSg5U05CZ9yu5d8fP7+7&#10;5CxE4ToxgFMtP6rArzdv36xH36gaehg6hYxAXGhG3/I+Rt8URZC9siIswCtHRQ1oRaQUd0WHYiR0&#10;OxR1Wa6KEbDzCFKFQLc3pyLfZHytlYzftA4qsqHlxC3miDluUyw2a9HsUPjeyJmG+AcWVhhHHz1D&#10;3Ygo2B7NX1DWSIQAOi4k2AK0NlJlDaSmKv9Q89ALr7IWMif4s03h/8HKr4d7ZKZr+RVnTlga0aOJ&#10;MACrkjejDw21PPh7TOqCvwP5IzAHt0jDyi3Fq56UhLl70mjTK1LJpmz58Wy5miKTdLm6uKjrmiYj&#10;qVbVl2W1ykMpRPP03GOItwosS4eWI800Wy0OdyESR2p9aqHkmUA6xWk7zTK20B1JKu0qgfSAvzgb&#10;ae4tDz/3AhVnwxdHxl5Vy2ValJws339I3PBlZfuqEodPcFot4SShtlxGzPQcfNxH0CZTTFxOBGaK&#10;NM7MfF69tC8v89z1/INsfgMAAP//AwBQSwMEFAAGAAgAAAAhAEC28tzdAAAACwEAAA8AAABkcnMv&#10;ZG93bnJldi54bWxMj8FOwzAMhu9IvEPkSdxY0k6DrTSdYGgXbmxIXL3Ga6slTtVkXXl7shPcbPnT&#10;7+8vN5OzYqQhdJ41ZHMFgrj2puNGw9dh97gCESKyQeuZNPxQgE11f1diYfyVP2ncx0akEA4Famhj&#10;7AspQ92SwzD3PXG6nfzgMKZ1aKQZ8JrCnZW5Uk/SYcfpQ4s9bVuqz/uL0zC9faP0tqUTSqc+xl32&#10;nm2t1g+z6fUFRKQp/sFw00/qUCWno7+wCcJqWOWLRGpY5CoNN0A9r5cgjhqWebYGWZXyf4fqFwAA&#10;//8DAFBLAQItABQABgAIAAAAIQC2gziS/gAAAOEBAAATAAAAAAAAAAAAAAAAAAAAAABbQ29udGVu&#10;dF9UeXBlc10ueG1sUEsBAi0AFAAGAAgAAAAhADj9If/WAAAAlAEAAAsAAAAAAAAAAAAAAAAALwEA&#10;AF9yZWxzLy5yZWxzUEsBAi0AFAAGAAgAAAAhACiJ6U+/AQAAaAMAAA4AAAAAAAAAAAAAAAAALgIA&#10;AGRycy9lMm9Eb2MueG1sUEsBAi0AFAAGAAgAAAAhAEC28tzdAAAACwEAAA8AAAAAAAAAAAAAAAAA&#10;GQQAAGRycy9kb3ducmV2LnhtbFBLBQYAAAAABAAEAPMAAAAjBQAAAAA=&#10;" filled="f" stroked="f">
              <o:lock v:ext="edit" grouping="t"/>
              <v:textbox>
                <w:txbxContent>
                  <w:p w14:paraId="4C185CED" w14:textId="77777777" w:rsidR="00825B67" w:rsidRPr="00825B67" w:rsidRDefault="00825B67" w:rsidP="00825B67">
                    <w:pPr>
                      <w:pStyle w:val="Testofumetto"/>
                      <w:spacing w:line="204" w:lineRule="auto"/>
                      <w:jc w:val="center"/>
                      <w:rPr>
                        <w:rFonts w:ascii="Museo 700" w:eastAsia="Times New Roman" w:hAnsi="Museo 700" w:cs="Times New Roman"/>
                        <w:caps/>
                        <w:color w:val="0071BB"/>
                        <w:kern w:val="24"/>
                        <w:position w:val="1"/>
                        <w:sz w:val="56"/>
                        <w:szCs w:val="64"/>
                      </w:rPr>
                    </w:pPr>
                    <w:r>
                      <w:rPr>
                        <w:rFonts w:ascii="Museo 700" w:hAnsi="Museo 700"/>
                        <w:caps/>
                        <w:color w:val="0071BB"/>
                        <w:sz w:val="56"/>
                        <w:szCs w:val="64"/>
                      </w:rPr>
                      <w:t xml:space="preserve">LEARNING TOXICOLOGY </w:t>
                    </w:r>
                  </w:p>
                  <w:p w14:paraId="5DB1C511" w14:textId="77777777" w:rsidR="00825B67" w:rsidRPr="00B85622" w:rsidRDefault="00825B67" w:rsidP="00825B67">
                    <w:pPr>
                      <w:pStyle w:val="Testofumetto"/>
                      <w:spacing w:line="204" w:lineRule="auto"/>
                      <w:jc w:val="center"/>
                      <w:rPr>
                        <w:sz w:val="22"/>
                      </w:rPr>
                    </w:pPr>
                    <w:r>
                      <w:rPr>
                        <w:rFonts w:ascii="Museo 700" w:hAnsi="Museo 700"/>
                        <w:caps/>
                        <w:color w:val="0071BB"/>
                        <w:sz w:val="56"/>
                        <w:szCs w:val="64"/>
                      </w:rPr>
                      <w:t xml:space="preserve">THROUGH OPEN EDUCATIONAL </w:t>
                    </w:r>
                  </w:p>
                </w:txbxContent>
              </v:textbox>
              <w10:wrap anchorx="margin"/>
            </v:rect>
          </w:pict>
        </mc:Fallback>
      </mc:AlternateContent>
    </w:r>
    <w:r w:rsidRPr="00825B67">
      <w:rPr>
        <w:noProof/>
        <w:lang w:val="en-US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33234ED0" wp14:editId="6C934C6A">
              <wp:simplePos x="0" y="0"/>
              <wp:positionH relativeFrom="column">
                <wp:posOffset>0</wp:posOffset>
              </wp:positionH>
              <wp:positionV relativeFrom="paragraph">
                <wp:posOffset>18415</wp:posOffset>
              </wp:positionV>
              <wp:extent cx="7360920" cy="3482340"/>
              <wp:effectExtent l="19050" t="19050" r="11430" b="22860"/>
              <wp:wrapNone/>
              <wp:docPr id="13" name="Rettangolo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60920" cy="3482340"/>
                      </a:xfrm>
                      <a:prstGeom prst="rect">
                        <a:avLst/>
                      </a:prstGeom>
                      <a:noFill/>
                      <a:ln w="38100" cap="flat" cmpd="dbl" algn="ctr">
                        <a:solidFill>
                          <a:srgbClr val="5B9BD5">
                            <a:shade val="50000"/>
                          </a:srgbClr>
                        </a:solidFill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7043AD5B" id="Rettangolo 13" o:spid="_x0000_s1026" style="position:absolute;margin-left:0;margin-top:1.45pt;width:579.6pt;height:274.2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JMwewIAAO0EAAAOAAAAZHJzL2Uyb0RvYy54bWysVE1PGzEQvVfqf7B8L7v5AELEBgUiqkoI&#10;UKHiPPF6s5Zsj2s72dBf37F3AxHtqWoOztgzfuN582Yvr/ZGs530QaGt+Oik5ExagbWym4r/eL79&#10;MuMsRLA1aLSy4q8y8KvF50+XnZvLMbaoa+kZgdgw71zF2xjdvCiCaKWBcIJOWnI26A1E2vpNUXvo&#10;CN3oYlyWZ0WHvnYehQyBTle9ky8yftNIER+aJsjIdMXpbTGvPq/rtBaLS5hvPLhWieEZ8A+vMKAs&#10;JX2DWkEEtvXqDyijhMeATTwRaApsGiVkroGqGZUfqnlqwclcC5ET3BtN4f/Bivvdo2eqpt5NOLNg&#10;qEffZaSObVAjo0NiqHNhToFP7tEPu0BmKnffeJP+qRC2z6y+vrEq95EJOjyfnJUXYyJfkG8ynY0n&#10;08x78X7d+RC/SjQsGRX31LbMJuzuQqSUFHoISdks3iqtc+u0ZR2hzkZlSgCkoEZDJNM4qqlea85A&#10;b0iaIvoMGVCrOl1PQMFv1jfasx2QPE6vL65Xp31QC7UcTkv6JRLoDUN4bx/jpMetILT9lZyiV5ZR&#10;keStlan4LAEdkLRN6WUW6FBiIrmnNVlrrF+pMR57xQYnbhUluYMQH8GTRKlcGrv4QEujkTjAweKs&#10;Rf/rb+cpnpRDXs46knzFw88teMmZ/mZJUxejKXWGxbyZnp6nnvljz/rYY7fmBom2EQ24E9lM8VEf&#10;zMajeaHpXKas5AIrKHffiWFzE/tRpPkWcrnMYTQXDuKdfXIigSeeEr3P+xfwbhBIJG3d42E8YP5B&#10;J31sr5TlNmKjsojeeaUOpg3NVO7lMP9paI/3Oer9K7X4DQAA//8DAFBLAwQUAAYACAAAACEAgiCd&#10;E9wAAAAHAQAADwAAAGRycy9kb3ducmV2LnhtbEyPzU7DMBCE70i8g7VI3KidQCqSZlMhVIQQJwrq&#10;2Y2XOMI/aeym4e1xT/Q4mtHMN/V6toZNNIbeO4RsIYCRa73qXYfw9fly9wgsROmUNN4Rwi8FWDfX&#10;V7WslD+5D5q2sWOpxIVKIugYh4rz0GqyMiz8QC553360MiY5dlyN8pTKreG5EEtuZe/SgpYDPWtq&#10;f7ZHi3BYlq+TeTuUu014CFq8C9vFDeLtzfy0AhZpjv9hOOMndGgS094fnQrMIKQjESEvgZ3NrChz&#10;YHuEosjugTc1v+Rv/gAAAP//AwBQSwECLQAUAAYACAAAACEAtoM4kv4AAADhAQAAEwAAAAAAAAAA&#10;AAAAAAAAAAAAW0NvbnRlbnRfVHlwZXNdLnhtbFBLAQItABQABgAIAAAAIQA4/SH/1gAAAJQBAAAL&#10;AAAAAAAAAAAAAAAAAC8BAABfcmVscy8ucmVsc1BLAQItABQABgAIAAAAIQBSyJMwewIAAO0EAAAO&#10;AAAAAAAAAAAAAAAAAC4CAABkcnMvZTJvRG9jLnhtbFBLAQItABQABgAIAAAAIQCCIJ0T3AAAAAcB&#10;AAAPAAAAAAAAAAAAAAAAANUEAABkcnMvZG93bnJldi54bWxQSwUGAAAAAAQABADzAAAA3gUAAAAA&#10;" filled="f" strokecolor="#41719c" strokeweight="3pt">
              <v:stroke linestyle="thinThin"/>
            </v:rect>
          </w:pict>
        </mc:Fallback>
      </mc:AlternateContent>
    </w:r>
    <w: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1E6F43" w14:textId="77777777" w:rsidR="00CC2627" w:rsidRPr="004C5C76" w:rsidRDefault="00CC2627" w:rsidP="004C5C76">
    <w:pPr>
      <w:rPr>
        <w:rFonts w:ascii="Garamond" w:eastAsia="Garamond" w:hAnsi="Garamond" w:cs="Garamond"/>
        <w:b/>
        <w:i/>
        <w:color w:val="0070C0"/>
        <w:sz w:val="22"/>
        <w:szCs w:val="22"/>
      </w:rPr>
    </w:pPr>
    <w:r w:rsidRPr="00A86731">
      <w:rPr>
        <w:i/>
        <w:noProof/>
        <w:sz w:val="22"/>
        <w:szCs w:val="22"/>
        <w:lang w:val="en-US"/>
      </w:rPr>
      <w:drawing>
        <wp:anchor distT="0" distB="0" distL="114300" distR="114300" simplePos="0" relativeHeight="251672576" behindDoc="1" locked="0" layoutInCell="1" allowOverlap="1" wp14:anchorId="0DBBCF14" wp14:editId="7903E98F">
          <wp:simplePos x="0" y="0"/>
          <wp:positionH relativeFrom="column">
            <wp:posOffset>3966317</wp:posOffset>
          </wp:positionH>
          <wp:positionV relativeFrom="paragraph">
            <wp:posOffset>-242546</wp:posOffset>
          </wp:positionV>
          <wp:extent cx="2173353" cy="688895"/>
          <wp:effectExtent l="0" t="0" r="0" b="0"/>
          <wp:wrapNone/>
          <wp:docPr id="21" name="Imagen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ptura de pantalla 2016-12-05 a las 14.19.51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7799" r="4412" b="27602"/>
                  <a:stretch/>
                </pic:blipFill>
                <pic:spPr bwMode="auto">
                  <a:xfrm>
                    <a:off x="0" y="0"/>
                    <a:ext cx="2173605" cy="6889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Garamond" w:hAnsi="Garamond"/>
        <w:b/>
        <w:i/>
        <w:color w:val="0070C0"/>
        <w:sz w:val="22"/>
        <w:szCs w:val="22"/>
      </w:rPr>
      <w:tab/>
    </w:r>
  </w:p>
  <w:p w14:paraId="1B9F2340" w14:textId="54547C12" w:rsidR="00CC2627" w:rsidRPr="007951CF" w:rsidRDefault="00CC2627" w:rsidP="00075083">
    <w:pPr>
      <w:rPr>
        <w:rFonts w:ascii="Garamond" w:eastAsia="Garamond" w:hAnsi="Garamond" w:cs="Garamond"/>
        <w:b/>
        <w:i/>
        <w:color w:val="0070C0"/>
        <w:sz w:val="22"/>
        <w:szCs w:val="22"/>
        <w:lang w:val="en-GB"/>
      </w:rPr>
    </w:pPr>
    <w:r w:rsidRPr="00075083">
      <w:rPr>
        <w:i/>
        <w:noProof/>
        <w:sz w:val="22"/>
        <w:szCs w:val="22"/>
        <w:lang w:val="en-US"/>
      </w:rPr>
      <w:drawing>
        <wp:anchor distT="0" distB="0" distL="114300" distR="114300" simplePos="0" relativeHeight="251674624" behindDoc="1" locked="0" layoutInCell="1" allowOverlap="1" wp14:anchorId="2624151A" wp14:editId="514A4D8D">
          <wp:simplePos x="0" y="0"/>
          <wp:positionH relativeFrom="column">
            <wp:posOffset>3966317</wp:posOffset>
          </wp:positionH>
          <wp:positionV relativeFrom="paragraph">
            <wp:posOffset>-242546</wp:posOffset>
          </wp:positionV>
          <wp:extent cx="2173353" cy="688895"/>
          <wp:effectExtent l="0" t="0" r="0" b="0"/>
          <wp:wrapNone/>
          <wp:docPr id="22" name="Imagen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ptura de pantalla 2016-12-05 a las 14.19.51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7799" r="4412" b="27602"/>
                  <a:stretch/>
                </pic:blipFill>
                <pic:spPr bwMode="auto">
                  <a:xfrm>
                    <a:off x="0" y="0"/>
                    <a:ext cx="2173605" cy="6889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951CF">
      <w:rPr>
        <w:rFonts w:ascii="Garamond" w:hAnsi="Garamond"/>
        <w:b/>
        <w:i/>
        <w:color w:val="0070C0"/>
        <w:sz w:val="22"/>
        <w:szCs w:val="22"/>
        <w:lang w:val="en-GB"/>
      </w:rPr>
      <w:t>TOPIC 4.5 Pesticides II. Toxicology Issues</w:t>
    </w:r>
  </w:p>
  <w:p w14:paraId="431813C9" w14:textId="52D8F0DB" w:rsidR="00CC2627" w:rsidRPr="007951CF" w:rsidRDefault="00CC2627" w:rsidP="00075083">
    <w:pPr>
      <w:rPr>
        <w:lang w:val="en-GB"/>
      </w:rPr>
    </w:pPr>
    <w:r w:rsidRPr="007951CF">
      <w:rPr>
        <w:rFonts w:ascii="Garamond" w:hAnsi="Garamond"/>
        <w:b/>
        <w:i/>
        <w:color w:val="0070C0"/>
        <w:sz w:val="22"/>
        <w:szCs w:val="22"/>
        <w:lang w:val="en-GB"/>
      </w:rPr>
      <w:t xml:space="preserve">UNIT 1. Toxic Effects of Pesticides on Human Body </w:t>
    </w:r>
    <w:r w:rsidRPr="007951CF">
      <w:rPr>
        <w:lang w:val="en-GB"/>
      </w:rPr>
      <w:t xml:space="preserve"> </w:t>
    </w:r>
    <w:r w:rsidRPr="005B1B13">
      <w:rPr>
        <w:noProof/>
        <w:lang w:val="en-US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2A8E0286" wp14:editId="2503A287">
              <wp:simplePos x="0" y="0"/>
              <wp:positionH relativeFrom="column">
                <wp:posOffset>4419600</wp:posOffset>
              </wp:positionH>
              <wp:positionV relativeFrom="paragraph">
                <wp:posOffset>244475</wp:posOffset>
              </wp:positionV>
              <wp:extent cx="1638300" cy="297180"/>
              <wp:effectExtent l="0" t="0" r="0" b="7620"/>
              <wp:wrapSquare wrapText="bothSides"/>
              <wp:docPr id="20" name="Casella di testo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38300" cy="2971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E1F6110" w14:textId="77777777" w:rsidR="00CC2627" w:rsidRPr="00075083" w:rsidRDefault="00CC2627" w:rsidP="00075083">
                          <w:pPr>
                            <w:rPr>
                              <w:rFonts w:ascii="Museo 100" w:hAnsi="Museo 100"/>
                              <w:b/>
                              <w:color w:val="806000" w:themeColor="accent4" w:themeShade="80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Museo 100" w:hAnsi="Museo 100"/>
                              <w:b/>
                              <w:color w:val="806000" w:themeColor="accent4" w:themeShade="80"/>
                              <w:sz w:val="22"/>
                              <w:szCs w:val="22"/>
                            </w:rPr>
                            <w:t>https://toxoer.com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2A8E0286" id="_x0000_t202" coordsize="21600,21600" o:spt="202" path="m,l,21600r21600,l21600,xe">
              <v:stroke joinstyle="miter"/>
              <v:path gradientshapeok="t" o:connecttype="rect"/>
            </v:shapetype>
            <v:shape id="Casella di testo 19" o:spid="_x0000_s1037" type="#_x0000_t202" style="position:absolute;margin-left:348pt;margin-top:19.25pt;width:129pt;height:23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Mr/NQIAAGIEAAAOAAAAZHJzL2Uyb0RvYy54bWysVEuP2jAQvlfqf7B8L+G1LESEFWVFVQnt&#10;rsRWezaOQyI5HtceSOiv79gBFm17qnpxxp73981k/tDWmh2V8xWYjA96fc6UkZBXZp/xH6/rL1PO&#10;PAqTCw1GZfykPH9YfP40b2yqhlCCzpVjFMT4tLEZLxFtmiRelqoWvgdWGVIW4GqBdHX7JHeioei1&#10;Tob9/iRpwOXWgVTe0+tjp+SLGL8olMTnovAKmc441YbxdPHchTNZzEW6d8KWlTyXIf6hilpUhpJe&#10;Qz0KFOzgqj9C1ZV04KHAnoQ6gaKopIo9UDeD/odutqWwKvZC4Hh7hcn/v7Dy6fjiWJVnfEjwGFET&#10;RyvhldaC5RVD5RHYYBZwaqxPyXxryQHbr9AS35d3T4+h/bZwdfhSY4z0FPJ0RVm1yGRwmoymoz6p&#10;JOmGs/vBNNKQvHtb5/GbgpoFIeOOWIzgiuPGI1VCpheTkMzAutI6MqkNazI+Gd31o8NVQx7akGPo&#10;oas1SNju2q73Sx87yE/UnoNuULyV64pq2AiPL8LRZFDZNO34TEehgXLBWeKsBPfrb+/BnggjLWcN&#10;TVrG/c+DcIoz/d0QlbPBeExhMV7Gd/eBCHer2d1qzKFeAQ3zgPbKyigGe9QXsXBQv9FSLENWUgkj&#10;KXfG8SKusJt/WiqplstoRMNoBW7M1soQOqAaEH5t34SzZxqQCHyCy0yK9AMbnW3Hx/KAUFSRqoBz&#10;h+oZfhrkyOB56cKm3N6j1fuvYfEbAAD//wMAUEsDBBQABgAIAAAAIQDkqr7T4QAAAAkBAAAPAAAA&#10;ZHJzL2Rvd25yZXYueG1sTI/BTsMwEETvSPyDtUjcqENLojRkU1WRKiRUDi29cNvEbhIR2yF228DX&#10;sz3BcXZGs2/y1WR6cdaj75xFeJxFILStnepsg3B43zykIHwgq6h3ViN8aw+r4vYmp0y5i93p8z40&#10;gkuszwihDWHIpPR1qw35mRu0Ze/oRkOB5dhINdKFy00v51GUSEOd5Q8tDbpsdf25PxmE13LzRrtq&#10;btKfvnzZHtfD1+EjRry/m9bPIIKewl8YrviMDgUzVe5klRc9QrJMeEtAWKQxCA4s4yc+VAhpvABZ&#10;5PL/guIXAAD//wMAUEsBAi0AFAAGAAgAAAAhALaDOJL+AAAA4QEAABMAAAAAAAAAAAAAAAAAAAAA&#10;AFtDb250ZW50X1R5cGVzXS54bWxQSwECLQAUAAYACAAAACEAOP0h/9YAAACUAQAACwAAAAAAAAAA&#10;AAAAAAAvAQAAX3JlbHMvLnJlbHNQSwECLQAUAAYACAAAACEAMSjK/zUCAABiBAAADgAAAAAAAAAA&#10;AAAAAAAuAgAAZHJzL2Uyb0RvYy54bWxQSwECLQAUAAYACAAAACEA5Kq+0+EAAAAJAQAADwAAAAAA&#10;AAAAAAAAAACPBAAAZHJzL2Rvd25yZXYueG1sUEsFBgAAAAAEAAQA8wAAAJ0FAAAAAA==&#10;" filled="f" stroked="f" strokeweight=".5pt">
              <v:textbox>
                <w:txbxContent>
                  <w:p w14:paraId="5E1F6110" w14:textId="77777777" w:rsidR="00CC2627" w:rsidRPr="00075083" w:rsidRDefault="00CC2627" w:rsidP="00075083">
                    <w:pPr>
                      <w:rPr>
                        <w:rFonts w:ascii="Museo 100" w:hAnsi="Museo 100"/>
                        <w:b/>
                        <w:color w:val="806000" w:themeColor="accent4" w:themeShade="80"/>
                        <w:sz w:val="22"/>
                        <w:szCs w:val="22"/>
                      </w:rPr>
                    </w:pPr>
                    <w:r>
                      <w:rPr>
                        <w:rFonts w:ascii="Museo 100" w:hAnsi="Museo 100"/>
                        <w:b/>
                        <w:color w:val="806000" w:themeColor="accent4" w:themeShade="80"/>
                        <w:sz w:val="22"/>
                        <w:szCs w:val="22"/>
                      </w:rPr>
                      <w:t>https://toxoer.com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F51843"/>
    <w:multiLevelType w:val="hybridMultilevel"/>
    <w:tmpl w:val="555874B4"/>
    <w:lvl w:ilvl="0" w:tplc="0B04041C">
      <w:start w:val="1"/>
      <w:numFmt w:val="lowerLetter"/>
      <w:lvlText w:val="%1)"/>
      <w:lvlJc w:val="left"/>
      <w:pPr>
        <w:ind w:left="720" w:hanging="360"/>
      </w:pPr>
      <w:rPr>
        <w:b/>
        <w:color w:val="0070C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6E05C6"/>
    <w:multiLevelType w:val="hybridMultilevel"/>
    <w:tmpl w:val="CFDE01DA"/>
    <w:lvl w:ilvl="0" w:tplc="2E54A322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041725A"/>
    <w:multiLevelType w:val="hybridMultilevel"/>
    <w:tmpl w:val="8BEE96E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C03D39"/>
    <w:multiLevelType w:val="hybridMultilevel"/>
    <w:tmpl w:val="D5C0B2A2"/>
    <w:lvl w:ilvl="0" w:tplc="A1387248">
      <w:start w:val="1"/>
      <w:numFmt w:val="bullet"/>
      <w:lvlText w:val=" 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66866B8" w:tentative="1">
      <w:start w:val="1"/>
      <w:numFmt w:val="bullet"/>
      <w:lvlText w:val=" 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F760656" w:tentative="1">
      <w:start w:val="1"/>
      <w:numFmt w:val="bullet"/>
      <w:lvlText w:val=" 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E58B33C" w:tentative="1">
      <w:start w:val="1"/>
      <w:numFmt w:val="bullet"/>
      <w:lvlText w:val=" 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656237A" w:tentative="1">
      <w:start w:val="1"/>
      <w:numFmt w:val="bullet"/>
      <w:lvlText w:val=" 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51CA714" w:tentative="1">
      <w:start w:val="1"/>
      <w:numFmt w:val="bullet"/>
      <w:lvlText w:val=" 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C7207D0" w:tentative="1">
      <w:start w:val="1"/>
      <w:numFmt w:val="bullet"/>
      <w:lvlText w:val=" 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D44DE18" w:tentative="1">
      <w:start w:val="1"/>
      <w:numFmt w:val="bullet"/>
      <w:lvlText w:val=" 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EFEDE82" w:tentative="1">
      <w:start w:val="1"/>
      <w:numFmt w:val="bullet"/>
      <w:lvlText w:val=" 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36B1527E"/>
    <w:multiLevelType w:val="hybridMultilevel"/>
    <w:tmpl w:val="E8DCC742"/>
    <w:lvl w:ilvl="0" w:tplc="A1B05DE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6000A3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1B05FB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290D5E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F805D2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0348C5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5CA266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3468E8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27019C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36D66B69"/>
    <w:multiLevelType w:val="hybridMultilevel"/>
    <w:tmpl w:val="58065F18"/>
    <w:lvl w:ilvl="0" w:tplc="0B04041C">
      <w:start w:val="1"/>
      <w:numFmt w:val="lowerLetter"/>
      <w:lvlText w:val="%1)"/>
      <w:lvlJc w:val="left"/>
      <w:pPr>
        <w:ind w:left="720" w:hanging="360"/>
      </w:pPr>
      <w:rPr>
        <w:b/>
        <w:color w:val="0070C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5BD27AB"/>
    <w:multiLevelType w:val="hybridMultilevel"/>
    <w:tmpl w:val="8690D030"/>
    <w:lvl w:ilvl="0" w:tplc="0B04041C">
      <w:start w:val="1"/>
      <w:numFmt w:val="lowerLetter"/>
      <w:lvlText w:val="%1)"/>
      <w:lvlJc w:val="left"/>
      <w:pPr>
        <w:ind w:left="720" w:hanging="360"/>
      </w:pPr>
      <w:rPr>
        <w:b/>
        <w:color w:val="0070C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76250FE"/>
    <w:multiLevelType w:val="hybridMultilevel"/>
    <w:tmpl w:val="23A020F6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8F94781"/>
    <w:multiLevelType w:val="hybridMultilevel"/>
    <w:tmpl w:val="CCFEA0D2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B82631A"/>
    <w:multiLevelType w:val="hybridMultilevel"/>
    <w:tmpl w:val="887A19FA"/>
    <w:lvl w:ilvl="0" w:tplc="D226895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D596761"/>
    <w:multiLevelType w:val="hybridMultilevel"/>
    <w:tmpl w:val="A67697EC"/>
    <w:lvl w:ilvl="0" w:tplc="0C0A0011">
      <w:start w:val="1"/>
      <w:numFmt w:val="decimal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533219B"/>
    <w:multiLevelType w:val="multilevel"/>
    <w:tmpl w:val="F724C2D6"/>
    <w:lvl w:ilvl="0">
      <w:start w:val="2"/>
      <w:numFmt w:val="bullet"/>
      <w:lvlText w:val="-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12" w15:restartNumberingAfterBreak="0">
    <w:nsid w:val="73C232DB"/>
    <w:multiLevelType w:val="multilevel"/>
    <w:tmpl w:val="4F90AC26"/>
    <w:lvl w:ilvl="0">
      <w:start w:val="1"/>
      <w:numFmt w:val="lowerLetter"/>
      <w:lvlText w:val="%1)"/>
      <w:lvlJc w:val="left"/>
      <w:pPr>
        <w:ind w:left="1065" w:firstLine="1770"/>
      </w:pPr>
    </w:lvl>
    <w:lvl w:ilvl="1">
      <w:start w:val="1"/>
      <w:numFmt w:val="lowerLetter"/>
      <w:lvlText w:val="%2."/>
      <w:lvlJc w:val="left"/>
      <w:pPr>
        <w:ind w:left="1785" w:firstLine="3210"/>
      </w:pPr>
    </w:lvl>
    <w:lvl w:ilvl="2">
      <w:start w:val="1"/>
      <w:numFmt w:val="lowerRoman"/>
      <w:lvlText w:val="%3."/>
      <w:lvlJc w:val="right"/>
      <w:pPr>
        <w:ind w:left="2505" w:firstLine="4830"/>
      </w:pPr>
    </w:lvl>
    <w:lvl w:ilvl="3">
      <w:start w:val="1"/>
      <w:numFmt w:val="decimal"/>
      <w:lvlText w:val="%4."/>
      <w:lvlJc w:val="left"/>
      <w:pPr>
        <w:ind w:left="3225" w:firstLine="6090"/>
      </w:pPr>
    </w:lvl>
    <w:lvl w:ilvl="4">
      <w:start w:val="1"/>
      <w:numFmt w:val="lowerLetter"/>
      <w:lvlText w:val="%5."/>
      <w:lvlJc w:val="left"/>
      <w:pPr>
        <w:ind w:left="3945" w:firstLine="7530"/>
      </w:pPr>
    </w:lvl>
    <w:lvl w:ilvl="5">
      <w:start w:val="1"/>
      <w:numFmt w:val="lowerRoman"/>
      <w:lvlText w:val="%6."/>
      <w:lvlJc w:val="right"/>
      <w:pPr>
        <w:ind w:left="4665" w:firstLine="9150"/>
      </w:pPr>
    </w:lvl>
    <w:lvl w:ilvl="6">
      <w:start w:val="1"/>
      <w:numFmt w:val="decimal"/>
      <w:lvlText w:val="%7."/>
      <w:lvlJc w:val="left"/>
      <w:pPr>
        <w:ind w:left="5385" w:firstLine="10410"/>
      </w:pPr>
    </w:lvl>
    <w:lvl w:ilvl="7">
      <w:start w:val="1"/>
      <w:numFmt w:val="lowerLetter"/>
      <w:lvlText w:val="%8."/>
      <w:lvlJc w:val="left"/>
      <w:pPr>
        <w:ind w:left="6105" w:firstLine="11850"/>
      </w:pPr>
    </w:lvl>
    <w:lvl w:ilvl="8">
      <w:start w:val="1"/>
      <w:numFmt w:val="lowerRoman"/>
      <w:lvlText w:val="%9."/>
      <w:lvlJc w:val="right"/>
      <w:pPr>
        <w:ind w:left="6825" w:firstLine="13470"/>
      </w:pPr>
    </w:lvl>
  </w:abstractNum>
  <w:abstractNum w:abstractNumId="13" w15:restartNumberingAfterBreak="0">
    <w:nsid w:val="7B9547BC"/>
    <w:multiLevelType w:val="hybridMultilevel"/>
    <w:tmpl w:val="5F5600E0"/>
    <w:lvl w:ilvl="0" w:tplc="0B04041C">
      <w:start w:val="1"/>
      <w:numFmt w:val="lowerLetter"/>
      <w:lvlText w:val="%1)"/>
      <w:lvlJc w:val="left"/>
      <w:pPr>
        <w:ind w:left="720" w:hanging="360"/>
      </w:pPr>
      <w:rPr>
        <w:b/>
        <w:color w:val="0070C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1"/>
  </w:num>
  <w:num w:numId="3">
    <w:abstractNumId w:val="7"/>
  </w:num>
  <w:num w:numId="4">
    <w:abstractNumId w:val="8"/>
  </w:num>
  <w:num w:numId="5">
    <w:abstractNumId w:val="9"/>
  </w:num>
  <w:num w:numId="6">
    <w:abstractNumId w:val="10"/>
  </w:num>
  <w:num w:numId="7">
    <w:abstractNumId w:val="0"/>
  </w:num>
  <w:num w:numId="8">
    <w:abstractNumId w:val="2"/>
  </w:num>
  <w:num w:numId="9">
    <w:abstractNumId w:val="13"/>
  </w:num>
  <w:num w:numId="10">
    <w:abstractNumId w:val="5"/>
  </w:num>
  <w:num w:numId="11">
    <w:abstractNumId w:val="6"/>
  </w:num>
  <w:num w:numId="12">
    <w:abstractNumId w:val="1"/>
  </w:num>
  <w:num w:numId="13">
    <w:abstractNumId w:val="4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2EE5"/>
    <w:rsid w:val="00036780"/>
    <w:rsid w:val="000650E8"/>
    <w:rsid w:val="00075083"/>
    <w:rsid w:val="0009103D"/>
    <w:rsid w:val="000A0927"/>
    <w:rsid w:val="000A1897"/>
    <w:rsid w:val="000C620D"/>
    <w:rsid w:val="000F0B95"/>
    <w:rsid w:val="000F4866"/>
    <w:rsid w:val="001235EC"/>
    <w:rsid w:val="00127449"/>
    <w:rsid w:val="00150820"/>
    <w:rsid w:val="00166F91"/>
    <w:rsid w:val="00174B0A"/>
    <w:rsid w:val="00187D21"/>
    <w:rsid w:val="001A2471"/>
    <w:rsid w:val="001A2753"/>
    <w:rsid w:val="001B2A01"/>
    <w:rsid w:val="001C2C23"/>
    <w:rsid w:val="001C45A2"/>
    <w:rsid w:val="001C4E17"/>
    <w:rsid w:val="001E0AA7"/>
    <w:rsid w:val="001E3844"/>
    <w:rsid w:val="001E7840"/>
    <w:rsid w:val="00200298"/>
    <w:rsid w:val="002119A7"/>
    <w:rsid w:val="002834D3"/>
    <w:rsid w:val="00285A16"/>
    <w:rsid w:val="00290281"/>
    <w:rsid w:val="002C77F7"/>
    <w:rsid w:val="002E69EB"/>
    <w:rsid w:val="00352901"/>
    <w:rsid w:val="00365E0F"/>
    <w:rsid w:val="00374609"/>
    <w:rsid w:val="003811A3"/>
    <w:rsid w:val="003838C4"/>
    <w:rsid w:val="00386192"/>
    <w:rsid w:val="00390509"/>
    <w:rsid w:val="003956E4"/>
    <w:rsid w:val="003A0D68"/>
    <w:rsid w:val="00402CE4"/>
    <w:rsid w:val="00420900"/>
    <w:rsid w:val="0042318B"/>
    <w:rsid w:val="00433A74"/>
    <w:rsid w:val="004407F3"/>
    <w:rsid w:val="0045077E"/>
    <w:rsid w:val="00461FBA"/>
    <w:rsid w:val="00475EEB"/>
    <w:rsid w:val="00481872"/>
    <w:rsid w:val="00493571"/>
    <w:rsid w:val="004A5CD4"/>
    <w:rsid w:val="004A7341"/>
    <w:rsid w:val="004B6238"/>
    <w:rsid w:val="004C27B1"/>
    <w:rsid w:val="004C3ED8"/>
    <w:rsid w:val="004C5C76"/>
    <w:rsid w:val="004C688D"/>
    <w:rsid w:val="004D0A5C"/>
    <w:rsid w:val="004D7B69"/>
    <w:rsid w:val="005076D9"/>
    <w:rsid w:val="0052766C"/>
    <w:rsid w:val="0054299E"/>
    <w:rsid w:val="005430AF"/>
    <w:rsid w:val="0058346D"/>
    <w:rsid w:val="0059226B"/>
    <w:rsid w:val="005929B4"/>
    <w:rsid w:val="0059307B"/>
    <w:rsid w:val="005B1B13"/>
    <w:rsid w:val="005C64BD"/>
    <w:rsid w:val="005C77A7"/>
    <w:rsid w:val="005D4E71"/>
    <w:rsid w:val="005D5EC9"/>
    <w:rsid w:val="005F3D55"/>
    <w:rsid w:val="005F4D77"/>
    <w:rsid w:val="00605ABC"/>
    <w:rsid w:val="00610A10"/>
    <w:rsid w:val="0062677E"/>
    <w:rsid w:val="00626A1D"/>
    <w:rsid w:val="0063015E"/>
    <w:rsid w:val="0063435B"/>
    <w:rsid w:val="00642EE5"/>
    <w:rsid w:val="00644B0E"/>
    <w:rsid w:val="00645E8F"/>
    <w:rsid w:val="00654533"/>
    <w:rsid w:val="006916B6"/>
    <w:rsid w:val="006A084F"/>
    <w:rsid w:val="006B3423"/>
    <w:rsid w:val="006B4D72"/>
    <w:rsid w:val="006B64CB"/>
    <w:rsid w:val="006C1132"/>
    <w:rsid w:val="00723EEC"/>
    <w:rsid w:val="00753275"/>
    <w:rsid w:val="00762A7C"/>
    <w:rsid w:val="00773FDE"/>
    <w:rsid w:val="007951CF"/>
    <w:rsid w:val="007A7451"/>
    <w:rsid w:val="007C5132"/>
    <w:rsid w:val="007C749E"/>
    <w:rsid w:val="007D1AFF"/>
    <w:rsid w:val="007D2A00"/>
    <w:rsid w:val="007E7F25"/>
    <w:rsid w:val="00806658"/>
    <w:rsid w:val="00810021"/>
    <w:rsid w:val="008203FC"/>
    <w:rsid w:val="00825B67"/>
    <w:rsid w:val="008322A3"/>
    <w:rsid w:val="00860215"/>
    <w:rsid w:val="0086029B"/>
    <w:rsid w:val="00864712"/>
    <w:rsid w:val="00866211"/>
    <w:rsid w:val="00872F71"/>
    <w:rsid w:val="0088113E"/>
    <w:rsid w:val="008833BA"/>
    <w:rsid w:val="008A620A"/>
    <w:rsid w:val="008B1706"/>
    <w:rsid w:val="008B5021"/>
    <w:rsid w:val="008D671D"/>
    <w:rsid w:val="009119FF"/>
    <w:rsid w:val="0093548D"/>
    <w:rsid w:val="00944F13"/>
    <w:rsid w:val="0096761F"/>
    <w:rsid w:val="0097583F"/>
    <w:rsid w:val="00977859"/>
    <w:rsid w:val="009910D8"/>
    <w:rsid w:val="00996CFF"/>
    <w:rsid w:val="009A46AE"/>
    <w:rsid w:val="009B4723"/>
    <w:rsid w:val="009D23C6"/>
    <w:rsid w:val="009D7D4B"/>
    <w:rsid w:val="009E4E33"/>
    <w:rsid w:val="009E4F9D"/>
    <w:rsid w:val="00A11138"/>
    <w:rsid w:val="00A14943"/>
    <w:rsid w:val="00A17A15"/>
    <w:rsid w:val="00A276F6"/>
    <w:rsid w:val="00A27D7C"/>
    <w:rsid w:val="00A33EF9"/>
    <w:rsid w:val="00A4043D"/>
    <w:rsid w:val="00A50307"/>
    <w:rsid w:val="00A7016A"/>
    <w:rsid w:val="00A73C1B"/>
    <w:rsid w:val="00A86731"/>
    <w:rsid w:val="00AC4C19"/>
    <w:rsid w:val="00AD5029"/>
    <w:rsid w:val="00AF0FAF"/>
    <w:rsid w:val="00AF11E1"/>
    <w:rsid w:val="00AF50ED"/>
    <w:rsid w:val="00B21DCB"/>
    <w:rsid w:val="00B23FAD"/>
    <w:rsid w:val="00B2610B"/>
    <w:rsid w:val="00B30653"/>
    <w:rsid w:val="00B4342B"/>
    <w:rsid w:val="00B529E2"/>
    <w:rsid w:val="00B90FE1"/>
    <w:rsid w:val="00B925DA"/>
    <w:rsid w:val="00BA3B76"/>
    <w:rsid w:val="00BA77B9"/>
    <w:rsid w:val="00BB51B4"/>
    <w:rsid w:val="00BD5584"/>
    <w:rsid w:val="00BF1DA3"/>
    <w:rsid w:val="00C05F55"/>
    <w:rsid w:val="00C20F54"/>
    <w:rsid w:val="00C4018E"/>
    <w:rsid w:val="00C50A77"/>
    <w:rsid w:val="00C739BC"/>
    <w:rsid w:val="00C856BA"/>
    <w:rsid w:val="00CC2627"/>
    <w:rsid w:val="00CC76E9"/>
    <w:rsid w:val="00CD17F9"/>
    <w:rsid w:val="00CE6B13"/>
    <w:rsid w:val="00D07E5E"/>
    <w:rsid w:val="00D12D92"/>
    <w:rsid w:val="00D20401"/>
    <w:rsid w:val="00D30037"/>
    <w:rsid w:val="00D41986"/>
    <w:rsid w:val="00D4581A"/>
    <w:rsid w:val="00D568D9"/>
    <w:rsid w:val="00D62AC3"/>
    <w:rsid w:val="00D72795"/>
    <w:rsid w:val="00D92A39"/>
    <w:rsid w:val="00D938E8"/>
    <w:rsid w:val="00D93D05"/>
    <w:rsid w:val="00D95D9E"/>
    <w:rsid w:val="00DB1235"/>
    <w:rsid w:val="00DC55E7"/>
    <w:rsid w:val="00DD4965"/>
    <w:rsid w:val="00E00A88"/>
    <w:rsid w:val="00E06472"/>
    <w:rsid w:val="00E0704D"/>
    <w:rsid w:val="00E20E6A"/>
    <w:rsid w:val="00E25B2B"/>
    <w:rsid w:val="00E27BAD"/>
    <w:rsid w:val="00E30547"/>
    <w:rsid w:val="00E35638"/>
    <w:rsid w:val="00E7101E"/>
    <w:rsid w:val="00E979B9"/>
    <w:rsid w:val="00ED48AC"/>
    <w:rsid w:val="00EE6D37"/>
    <w:rsid w:val="00EF2F25"/>
    <w:rsid w:val="00F01A79"/>
    <w:rsid w:val="00F04794"/>
    <w:rsid w:val="00F45D21"/>
    <w:rsid w:val="00F46361"/>
    <w:rsid w:val="00F476CB"/>
    <w:rsid w:val="00F4776C"/>
    <w:rsid w:val="00F51B1A"/>
    <w:rsid w:val="00F61E26"/>
    <w:rsid w:val="00F632BE"/>
    <w:rsid w:val="00F637D1"/>
    <w:rsid w:val="00F66024"/>
    <w:rsid w:val="00F72B2C"/>
    <w:rsid w:val="00F736A8"/>
    <w:rsid w:val="00FA5928"/>
    <w:rsid w:val="00FA6F35"/>
    <w:rsid w:val="00FB0E6A"/>
    <w:rsid w:val="00FB242D"/>
    <w:rsid w:val="00FE2758"/>
    <w:rsid w:val="00FE34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3F700CC"/>
  <w14:defaultImageDpi w14:val="32767"/>
  <w15:docId w15:val="{4E6AC7E6-7714-48E7-81A5-B58FBA6D46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42EE5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42EE5"/>
  </w:style>
  <w:style w:type="paragraph" w:styleId="Footer">
    <w:name w:val="footer"/>
    <w:basedOn w:val="Normal"/>
    <w:link w:val="FooterChar"/>
    <w:uiPriority w:val="99"/>
    <w:unhideWhenUsed/>
    <w:rsid w:val="00642EE5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42EE5"/>
  </w:style>
  <w:style w:type="paragraph" w:styleId="BalloonText">
    <w:name w:val="Balloon Text"/>
    <w:basedOn w:val="Normal"/>
    <w:link w:val="BalloonTextChar"/>
    <w:uiPriority w:val="99"/>
    <w:semiHidden/>
    <w:unhideWhenUsed/>
    <w:rsid w:val="00FE275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2758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A7016A"/>
    <w:pPr>
      <w:ind w:left="720"/>
      <w:contextualSpacing/>
    </w:pPr>
  </w:style>
  <w:style w:type="paragraph" w:styleId="BodyText">
    <w:name w:val="Body Text"/>
    <w:basedOn w:val="Normal"/>
    <w:link w:val="BodyTextChar"/>
    <w:rsid w:val="00762A7C"/>
    <w:pPr>
      <w:jc w:val="both"/>
    </w:pPr>
    <w:rPr>
      <w:rFonts w:ascii="Times New Roman" w:eastAsia="Times New Roman" w:hAnsi="Times New Roman" w:cs="Times New Roman"/>
      <w:lang w:eastAsia="es-ES"/>
    </w:rPr>
  </w:style>
  <w:style w:type="character" w:customStyle="1" w:styleId="BodyTextChar">
    <w:name w:val="Body Text Char"/>
    <w:basedOn w:val="DefaultParagraphFont"/>
    <w:link w:val="BodyText"/>
    <w:rsid w:val="00762A7C"/>
    <w:rPr>
      <w:rFonts w:ascii="Times New Roman" w:eastAsia="Times New Roman" w:hAnsi="Times New Roman" w:cs="Times New Roman"/>
      <w:lang w:val="it-IT" w:eastAsia="es-ES"/>
    </w:rPr>
  </w:style>
  <w:style w:type="character" w:styleId="CommentReference">
    <w:name w:val="annotation reference"/>
    <w:basedOn w:val="DefaultParagraphFont"/>
    <w:uiPriority w:val="99"/>
    <w:semiHidden/>
    <w:unhideWhenUsed/>
    <w:rsid w:val="00762A7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62A7C"/>
    <w:pPr>
      <w:spacing w:after="200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62A7C"/>
    <w:rPr>
      <w:sz w:val="20"/>
      <w:szCs w:val="20"/>
      <w:lang w:val="it-IT"/>
    </w:rPr>
  </w:style>
  <w:style w:type="table" w:styleId="TableGrid">
    <w:name w:val="Table Grid"/>
    <w:basedOn w:val="TableNormal"/>
    <w:uiPriority w:val="39"/>
    <w:rsid w:val="00290281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825B67"/>
    <w:pPr>
      <w:spacing w:before="100" w:beforeAutospacing="1" w:after="100" w:afterAutospacing="1"/>
    </w:pPr>
    <w:rPr>
      <w:rFonts w:ascii="Times New Roman" w:eastAsiaTheme="minorEastAsia" w:hAnsi="Times New Roman" w:cs="Times New Roman"/>
      <w:lang w:eastAsia="it-IT"/>
    </w:rPr>
  </w:style>
  <w:style w:type="character" w:styleId="Hyperlink">
    <w:name w:val="Hyperlink"/>
    <w:basedOn w:val="DefaultParagraphFont"/>
    <w:uiPriority w:val="99"/>
    <w:unhideWhenUsed/>
    <w:rsid w:val="00825B67"/>
    <w:rPr>
      <w:color w:val="0563C1" w:themeColor="hyperlink"/>
      <w:u w:val="single"/>
    </w:rPr>
  </w:style>
  <w:style w:type="character" w:customStyle="1" w:styleId="apple-converted-space">
    <w:name w:val="apple-converted-space"/>
    <w:basedOn w:val="DefaultParagraphFont"/>
    <w:rsid w:val="00A404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28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3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9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850246">
          <w:marLeft w:val="288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01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49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70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8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5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67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9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192370">
          <w:marLeft w:val="288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02482">
          <w:marLeft w:val="288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116734">
          <w:marLeft w:val="288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2912">
          <w:marLeft w:val="288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35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2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19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83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9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13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1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10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2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7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1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1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1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2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1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50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33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062860">
          <w:marLeft w:val="288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en.wikipedia.org/wiki/Polychlorinated_dibenzodioxins" TargetMode="External"/><Relationship Id="rId18" Type="http://schemas.openxmlformats.org/officeDocument/2006/relationships/hyperlink" Target="https://en.wikipedia.org/wiki/Hydrocarbons" TargetMode="External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7.png"/><Relationship Id="rId7" Type="http://schemas.openxmlformats.org/officeDocument/2006/relationships/header" Target="header1.xml"/><Relationship Id="rId12" Type="http://schemas.openxmlformats.org/officeDocument/2006/relationships/hyperlink" Target="https://en.wikipedia.org/wiki/Concentration" TargetMode="External"/><Relationship Id="rId17" Type="http://schemas.openxmlformats.org/officeDocument/2006/relationships/hyperlink" Target="https://en.wikipedia.org/wiki/Food_additive" TargetMode="External"/><Relationship Id="rId25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yperlink" Target="https://en.wikipedia.org/wiki/Carcinogen" TargetMode="External"/><Relationship Id="rId20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en.wikipedia.org/wiki/Organism" TargetMode="External"/><Relationship Id="rId24" Type="http://schemas.openxmlformats.org/officeDocument/2006/relationships/hyperlink" Target="https://toxoer.com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en.wikipedia.org/wiki/Biota_(ecology)" TargetMode="External"/><Relationship Id="rId23" Type="http://schemas.openxmlformats.org/officeDocument/2006/relationships/hyperlink" Target="https://toxoer.com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40.png"/><Relationship Id="rId19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s://en.wikipedia.org/wiki/Polychlorinated_biphenyl" TargetMode="External"/><Relationship Id="rId22" Type="http://schemas.openxmlformats.org/officeDocument/2006/relationships/image" Target="media/image8.jpeg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1963</Words>
  <Characters>11195</Characters>
  <Application>Microsoft Office Word</Application>
  <DocSecurity>0</DocSecurity>
  <Lines>93</Lines>
  <Paragraphs>26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13132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Philip</cp:lastModifiedBy>
  <cp:revision>2</cp:revision>
  <cp:lastPrinted>2016-12-05T17:47:00Z</cp:lastPrinted>
  <dcterms:created xsi:type="dcterms:W3CDTF">2017-08-03T12:03:00Z</dcterms:created>
  <dcterms:modified xsi:type="dcterms:W3CDTF">2017-08-03T12:03:00Z</dcterms:modified>
</cp:coreProperties>
</file>