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Pr="00200008" w:rsidRDefault="00075083" w:rsidP="00825B67">
      <w:pPr>
        <w:ind w:left="142"/>
        <w:rPr>
          <w:lang w:val="es-ES"/>
        </w:rPr>
      </w:pPr>
      <w:bookmarkStart w:id="0" w:name="_GoBack"/>
      <w:bookmarkEnd w:id="0"/>
    </w:p>
    <w:p w14:paraId="5E86DF62" w14:textId="77777777" w:rsidR="00075083" w:rsidRPr="00200008" w:rsidRDefault="00075083" w:rsidP="00075083">
      <w:pPr>
        <w:rPr>
          <w:lang w:val="es-ES"/>
        </w:rPr>
      </w:pPr>
    </w:p>
    <w:p w14:paraId="36148319" w14:textId="471F5F10" w:rsidR="00825B67" w:rsidRPr="00200008" w:rsidRDefault="00825B67" w:rsidP="00075083">
      <w:pPr>
        <w:ind w:firstLine="708"/>
        <w:rPr>
          <w:lang w:val="es-ES"/>
        </w:rPr>
      </w:pPr>
    </w:p>
    <w:p w14:paraId="466BE4DE" w14:textId="77777777" w:rsidR="00825B67" w:rsidRPr="00200008" w:rsidRDefault="00825B67" w:rsidP="00825B67">
      <w:pPr>
        <w:rPr>
          <w:lang w:val="es-ES"/>
        </w:rPr>
      </w:pPr>
    </w:p>
    <w:p w14:paraId="6155D778" w14:textId="77777777" w:rsidR="00825B67" w:rsidRPr="00200008" w:rsidRDefault="00825B67" w:rsidP="00825B67">
      <w:pPr>
        <w:rPr>
          <w:lang w:val="es-ES"/>
        </w:rPr>
      </w:pPr>
    </w:p>
    <w:p w14:paraId="3FD8AF6F" w14:textId="77777777" w:rsidR="00825B67" w:rsidRPr="00200008" w:rsidRDefault="00825B67" w:rsidP="00825B67">
      <w:pPr>
        <w:rPr>
          <w:lang w:val="es-ES"/>
        </w:rPr>
      </w:pPr>
    </w:p>
    <w:p w14:paraId="7FFE7601" w14:textId="77777777" w:rsidR="00825B67" w:rsidRPr="00200008" w:rsidRDefault="00825B67" w:rsidP="00825B67">
      <w:pPr>
        <w:rPr>
          <w:lang w:val="es-ES"/>
        </w:rPr>
      </w:pPr>
    </w:p>
    <w:p w14:paraId="48AF7DD6" w14:textId="77777777" w:rsidR="00825B67" w:rsidRPr="00200008" w:rsidRDefault="00825B67" w:rsidP="00825B67">
      <w:pPr>
        <w:rPr>
          <w:lang w:val="es-ES"/>
        </w:rPr>
      </w:pPr>
    </w:p>
    <w:p w14:paraId="09884862" w14:textId="77777777" w:rsidR="00825B67" w:rsidRPr="00200008" w:rsidRDefault="00825B67" w:rsidP="00825B67">
      <w:pPr>
        <w:rPr>
          <w:lang w:val="es-ES"/>
        </w:rPr>
      </w:pPr>
    </w:p>
    <w:p w14:paraId="54C0BCBD" w14:textId="77777777" w:rsidR="00825B67" w:rsidRPr="00200008" w:rsidRDefault="00825B67" w:rsidP="00825B67">
      <w:pPr>
        <w:rPr>
          <w:lang w:val="es-ES"/>
        </w:rPr>
      </w:pPr>
    </w:p>
    <w:p w14:paraId="22AE4FFF" w14:textId="77777777" w:rsidR="00825B67" w:rsidRPr="00200008" w:rsidRDefault="00825B67" w:rsidP="00825B67">
      <w:pPr>
        <w:rPr>
          <w:lang w:val="es-ES"/>
        </w:rPr>
      </w:pPr>
    </w:p>
    <w:p w14:paraId="6FBBCAD6" w14:textId="77777777" w:rsidR="005B1B13" w:rsidRPr="00200008" w:rsidRDefault="005B1B13" w:rsidP="00825B67">
      <w:pPr>
        <w:rPr>
          <w:lang w:val="es-ES"/>
        </w:rPr>
      </w:pPr>
    </w:p>
    <w:p w14:paraId="1261627D" w14:textId="6CAB6971" w:rsidR="005B1B13" w:rsidRPr="00200008" w:rsidRDefault="005B1B13" w:rsidP="00825B67">
      <w:pPr>
        <w:rPr>
          <w:lang w:val="es-ES"/>
        </w:rPr>
      </w:pPr>
    </w:p>
    <w:p w14:paraId="146F9F1A" w14:textId="628F6030" w:rsidR="005B1B13" w:rsidRPr="00200008" w:rsidRDefault="005B1B13" w:rsidP="00825B67">
      <w:pPr>
        <w:rPr>
          <w:lang w:val="es-ES"/>
        </w:rPr>
      </w:pPr>
    </w:p>
    <w:p w14:paraId="6A52727C" w14:textId="316A0474" w:rsidR="00825B67" w:rsidRPr="00200008" w:rsidRDefault="002834D3" w:rsidP="00825B67">
      <w:pPr>
        <w:rPr>
          <w:lang w:val="es-ES"/>
        </w:rPr>
      </w:pPr>
      <w:r w:rsidRPr="00200008">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4D586CBB" w:rsidR="00825B67" w:rsidRPr="008F5676" w:rsidRDefault="008F5676" w:rsidP="00402CE4">
                            <w:pPr>
                              <w:pStyle w:val="NormalWeb"/>
                              <w:spacing w:before="0" w:beforeAutospacing="0" w:after="0" w:afterAutospacing="0"/>
                              <w:jc w:val="center"/>
                              <w:rPr>
                                <w:color w:val="767171" w:themeColor="background2" w:themeShade="80"/>
                                <w:sz w:val="72"/>
                                <w:szCs w:val="72"/>
                                <w:lang w:val="es-ES"/>
                              </w:rPr>
                            </w:pPr>
                            <w:r w:rsidRPr="008F5676">
                              <w:rPr>
                                <w:rFonts w:ascii="Museo 700" w:hAnsi="Museo 700" w:cstheme="minorBidi"/>
                                <w:b/>
                                <w:bCs/>
                                <w:color w:val="767171" w:themeColor="background2" w:themeShade="80"/>
                                <w:kern w:val="24"/>
                                <w:sz w:val="72"/>
                                <w:szCs w:val="72"/>
                                <w:lang w:val="es-ES"/>
                              </w:rPr>
                              <w:t>Rutas de Penetración de Pesticidas en el Cuerpo Humano</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4D586CBB" w:rsidR="00825B67" w:rsidRPr="008F5676" w:rsidRDefault="008F5676" w:rsidP="00402CE4">
                      <w:pPr>
                        <w:pStyle w:val="NormalWeb"/>
                        <w:spacing w:before="0" w:beforeAutospacing="0" w:after="0" w:afterAutospacing="0"/>
                        <w:jc w:val="center"/>
                        <w:rPr>
                          <w:color w:val="767171" w:themeColor="background2" w:themeShade="80"/>
                          <w:sz w:val="72"/>
                          <w:szCs w:val="72"/>
                          <w:lang w:val="es-ES"/>
                        </w:rPr>
                      </w:pPr>
                      <w:r w:rsidRPr="008F5676">
                        <w:rPr>
                          <w:rFonts w:ascii="Museo 700" w:hAnsi="Museo 700" w:cstheme="minorBidi"/>
                          <w:b/>
                          <w:bCs/>
                          <w:color w:val="767171" w:themeColor="background2" w:themeShade="80"/>
                          <w:kern w:val="24"/>
                          <w:sz w:val="72"/>
                          <w:szCs w:val="72"/>
                          <w:lang w:val="es-ES"/>
                        </w:rPr>
                        <w:t>Rutas de Penetración de Pesticidas en el Cuerpo Humano</w:t>
                      </w:r>
                    </w:p>
                  </w:txbxContent>
                </v:textbox>
                <w10:wrap anchorx="margin"/>
              </v:shape>
            </w:pict>
          </mc:Fallback>
        </mc:AlternateContent>
      </w:r>
    </w:p>
    <w:p w14:paraId="0B7C3878" w14:textId="2A6ED6B8" w:rsidR="00825B67" w:rsidRPr="00200008" w:rsidRDefault="00825B67" w:rsidP="00825B67">
      <w:pPr>
        <w:rPr>
          <w:lang w:val="es-ES"/>
        </w:rPr>
      </w:pPr>
    </w:p>
    <w:p w14:paraId="198EBD42" w14:textId="1DD98EBF" w:rsidR="00825B67" w:rsidRPr="00200008" w:rsidRDefault="00825B67" w:rsidP="00825B67">
      <w:pPr>
        <w:tabs>
          <w:tab w:val="left" w:pos="3855"/>
        </w:tabs>
        <w:rPr>
          <w:lang w:val="es-ES"/>
        </w:rPr>
      </w:pPr>
      <w:r w:rsidRPr="00200008">
        <w:rPr>
          <w:lang w:val="es-ES"/>
        </w:rPr>
        <w:tab/>
      </w:r>
    </w:p>
    <w:p w14:paraId="076AB40E" w14:textId="4BEA0573" w:rsidR="00075083" w:rsidRPr="00200008" w:rsidRDefault="00A14943" w:rsidP="00825B67">
      <w:pPr>
        <w:tabs>
          <w:tab w:val="left" w:pos="3855"/>
        </w:tabs>
        <w:rPr>
          <w:lang w:val="es-ES"/>
        </w:rPr>
        <w:sectPr w:rsidR="00075083" w:rsidRPr="00200008" w:rsidSect="00825B67">
          <w:headerReference w:type="default" r:id="rId7"/>
          <w:footerReference w:type="default" r:id="rId8"/>
          <w:pgSz w:w="11900" w:h="16840"/>
          <w:pgMar w:top="1843" w:right="1701" w:bottom="1417" w:left="142" w:header="284" w:footer="708" w:gutter="0"/>
          <w:cols w:space="708"/>
          <w:docGrid w:linePitch="360"/>
        </w:sectPr>
      </w:pPr>
      <w:r w:rsidRPr="00200008">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200008">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rsidRPr="00200008">
        <w:rPr>
          <w:lang w:val="es-ES"/>
        </w:rPr>
        <w:tab/>
      </w:r>
      <w:r w:rsidR="0096761F" w:rsidRPr="00200008">
        <w:rPr>
          <w:lang w:val="es-ES"/>
        </w:rPr>
        <w:t> </w:t>
      </w:r>
    </w:p>
    <w:p w14:paraId="378F0A9E" w14:textId="2331519C" w:rsidR="00075083" w:rsidRPr="00200008" w:rsidRDefault="00075083" w:rsidP="00075083">
      <w:pPr>
        <w:ind w:firstLine="708"/>
        <w:rPr>
          <w:lang w:val="es-ES"/>
        </w:rPr>
      </w:pPr>
    </w:p>
    <w:p w14:paraId="7C44AC66" w14:textId="6C7B2B63" w:rsidR="000A4474" w:rsidRPr="00200008" w:rsidRDefault="008F5676" w:rsidP="004C5C76">
      <w:pPr>
        <w:rPr>
          <w:lang w:val="es-ES"/>
        </w:rPr>
      </w:pPr>
      <w:r w:rsidRPr="00200008">
        <w:rPr>
          <w:rFonts w:ascii="Garamond" w:hAnsi="Garamond"/>
          <w:b/>
          <w:color w:val="2E74B5" w:themeColor="accent1" w:themeShade="BF"/>
          <w:sz w:val="32"/>
          <w:szCs w:val="32"/>
          <w:lang w:val="es-ES"/>
        </w:rPr>
        <w:t>Rutas de Penetración de Pesticidas en el Cuerpo Humano</w:t>
      </w:r>
    </w:p>
    <w:p w14:paraId="3774AD99" w14:textId="77777777" w:rsidR="000A4474" w:rsidRPr="00200008" w:rsidRDefault="000A4474" w:rsidP="004C5C76">
      <w:pPr>
        <w:rPr>
          <w:lang w:val="es-ES"/>
        </w:rPr>
      </w:pPr>
    </w:p>
    <w:p w14:paraId="30B99F5F" w14:textId="2C132D68"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El peligro de </w:t>
      </w:r>
      <w:r w:rsidRPr="00200008">
        <w:rPr>
          <w:rFonts w:eastAsia="+mn-ea" w:cs="+mn-cs"/>
          <w:kern w:val="24"/>
          <w:sz w:val="22"/>
          <w:szCs w:val="22"/>
          <w:u w:val="single"/>
          <w:lang w:val="es-ES"/>
        </w:rPr>
        <w:t>intoxicación por los pesticidas que entran en el organismo humano</w:t>
      </w:r>
      <w:r w:rsidRPr="00200008">
        <w:rPr>
          <w:rFonts w:eastAsia="+mn-ea" w:cs="+mn-cs"/>
          <w:kern w:val="24"/>
          <w:sz w:val="22"/>
          <w:szCs w:val="22"/>
          <w:lang w:val="es-ES"/>
        </w:rPr>
        <w:t xml:space="preserve"> depende en gran medida de </w:t>
      </w:r>
      <w:r w:rsidRPr="00200008">
        <w:rPr>
          <w:rFonts w:eastAsia="+mn-ea" w:cs="+mn-cs"/>
          <w:kern w:val="24"/>
          <w:sz w:val="22"/>
          <w:szCs w:val="22"/>
          <w:u w:val="single"/>
          <w:lang w:val="es-ES"/>
        </w:rPr>
        <w:t>las vías de penetración</w:t>
      </w:r>
      <w:r w:rsidRPr="00200008">
        <w:rPr>
          <w:rFonts w:eastAsia="+mn-ea" w:cs="+mn-cs"/>
          <w:kern w:val="24"/>
          <w:sz w:val="22"/>
          <w:szCs w:val="22"/>
          <w:lang w:val="es-ES"/>
        </w:rPr>
        <w:t xml:space="preserve">. El </w:t>
      </w:r>
      <w:r w:rsidRPr="00200008">
        <w:rPr>
          <w:rFonts w:eastAsia="+mn-ea" w:cs="+mn-cs"/>
          <w:b/>
          <w:kern w:val="24"/>
          <w:sz w:val="22"/>
          <w:szCs w:val="22"/>
          <w:lang w:val="es-ES"/>
        </w:rPr>
        <w:t>tipo de condiciones de aplicación de pesticidas</w:t>
      </w:r>
      <w:r w:rsidRPr="00200008">
        <w:rPr>
          <w:rFonts w:eastAsia="+mn-ea" w:cs="+mn-cs"/>
          <w:kern w:val="24"/>
          <w:sz w:val="22"/>
          <w:szCs w:val="22"/>
          <w:lang w:val="es-ES"/>
        </w:rPr>
        <w:t xml:space="preserve"> determina la especificidad de las posibilidades de penetración en el organismo. Según los datos de referencia sobre la frecuencia de intoxicaciones </w:t>
      </w:r>
      <w:r w:rsidRPr="00200008">
        <w:rPr>
          <w:rFonts w:eastAsia="+mn-ea" w:cs="+mn-cs"/>
          <w:kern w:val="24"/>
          <w:sz w:val="22"/>
          <w:szCs w:val="22"/>
          <w:u w:val="single"/>
          <w:lang w:val="es-ES"/>
        </w:rPr>
        <w:t>agudas</w:t>
      </w:r>
      <w:r w:rsidRPr="00200008">
        <w:rPr>
          <w:rFonts w:eastAsia="+mn-ea" w:cs="+mn-cs"/>
          <w:kern w:val="24"/>
          <w:sz w:val="22"/>
          <w:szCs w:val="22"/>
          <w:lang w:val="es-ES"/>
        </w:rPr>
        <w:t xml:space="preserve"> y </w:t>
      </w:r>
      <w:r w:rsidRPr="00200008">
        <w:rPr>
          <w:rFonts w:eastAsia="+mn-ea" w:cs="+mn-cs"/>
          <w:kern w:val="24"/>
          <w:sz w:val="22"/>
          <w:szCs w:val="22"/>
          <w:u w:val="single"/>
          <w:lang w:val="es-ES"/>
        </w:rPr>
        <w:t>crónicas</w:t>
      </w:r>
      <w:r w:rsidRPr="00200008">
        <w:rPr>
          <w:rFonts w:eastAsia="+mn-ea" w:cs="+mn-cs"/>
          <w:kern w:val="24"/>
          <w:sz w:val="22"/>
          <w:szCs w:val="22"/>
          <w:lang w:val="es-ES"/>
        </w:rPr>
        <w:t xml:space="preserve"> de los pesticidas por población laboral y en general, las rutas fisiológicas de entrada en orden ascendente son las siguientes:</w:t>
      </w:r>
    </w:p>
    <w:p w14:paraId="5C23C545" w14:textId="77777777"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 </w:t>
      </w:r>
      <w:r w:rsidRPr="00200008">
        <w:rPr>
          <w:rFonts w:eastAsia="+mn-ea" w:cs="+mn-cs"/>
          <w:i/>
          <w:kern w:val="24"/>
          <w:sz w:val="22"/>
          <w:szCs w:val="22"/>
          <w:lang w:val="es-ES"/>
        </w:rPr>
        <w:t>Por ingestión</w:t>
      </w:r>
      <w:r w:rsidRPr="00200008">
        <w:rPr>
          <w:rFonts w:eastAsia="+mn-ea" w:cs="+mn-cs"/>
          <w:kern w:val="24"/>
          <w:sz w:val="22"/>
          <w:szCs w:val="22"/>
          <w:lang w:val="es-ES"/>
        </w:rPr>
        <w:t>;</w:t>
      </w:r>
    </w:p>
    <w:p w14:paraId="6353C606" w14:textId="77777777"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 </w:t>
      </w:r>
      <w:r w:rsidRPr="00200008">
        <w:rPr>
          <w:rFonts w:eastAsia="+mn-ea" w:cs="+mn-cs"/>
          <w:i/>
          <w:kern w:val="24"/>
          <w:sz w:val="22"/>
          <w:szCs w:val="22"/>
          <w:lang w:val="es-ES"/>
        </w:rPr>
        <w:t>Por inhalación</w:t>
      </w:r>
      <w:r w:rsidRPr="00200008">
        <w:rPr>
          <w:rFonts w:eastAsia="+mn-ea" w:cs="+mn-cs"/>
          <w:kern w:val="24"/>
          <w:sz w:val="22"/>
          <w:szCs w:val="22"/>
          <w:lang w:val="es-ES"/>
        </w:rPr>
        <w:t>;</w:t>
      </w:r>
    </w:p>
    <w:p w14:paraId="5AC01FA6" w14:textId="1FE0CBD8"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 </w:t>
      </w:r>
      <w:r w:rsidRPr="00200008">
        <w:rPr>
          <w:rFonts w:eastAsia="+mn-ea" w:cs="+mn-cs"/>
          <w:i/>
          <w:kern w:val="24"/>
          <w:sz w:val="22"/>
          <w:szCs w:val="22"/>
          <w:lang w:val="es-ES"/>
        </w:rPr>
        <w:t>Por penetración dérmica</w:t>
      </w:r>
      <w:r w:rsidRPr="00200008">
        <w:rPr>
          <w:rFonts w:eastAsia="+mn-ea" w:cs="+mn-cs"/>
          <w:kern w:val="24"/>
          <w:sz w:val="22"/>
          <w:szCs w:val="22"/>
          <w:lang w:val="es-ES"/>
        </w:rPr>
        <w:t>.</w:t>
      </w:r>
    </w:p>
    <w:p w14:paraId="12348EAB" w14:textId="3C546BCA" w:rsidR="000A4474" w:rsidRPr="00200008" w:rsidRDefault="00C06909" w:rsidP="00C06909">
      <w:pPr>
        <w:jc w:val="center"/>
        <w:rPr>
          <w:sz w:val="22"/>
          <w:szCs w:val="22"/>
          <w:lang w:val="es-ES"/>
        </w:rPr>
      </w:pPr>
      <w:r w:rsidRPr="00200008">
        <w:rPr>
          <w:noProof/>
          <w:lang w:val="en-US"/>
        </w:rPr>
        <w:drawing>
          <wp:inline distT="0" distB="0" distL="0" distR="0" wp14:anchorId="0DB7EA85" wp14:editId="62FCDF0D">
            <wp:extent cx="3489306" cy="278799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498625" cy="2795442"/>
                    </a:xfrm>
                    <a:prstGeom prst="rect">
                      <a:avLst/>
                    </a:prstGeom>
                  </pic:spPr>
                </pic:pic>
              </a:graphicData>
            </a:graphic>
          </wp:inline>
        </w:drawing>
      </w:r>
    </w:p>
    <w:p w14:paraId="0F37C66C" w14:textId="77777777" w:rsidR="008F5676" w:rsidRPr="00200008" w:rsidRDefault="008F5676" w:rsidP="00B96782">
      <w:pPr>
        <w:spacing w:before="240" w:after="40" w:line="276" w:lineRule="auto"/>
        <w:jc w:val="both"/>
        <w:rPr>
          <w:rFonts w:eastAsia="+mn-ea" w:cs="+mn-cs"/>
          <w:b/>
          <w:bCs/>
          <w:kern w:val="24"/>
          <w:sz w:val="28"/>
          <w:szCs w:val="28"/>
          <w:u w:val="single"/>
          <w:lang w:val="es-ES"/>
        </w:rPr>
      </w:pPr>
      <w:r w:rsidRPr="00200008">
        <w:rPr>
          <w:rFonts w:eastAsia="+mn-ea" w:cs="+mn-cs"/>
          <w:b/>
          <w:bCs/>
          <w:kern w:val="24"/>
          <w:sz w:val="28"/>
          <w:szCs w:val="28"/>
          <w:u w:val="single"/>
          <w:lang w:val="es-ES"/>
        </w:rPr>
        <w:t xml:space="preserve">Por ingestión </w:t>
      </w:r>
    </w:p>
    <w:p w14:paraId="267D376D" w14:textId="77777777"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u w:val="single"/>
          <w:lang w:val="es-ES"/>
        </w:rPr>
        <w:t xml:space="preserve">1. La </w:t>
      </w:r>
      <w:r w:rsidRPr="00200008">
        <w:rPr>
          <w:rFonts w:eastAsia="+mn-ea" w:cs="+mn-cs"/>
          <w:b/>
          <w:kern w:val="24"/>
          <w:sz w:val="22"/>
          <w:szCs w:val="22"/>
          <w:u w:val="single"/>
          <w:lang w:val="es-ES"/>
        </w:rPr>
        <w:t>ingestión accidental</w:t>
      </w:r>
      <w:r w:rsidRPr="00200008">
        <w:rPr>
          <w:rFonts w:eastAsia="+mn-ea" w:cs="+mn-cs"/>
          <w:kern w:val="24"/>
          <w:sz w:val="22"/>
          <w:szCs w:val="22"/>
          <w:u w:val="single"/>
          <w:lang w:val="es-ES"/>
        </w:rPr>
        <w:t xml:space="preserve"> se conecta con mayor frecuencia con la transferencia de pesticidas en refrescos no estándar, aceite, vino o botellas de cerveza</w:t>
      </w:r>
      <w:r w:rsidRPr="00200008">
        <w:rPr>
          <w:rFonts w:eastAsia="+mn-ea" w:cs="+mn-cs"/>
          <w:kern w:val="24"/>
          <w:sz w:val="22"/>
          <w:szCs w:val="22"/>
          <w:lang w:val="es-ES"/>
        </w:rPr>
        <w:t xml:space="preserve"> y se deja en un lugar accesible en el hogar del agricultor.</w:t>
      </w:r>
    </w:p>
    <w:p w14:paraId="2CC40E7D" w14:textId="77777777"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Los niños son a menudo las víctimas en tales circunstancias.</w:t>
      </w:r>
    </w:p>
    <w:p w14:paraId="786CAC98" w14:textId="77777777"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El error similar podría ocurrir en el lugar de trabajo.</w:t>
      </w:r>
    </w:p>
    <w:p w14:paraId="7C264597" w14:textId="77777777"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Envenenamiento agudo con pesticidas por </w:t>
      </w:r>
      <w:r w:rsidRPr="00200008">
        <w:rPr>
          <w:rFonts w:eastAsia="+mn-ea" w:cs="+mn-cs"/>
          <w:i/>
          <w:kern w:val="24"/>
          <w:sz w:val="22"/>
          <w:szCs w:val="22"/>
          <w:lang w:val="es-ES"/>
        </w:rPr>
        <w:t>ingestión</w:t>
      </w:r>
      <w:r w:rsidRPr="00200008">
        <w:rPr>
          <w:rFonts w:eastAsia="+mn-ea" w:cs="+mn-cs"/>
          <w:kern w:val="24"/>
          <w:sz w:val="22"/>
          <w:szCs w:val="22"/>
          <w:lang w:val="es-ES"/>
        </w:rPr>
        <w:t xml:space="preserve"> ocurre también en casos de </w:t>
      </w:r>
      <w:r w:rsidRPr="00200008">
        <w:rPr>
          <w:rFonts w:eastAsia="+mn-ea" w:cs="+mn-cs"/>
          <w:i/>
          <w:kern w:val="24"/>
          <w:sz w:val="22"/>
          <w:szCs w:val="22"/>
          <w:lang w:val="es-ES"/>
        </w:rPr>
        <w:t>suicidios</w:t>
      </w:r>
      <w:r w:rsidRPr="00200008">
        <w:rPr>
          <w:rFonts w:eastAsia="+mn-ea" w:cs="+mn-cs"/>
          <w:kern w:val="24"/>
          <w:sz w:val="22"/>
          <w:szCs w:val="22"/>
          <w:lang w:val="es-ES"/>
        </w:rPr>
        <w:t xml:space="preserve"> intencionales y </w:t>
      </w:r>
      <w:r w:rsidRPr="00200008">
        <w:rPr>
          <w:rFonts w:eastAsia="+mn-ea" w:cs="+mn-cs"/>
          <w:i/>
          <w:kern w:val="24"/>
          <w:sz w:val="22"/>
          <w:szCs w:val="22"/>
          <w:lang w:val="es-ES"/>
        </w:rPr>
        <w:t>asesinatos</w:t>
      </w:r>
      <w:r w:rsidRPr="00200008">
        <w:rPr>
          <w:rFonts w:eastAsia="+mn-ea" w:cs="+mn-cs"/>
          <w:kern w:val="24"/>
          <w:sz w:val="22"/>
          <w:szCs w:val="22"/>
          <w:lang w:val="es-ES"/>
        </w:rPr>
        <w:t>.</w:t>
      </w:r>
    </w:p>
    <w:p w14:paraId="6348B427" w14:textId="77777777" w:rsidR="008F5676" w:rsidRPr="00200008" w:rsidRDefault="008F5676" w:rsidP="008F5676">
      <w:pPr>
        <w:spacing w:before="240" w:after="40" w:line="276" w:lineRule="auto"/>
        <w:jc w:val="both"/>
        <w:rPr>
          <w:rFonts w:eastAsia="+mn-ea" w:cs="+mn-cs"/>
          <w:kern w:val="24"/>
          <w:sz w:val="22"/>
          <w:szCs w:val="22"/>
          <w:lang w:val="es-ES"/>
        </w:rPr>
      </w:pPr>
    </w:p>
    <w:p w14:paraId="77343792" w14:textId="77777777" w:rsidR="008F5676" w:rsidRPr="00200008" w:rsidRDefault="008F5676" w:rsidP="008F5676">
      <w:pPr>
        <w:spacing w:before="240" w:after="40" w:line="276" w:lineRule="auto"/>
        <w:jc w:val="both"/>
        <w:rPr>
          <w:rFonts w:eastAsia="+mn-ea" w:cs="+mn-cs"/>
          <w:kern w:val="24"/>
          <w:sz w:val="22"/>
          <w:szCs w:val="22"/>
          <w:lang w:val="es-ES"/>
        </w:rPr>
      </w:pPr>
    </w:p>
    <w:p w14:paraId="2944E276" w14:textId="208D942E"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u w:val="single"/>
          <w:lang w:val="es-ES"/>
        </w:rPr>
        <w:t xml:space="preserve">2. El </w:t>
      </w:r>
      <w:r w:rsidRPr="00200008">
        <w:rPr>
          <w:rFonts w:eastAsia="+mn-ea" w:cs="+mn-cs"/>
          <w:b/>
          <w:kern w:val="24"/>
          <w:sz w:val="22"/>
          <w:szCs w:val="22"/>
          <w:u w:val="single"/>
          <w:lang w:val="es-ES"/>
        </w:rPr>
        <w:t>consumo</w:t>
      </w:r>
      <w:r w:rsidRPr="00200008">
        <w:rPr>
          <w:rFonts w:eastAsia="+mn-ea" w:cs="+mn-cs"/>
          <w:kern w:val="24"/>
          <w:sz w:val="22"/>
          <w:szCs w:val="22"/>
          <w:u w:val="single"/>
          <w:lang w:val="es-ES"/>
        </w:rPr>
        <w:t xml:space="preserve"> de frutas o vegetales recientemente pulverizados</w:t>
      </w:r>
      <w:r w:rsidRPr="00200008">
        <w:rPr>
          <w:rFonts w:eastAsia="+mn-ea" w:cs="+mn-cs"/>
          <w:kern w:val="24"/>
          <w:sz w:val="22"/>
          <w:szCs w:val="22"/>
          <w:lang w:val="es-ES"/>
        </w:rPr>
        <w:t xml:space="preserve"> sin guardar los períodos de espera necesarios es la causa de envenenamiento individual o en grupo.</w:t>
      </w:r>
    </w:p>
    <w:p w14:paraId="52B09D9C" w14:textId="15C08163"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El envenenamiento por pesticidas ocurre muy a menudo cuando el aire ambiente lleva una nube de gotas de plantaciones vecinas durante la pulverización de pesticidas, la mayoría de las veces se realiza en avión. En tales casos, el envenenamiento por pesticidas puede deberse tanto al </w:t>
      </w:r>
      <w:r w:rsidRPr="00200008">
        <w:rPr>
          <w:rFonts w:eastAsia="+mn-ea" w:cs="+mn-cs"/>
          <w:b/>
          <w:kern w:val="24"/>
          <w:sz w:val="22"/>
          <w:szCs w:val="22"/>
          <w:u w:val="single"/>
          <w:lang w:val="es-ES"/>
        </w:rPr>
        <w:t>consumo</w:t>
      </w:r>
      <w:r w:rsidRPr="00200008">
        <w:rPr>
          <w:rFonts w:eastAsia="+mn-ea" w:cs="+mn-cs"/>
          <w:kern w:val="24"/>
          <w:sz w:val="22"/>
          <w:szCs w:val="22"/>
          <w:lang w:val="es-ES"/>
        </w:rPr>
        <w:t xml:space="preserve"> de frutas y vegetales rociados como a la </w:t>
      </w:r>
      <w:r w:rsidRPr="00200008">
        <w:rPr>
          <w:rFonts w:eastAsia="+mn-ea" w:cs="+mn-cs"/>
          <w:b/>
          <w:kern w:val="24"/>
          <w:sz w:val="22"/>
          <w:szCs w:val="22"/>
          <w:u w:val="single"/>
          <w:lang w:val="es-ES"/>
        </w:rPr>
        <w:t>penetración dérmica</w:t>
      </w:r>
      <w:r w:rsidRPr="00200008">
        <w:rPr>
          <w:rFonts w:eastAsia="+mn-ea" w:cs="+mn-cs"/>
          <w:kern w:val="24"/>
          <w:sz w:val="22"/>
          <w:szCs w:val="22"/>
          <w:lang w:val="es-ES"/>
        </w:rPr>
        <w:t>.</w:t>
      </w:r>
    </w:p>
    <w:p w14:paraId="5C9B5438" w14:textId="51536EE0"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u w:val="single"/>
          <w:lang w:val="es-ES"/>
        </w:rPr>
        <w:t>Envenenamientos graves también pueden ocurrir</w:t>
      </w:r>
      <w:r w:rsidRPr="00200008">
        <w:rPr>
          <w:rFonts w:eastAsia="+mn-ea" w:cs="+mn-cs"/>
          <w:kern w:val="24"/>
          <w:sz w:val="22"/>
          <w:szCs w:val="22"/>
          <w:lang w:val="es-ES"/>
        </w:rPr>
        <w:t>: al consumir verduras de un invernadero; Cuando la producción agrícola se cosecha antes para el mercado, cuando se utiliza para semillas de alimentos de cultivos de cereales o maíz desinfectado con mercurio que contienen fungicidas.</w:t>
      </w:r>
    </w:p>
    <w:p w14:paraId="4DFACD6C" w14:textId="77777777"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u w:val="single"/>
          <w:lang w:val="es-ES"/>
        </w:rPr>
        <w:t>Con el fin de reducir el envenenamiento accidental y profesional de pesticidas por ingestión, los requisitos previos básicos son</w:t>
      </w:r>
      <w:r w:rsidRPr="00200008">
        <w:rPr>
          <w:rFonts w:eastAsia="+mn-ea" w:cs="+mn-cs"/>
          <w:kern w:val="24"/>
          <w:sz w:val="22"/>
          <w:szCs w:val="22"/>
          <w:lang w:val="es-ES"/>
        </w:rPr>
        <w:t>:</w:t>
      </w:r>
    </w:p>
    <w:p w14:paraId="29A78359" w14:textId="77777777"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 </w:t>
      </w:r>
      <w:r w:rsidRPr="00200008">
        <w:rPr>
          <w:rFonts w:eastAsia="+mn-ea" w:cs="+mn-cs"/>
          <w:b/>
          <w:kern w:val="24"/>
          <w:sz w:val="22"/>
          <w:szCs w:val="22"/>
          <w:lang w:val="es-ES"/>
        </w:rPr>
        <w:t>Observar</w:t>
      </w:r>
      <w:r w:rsidRPr="00200008">
        <w:rPr>
          <w:rFonts w:eastAsia="+mn-ea" w:cs="+mn-cs"/>
          <w:kern w:val="24"/>
          <w:sz w:val="22"/>
          <w:szCs w:val="22"/>
          <w:lang w:val="es-ES"/>
        </w:rPr>
        <w:t xml:space="preserve"> los requisitos y normas de higiene;</w:t>
      </w:r>
    </w:p>
    <w:p w14:paraId="1A66C261" w14:textId="73EF601E"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 </w:t>
      </w:r>
      <w:r w:rsidRPr="00200008">
        <w:rPr>
          <w:rFonts w:eastAsia="+mn-ea" w:cs="+mn-cs"/>
          <w:b/>
          <w:kern w:val="24"/>
          <w:sz w:val="22"/>
          <w:szCs w:val="22"/>
          <w:lang w:val="es-ES"/>
        </w:rPr>
        <w:t>Mantener</w:t>
      </w:r>
      <w:r w:rsidRPr="00200008">
        <w:rPr>
          <w:rFonts w:eastAsia="+mn-ea" w:cs="+mn-cs"/>
          <w:kern w:val="24"/>
          <w:sz w:val="22"/>
          <w:szCs w:val="22"/>
          <w:lang w:val="es-ES"/>
        </w:rPr>
        <w:t xml:space="preserve"> el almacenamiento adecuado de los </w:t>
      </w:r>
      <w:r w:rsidR="00CF6C8B" w:rsidRPr="00200008">
        <w:rPr>
          <w:rFonts w:eastAsia="+mn-ea" w:cs="+mn-cs"/>
          <w:kern w:val="24"/>
          <w:sz w:val="22"/>
          <w:szCs w:val="22"/>
          <w:lang w:val="es-ES"/>
        </w:rPr>
        <w:t>pesticidas</w:t>
      </w:r>
      <w:r w:rsidRPr="00200008">
        <w:rPr>
          <w:rFonts w:eastAsia="+mn-ea" w:cs="+mn-cs"/>
          <w:kern w:val="24"/>
          <w:sz w:val="22"/>
          <w:szCs w:val="22"/>
          <w:lang w:val="es-ES"/>
        </w:rPr>
        <w:t>;</w:t>
      </w:r>
    </w:p>
    <w:p w14:paraId="733BBCEE" w14:textId="035AC18F"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 </w:t>
      </w:r>
      <w:r w:rsidRPr="00200008">
        <w:rPr>
          <w:rFonts w:eastAsia="+mn-ea" w:cs="+mn-cs"/>
          <w:b/>
          <w:kern w:val="24"/>
          <w:sz w:val="22"/>
          <w:szCs w:val="22"/>
          <w:lang w:val="es-ES"/>
        </w:rPr>
        <w:t>Seguir</w:t>
      </w:r>
      <w:r w:rsidRPr="00200008">
        <w:rPr>
          <w:rFonts w:eastAsia="+mn-ea" w:cs="+mn-cs"/>
          <w:kern w:val="24"/>
          <w:sz w:val="22"/>
          <w:szCs w:val="22"/>
          <w:lang w:val="es-ES"/>
        </w:rPr>
        <w:t xml:space="preserve"> estrictamente las normas y prácticas de aplicación de </w:t>
      </w:r>
      <w:r w:rsidR="00CF6C8B" w:rsidRPr="00200008">
        <w:rPr>
          <w:rFonts w:eastAsia="+mn-ea" w:cs="+mn-cs"/>
          <w:kern w:val="24"/>
          <w:sz w:val="22"/>
          <w:szCs w:val="22"/>
          <w:lang w:val="es-ES"/>
        </w:rPr>
        <w:t>pesticidas</w:t>
      </w:r>
      <w:r w:rsidRPr="00200008">
        <w:rPr>
          <w:rFonts w:eastAsia="+mn-ea" w:cs="+mn-cs"/>
          <w:kern w:val="24"/>
          <w:sz w:val="22"/>
          <w:szCs w:val="22"/>
          <w:lang w:val="es-ES"/>
        </w:rPr>
        <w:t>;</w:t>
      </w:r>
    </w:p>
    <w:p w14:paraId="55CBF16B" w14:textId="05EEA0BD"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 </w:t>
      </w:r>
      <w:r w:rsidRPr="00200008">
        <w:rPr>
          <w:rFonts w:eastAsia="+mn-ea" w:cs="+mn-cs"/>
          <w:b/>
          <w:kern w:val="24"/>
          <w:sz w:val="22"/>
          <w:szCs w:val="22"/>
          <w:lang w:val="es-ES"/>
        </w:rPr>
        <w:t>Evitar</w:t>
      </w:r>
      <w:r w:rsidRPr="00200008">
        <w:rPr>
          <w:rFonts w:eastAsia="+mn-ea" w:cs="+mn-cs"/>
          <w:kern w:val="24"/>
          <w:sz w:val="22"/>
          <w:szCs w:val="22"/>
          <w:lang w:val="es-ES"/>
        </w:rPr>
        <w:t xml:space="preserve"> las comidas en los lugares de preparación de las soluciones de </w:t>
      </w:r>
      <w:r w:rsidR="00CF6C8B" w:rsidRPr="00200008">
        <w:rPr>
          <w:rFonts w:eastAsia="+mn-ea" w:cs="+mn-cs"/>
          <w:kern w:val="24"/>
          <w:sz w:val="22"/>
          <w:szCs w:val="22"/>
          <w:lang w:val="es-ES"/>
        </w:rPr>
        <w:t>pesticidas</w:t>
      </w:r>
      <w:r w:rsidRPr="00200008">
        <w:rPr>
          <w:rFonts w:eastAsia="+mn-ea" w:cs="+mn-cs"/>
          <w:kern w:val="24"/>
          <w:sz w:val="22"/>
          <w:szCs w:val="22"/>
          <w:lang w:val="es-ES"/>
        </w:rPr>
        <w:t>;</w:t>
      </w:r>
    </w:p>
    <w:p w14:paraId="424B322F" w14:textId="0BF97290" w:rsidR="008F5676" w:rsidRPr="00200008" w:rsidRDefault="008F5676" w:rsidP="008F5676">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 </w:t>
      </w:r>
      <w:r w:rsidRPr="00200008">
        <w:rPr>
          <w:rFonts w:eastAsia="+mn-ea" w:cs="+mn-cs"/>
          <w:b/>
          <w:kern w:val="24"/>
          <w:sz w:val="22"/>
          <w:szCs w:val="22"/>
          <w:lang w:val="es-ES"/>
        </w:rPr>
        <w:t>Prohibir</w:t>
      </w:r>
      <w:r w:rsidRPr="00200008">
        <w:rPr>
          <w:rFonts w:eastAsia="+mn-ea" w:cs="+mn-cs"/>
          <w:kern w:val="24"/>
          <w:sz w:val="22"/>
          <w:szCs w:val="22"/>
          <w:lang w:val="es-ES"/>
        </w:rPr>
        <w:t xml:space="preserve"> comer, beber agua, fumar durante la aplicación de pesticidas.</w:t>
      </w:r>
    </w:p>
    <w:p w14:paraId="30FA3596" w14:textId="77777777" w:rsidR="000A4474" w:rsidRPr="00200008" w:rsidRDefault="000A4474" w:rsidP="004C5C76">
      <w:pPr>
        <w:rPr>
          <w:lang w:val="es-ES"/>
        </w:rPr>
      </w:pPr>
    </w:p>
    <w:p w14:paraId="09E67DA8" w14:textId="34045AAC" w:rsidR="000A4474" w:rsidRPr="00200008" w:rsidRDefault="009E1EC4" w:rsidP="009E1EC4">
      <w:pPr>
        <w:jc w:val="center"/>
        <w:rPr>
          <w:lang w:val="es-ES"/>
        </w:rPr>
      </w:pPr>
      <w:r w:rsidRPr="00200008">
        <w:rPr>
          <w:noProof/>
          <w:lang w:val="en-US"/>
        </w:rPr>
        <w:drawing>
          <wp:inline distT="0" distB="0" distL="0" distR="0" wp14:anchorId="26174CB5" wp14:editId="4EA85D6C">
            <wp:extent cx="3769797" cy="2506840"/>
            <wp:effectExtent l="0" t="0" r="2540" b="825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3775777" cy="2510817"/>
                    </a:xfrm>
                    <a:prstGeom prst="rect">
                      <a:avLst/>
                    </a:prstGeom>
                  </pic:spPr>
                </pic:pic>
              </a:graphicData>
            </a:graphic>
          </wp:inline>
        </w:drawing>
      </w:r>
    </w:p>
    <w:p w14:paraId="6A6F586A" w14:textId="77777777" w:rsidR="000A4474" w:rsidRPr="00200008" w:rsidRDefault="000A4474" w:rsidP="004C5C76">
      <w:pPr>
        <w:rPr>
          <w:lang w:val="es-ES"/>
        </w:rPr>
      </w:pPr>
    </w:p>
    <w:p w14:paraId="4C9FD82A" w14:textId="77777777" w:rsidR="000A4474" w:rsidRPr="00200008" w:rsidRDefault="000A4474" w:rsidP="004C5C76">
      <w:pPr>
        <w:rPr>
          <w:lang w:val="es-ES"/>
        </w:rPr>
      </w:pPr>
    </w:p>
    <w:p w14:paraId="34F42077" w14:textId="27841B62"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lastRenderedPageBreak/>
        <w:t xml:space="preserve">La </w:t>
      </w:r>
      <w:r w:rsidRPr="00200008">
        <w:rPr>
          <w:rFonts w:eastAsia="+mn-ea" w:cs="+mn-cs"/>
          <w:kern w:val="24"/>
          <w:sz w:val="22"/>
          <w:szCs w:val="22"/>
          <w:u w:val="single"/>
          <w:lang w:val="es-ES"/>
        </w:rPr>
        <w:t>base para la prevención</w:t>
      </w:r>
      <w:r w:rsidRPr="00200008">
        <w:rPr>
          <w:rFonts w:eastAsia="+mn-ea" w:cs="+mn-cs"/>
          <w:kern w:val="24"/>
          <w:sz w:val="22"/>
          <w:szCs w:val="22"/>
          <w:lang w:val="es-ES"/>
        </w:rPr>
        <w:t xml:space="preserve"> del envenenamiento de pesticidas por </w:t>
      </w:r>
      <w:r w:rsidRPr="00200008">
        <w:rPr>
          <w:rFonts w:eastAsia="+mn-ea" w:cs="+mn-cs"/>
          <w:i/>
          <w:kern w:val="24"/>
          <w:sz w:val="22"/>
          <w:szCs w:val="22"/>
          <w:u w:val="single"/>
          <w:lang w:val="es-ES"/>
        </w:rPr>
        <w:t>ingestión</w:t>
      </w:r>
      <w:r w:rsidRPr="00200008">
        <w:rPr>
          <w:rFonts w:eastAsia="+mn-ea" w:cs="+mn-cs"/>
          <w:kern w:val="24"/>
          <w:sz w:val="22"/>
          <w:szCs w:val="22"/>
          <w:lang w:val="es-ES"/>
        </w:rPr>
        <w:t xml:space="preserve"> es </w:t>
      </w:r>
      <w:r w:rsidRPr="00200008">
        <w:rPr>
          <w:rFonts w:eastAsia="+mn-ea" w:cs="+mn-cs"/>
          <w:b/>
          <w:kern w:val="24"/>
          <w:sz w:val="22"/>
          <w:szCs w:val="22"/>
          <w:lang w:val="es-ES"/>
        </w:rPr>
        <w:t>observar en los manuales de aplicación de pesticidas los datos para</w:t>
      </w:r>
      <w:r w:rsidRPr="00200008">
        <w:rPr>
          <w:rFonts w:eastAsia="+mn-ea" w:cs="+mn-cs"/>
          <w:kern w:val="24"/>
          <w:sz w:val="22"/>
          <w:szCs w:val="22"/>
          <w:lang w:val="es-ES"/>
        </w:rPr>
        <w:t>:</w:t>
      </w:r>
    </w:p>
    <w:p w14:paraId="148E4016" w14:textId="681BE161"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Degradación del ingrediente activo del pesticida en el suelo, el agua y las plantas tratadas (frutas, hortalizas, forrajes), tanto para los productores como para los clientes de productos agrícolas.</w:t>
      </w:r>
    </w:p>
    <w:p w14:paraId="303D5114" w14:textId="76023BBC"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Regulaciones disponibles para el CMP (concentración máxima permisible) para cada pesticida en los principales productos alimenticios, para clientes de productos agrícolas.</w:t>
      </w:r>
    </w:p>
    <w:p w14:paraId="52A0110A" w14:textId="3B5C31E0"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Una condición importante es observar los períodos de espera en las etiquetas del envase.</w:t>
      </w:r>
    </w:p>
    <w:p w14:paraId="2B348E30" w14:textId="77777777" w:rsidR="000A4474" w:rsidRPr="00200008" w:rsidRDefault="000A4474" w:rsidP="004C5C76">
      <w:pPr>
        <w:rPr>
          <w:lang w:val="es-ES"/>
        </w:rPr>
      </w:pPr>
    </w:p>
    <w:p w14:paraId="6DD27F52" w14:textId="77777777" w:rsidR="00CF6C8B" w:rsidRPr="00200008" w:rsidRDefault="00CF6C8B" w:rsidP="000D74CD">
      <w:pPr>
        <w:spacing w:before="240" w:after="40" w:line="276" w:lineRule="auto"/>
        <w:jc w:val="both"/>
        <w:rPr>
          <w:rFonts w:eastAsia="+mn-ea" w:cs="+mn-cs"/>
          <w:b/>
          <w:bCs/>
          <w:kern w:val="24"/>
          <w:sz w:val="28"/>
          <w:szCs w:val="28"/>
          <w:u w:val="single"/>
          <w:lang w:val="es-ES"/>
        </w:rPr>
      </w:pPr>
      <w:r w:rsidRPr="00200008">
        <w:rPr>
          <w:rFonts w:eastAsia="+mn-ea" w:cs="+mn-cs"/>
          <w:b/>
          <w:bCs/>
          <w:kern w:val="24"/>
          <w:sz w:val="28"/>
          <w:szCs w:val="28"/>
          <w:u w:val="single"/>
          <w:lang w:val="es-ES"/>
        </w:rPr>
        <w:t xml:space="preserve">Por inhalación </w:t>
      </w:r>
    </w:p>
    <w:p w14:paraId="53C2F6E0" w14:textId="1CFE5CE7"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Las preparaciones en </w:t>
      </w:r>
      <w:r w:rsidRPr="00200008">
        <w:rPr>
          <w:rFonts w:eastAsia="+mn-ea" w:cs="+mn-cs"/>
          <w:kern w:val="24"/>
          <w:sz w:val="22"/>
          <w:szCs w:val="22"/>
          <w:u w:val="single"/>
          <w:lang w:val="es-ES"/>
        </w:rPr>
        <w:t>polvo</w:t>
      </w:r>
      <w:r w:rsidRPr="00200008">
        <w:rPr>
          <w:rFonts w:eastAsia="+mn-ea" w:cs="+mn-cs"/>
          <w:kern w:val="24"/>
          <w:sz w:val="22"/>
          <w:szCs w:val="22"/>
          <w:lang w:val="es-ES"/>
        </w:rPr>
        <w:t xml:space="preserve"> fino (polvo humectable) entran en el sistema respiratorio en el momento de la transferencia a otros recipientes en tiempo ventoso y en el caso del tratamiento seco de las semillas con polvos. Los pesticidas altamente tóxicos son </w:t>
      </w:r>
      <w:r w:rsidR="00E47F32" w:rsidRPr="00200008">
        <w:rPr>
          <w:rFonts w:eastAsia="+mn-ea" w:cs="+mn-cs"/>
          <w:kern w:val="24"/>
          <w:sz w:val="22"/>
          <w:szCs w:val="22"/>
          <w:lang w:val="es-ES"/>
        </w:rPr>
        <w:t>presentados</w:t>
      </w:r>
      <w:r w:rsidRPr="00200008">
        <w:rPr>
          <w:rFonts w:eastAsia="+mn-ea" w:cs="+mn-cs"/>
          <w:kern w:val="24"/>
          <w:sz w:val="22"/>
          <w:szCs w:val="22"/>
          <w:lang w:val="es-ES"/>
        </w:rPr>
        <w:t xml:space="preserve"> en </w:t>
      </w:r>
      <w:r w:rsidRPr="00200008">
        <w:rPr>
          <w:rFonts w:eastAsia="+mn-ea" w:cs="+mn-cs"/>
          <w:kern w:val="24"/>
          <w:sz w:val="22"/>
          <w:szCs w:val="22"/>
          <w:u w:val="single"/>
          <w:lang w:val="es-ES"/>
        </w:rPr>
        <w:t>gránulos</w:t>
      </w:r>
      <w:r w:rsidRPr="00200008">
        <w:rPr>
          <w:rFonts w:eastAsia="+mn-ea" w:cs="+mn-cs"/>
          <w:kern w:val="24"/>
          <w:sz w:val="22"/>
          <w:szCs w:val="22"/>
          <w:lang w:val="es-ES"/>
        </w:rPr>
        <w:t xml:space="preserve"> para reducir los peligros.</w:t>
      </w:r>
    </w:p>
    <w:p w14:paraId="7985E2B0" w14:textId="77777777"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Durante la pulverización con soluciones acuosas, la parte principal de las gotas de aerosol son de tamaño mayor que 4-5 micrómetros. Se establecen en las cavidades nasales y en la tráquea, por lo que la proporción relativa de aerosoles que llegan a los pulmones es pequeña.</w:t>
      </w:r>
    </w:p>
    <w:p w14:paraId="5F140AF8" w14:textId="77777777" w:rsidR="00E47F32" w:rsidRPr="00200008" w:rsidRDefault="00E47F32" w:rsidP="00CF6C8B">
      <w:pPr>
        <w:spacing w:before="240" w:after="40" w:line="276" w:lineRule="auto"/>
        <w:jc w:val="both"/>
        <w:rPr>
          <w:rFonts w:eastAsia="+mn-ea" w:cs="+mn-cs"/>
          <w:kern w:val="24"/>
          <w:sz w:val="22"/>
          <w:szCs w:val="22"/>
          <w:lang w:val="es-ES"/>
        </w:rPr>
      </w:pPr>
    </w:p>
    <w:p w14:paraId="18E8834B" w14:textId="77777777" w:rsidR="00E47F32" w:rsidRPr="00200008" w:rsidRDefault="00E47F32" w:rsidP="00CF6C8B">
      <w:pPr>
        <w:spacing w:before="240" w:after="40" w:line="276" w:lineRule="auto"/>
        <w:jc w:val="both"/>
        <w:rPr>
          <w:rFonts w:eastAsia="+mn-ea" w:cs="+mn-cs"/>
          <w:b/>
          <w:bCs/>
          <w:kern w:val="24"/>
          <w:sz w:val="22"/>
          <w:szCs w:val="22"/>
          <w:u w:val="single"/>
          <w:lang w:val="es-ES"/>
        </w:rPr>
      </w:pPr>
      <w:r w:rsidRPr="00200008">
        <w:rPr>
          <w:rFonts w:eastAsia="+mn-ea" w:cs="+mn-cs"/>
          <w:b/>
          <w:bCs/>
          <w:kern w:val="24"/>
          <w:sz w:val="22"/>
          <w:szCs w:val="22"/>
          <w:u w:val="single"/>
          <w:lang w:val="es-ES"/>
        </w:rPr>
        <w:t xml:space="preserve">El envenenamiento por inhalación de pesticidas se describe en casos de </w:t>
      </w:r>
    </w:p>
    <w:p w14:paraId="2DFAC709" w14:textId="2B01900A"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Existe peligro de ingestión por el sistema respiratorio:</w:t>
      </w:r>
    </w:p>
    <w:p w14:paraId="08B2665C" w14:textId="77777777"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cuando se trabaja en una dirección opuesta al viento;</w:t>
      </w:r>
    </w:p>
    <w:p w14:paraId="3F0D92D7" w14:textId="77777777"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al encontrarse en una nube creada por un aeroplano rociando.</w:t>
      </w:r>
    </w:p>
    <w:p w14:paraId="06C71D86" w14:textId="56CF30B8"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 cuando se trabaja con </w:t>
      </w:r>
      <w:r w:rsidR="00E47F32" w:rsidRPr="00200008">
        <w:rPr>
          <w:rFonts w:eastAsia="+mn-ea" w:cs="+mn-cs"/>
          <w:kern w:val="24"/>
          <w:sz w:val="22"/>
          <w:szCs w:val="22"/>
          <w:lang w:val="es-ES"/>
        </w:rPr>
        <w:t>pesticidas</w:t>
      </w:r>
      <w:r w:rsidRPr="00200008">
        <w:rPr>
          <w:rFonts w:eastAsia="+mn-ea" w:cs="+mn-cs"/>
          <w:kern w:val="24"/>
          <w:sz w:val="22"/>
          <w:szCs w:val="22"/>
          <w:lang w:val="es-ES"/>
        </w:rPr>
        <w:t xml:space="preserve"> en locales cerrados: desinfección de semillas o trasplantes, almacenes de alimentos y forrajes, pulverización en invernaderos, limpieza de productos derramados en polvo en camiones o almacenes de pesticidas.</w:t>
      </w:r>
    </w:p>
    <w:p w14:paraId="1FC441DF" w14:textId="6A8A59C2"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Todos los casos descritos arriba demuestran el uso obligatorio de una máscara respectiva, y otros equipos de acuerdo con las instrucciones en la etiqueta de</w:t>
      </w:r>
      <w:r w:rsidR="00E47F32" w:rsidRPr="00200008">
        <w:rPr>
          <w:rFonts w:eastAsia="+mn-ea" w:cs="+mn-cs"/>
          <w:kern w:val="24"/>
          <w:sz w:val="22"/>
          <w:szCs w:val="22"/>
          <w:lang w:val="es-ES"/>
        </w:rPr>
        <w:t>l producto</w:t>
      </w:r>
      <w:r w:rsidRPr="00200008">
        <w:rPr>
          <w:rFonts w:eastAsia="+mn-ea" w:cs="+mn-cs"/>
          <w:kern w:val="24"/>
          <w:sz w:val="22"/>
          <w:szCs w:val="22"/>
          <w:lang w:val="es-ES"/>
        </w:rPr>
        <w:t>.</w:t>
      </w:r>
    </w:p>
    <w:p w14:paraId="471FD796" w14:textId="77777777"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xml:space="preserve">Las </w:t>
      </w:r>
      <w:r w:rsidRPr="00200008">
        <w:rPr>
          <w:rFonts w:eastAsia="+mn-ea" w:cs="+mn-cs"/>
          <w:b/>
          <w:kern w:val="24"/>
          <w:sz w:val="22"/>
          <w:szCs w:val="22"/>
          <w:lang w:val="es-ES"/>
        </w:rPr>
        <w:t>intoxicaciones letales</w:t>
      </w:r>
      <w:r w:rsidRPr="00200008">
        <w:rPr>
          <w:rFonts w:eastAsia="+mn-ea" w:cs="+mn-cs"/>
          <w:kern w:val="24"/>
          <w:sz w:val="22"/>
          <w:szCs w:val="22"/>
          <w:lang w:val="es-ES"/>
        </w:rPr>
        <w:t xml:space="preserve"> causadas por la </w:t>
      </w:r>
      <w:r w:rsidRPr="00200008">
        <w:rPr>
          <w:rFonts w:eastAsia="+mn-ea" w:cs="+mn-cs"/>
          <w:b/>
          <w:kern w:val="24"/>
          <w:sz w:val="22"/>
          <w:szCs w:val="22"/>
          <w:lang w:val="es-ES"/>
        </w:rPr>
        <w:t>inhalación</w:t>
      </w:r>
      <w:r w:rsidRPr="00200008">
        <w:rPr>
          <w:rFonts w:eastAsia="+mn-ea" w:cs="+mn-cs"/>
          <w:kern w:val="24"/>
          <w:sz w:val="22"/>
          <w:szCs w:val="22"/>
          <w:lang w:val="es-ES"/>
        </w:rPr>
        <w:t xml:space="preserve"> podrían deberse también a los fumigantes:</w:t>
      </w:r>
    </w:p>
    <w:p w14:paraId="2B9E6B96" w14:textId="71BEB2B2"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cuando no se utili</w:t>
      </w:r>
      <w:r w:rsidR="00E47F32" w:rsidRPr="00200008">
        <w:rPr>
          <w:rFonts w:eastAsia="+mn-ea" w:cs="+mn-cs"/>
          <w:kern w:val="24"/>
          <w:sz w:val="22"/>
          <w:szCs w:val="22"/>
          <w:lang w:val="es-ES"/>
        </w:rPr>
        <w:t>za</w:t>
      </w:r>
      <w:r w:rsidRPr="00200008">
        <w:rPr>
          <w:rFonts w:eastAsia="+mn-ea" w:cs="+mn-cs"/>
          <w:kern w:val="24"/>
          <w:sz w:val="22"/>
          <w:szCs w:val="22"/>
          <w:lang w:val="es-ES"/>
        </w:rPr>
        <w:t>n las medidas respiratorias y otras medidas de protección necesarias,</w:t>
      </w:r>
    </w:p>
    <w:p w14:paraId="77922804" w14:textId="77777777"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lastRenderedPageBreak/>
        <w:t>- cuando no se comprueba su condición física,</w:t>
      </w:r>
    </w:p>
    <w:p w14:paraId="3D160914" w14:textId="77777777"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cuando las personas alrededor no son advertidas,</w:t>
      </w:r>
    </w:p>
    <w:p w14:paraId="3D313584" w14:textId="77777777"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 cuando las sustancias activas tóxicas pasen sin obstáculos en los locales habitados, que vecinos de las tiendas fumigadas o invernaderos.</w:t>
      </w:r>
    </w:p>
    <w:p w14:paraId="2956A8FD" w14:textId="3BDA5DAF" w:rsidR="00CF6C8B" w:rsidRPr="00200008" w:rsidRDefault="00CF6C8B" w:rsidP="00CF6C8B">
      <w:pPr>
        <w:spacing w:before="240" w:after="40" w:line="276" w:lineRule="auto"/>
        <w:jc w:val="both"/>
        <w:rPr>
          <w:rFonts w:eastAsia="+mn-ea" w:cs="+mn-cs"/>
          <w:kern w:val="24"/>
          <w:sz w:val="22"/>
          <w:szCs w:val="22"/>
          <w:lang w:val="es-ES"/>
        </w:rPr>
      </w:pPr>
      <w:r w:rsidRPr="00200008">
        <w:rPr>
          <w:rFonts w:eastAsia="+mn-ea" w:cs="+mn-cs"/>
          <w:kern w:val="24"/>
          <w:sz w:val="22"/>
          <w:szCs w:val="22"/>
          <w:lang w:val="es-ES"/>
        </w:rPr>
        <w:t>Sin una máscara protectora la penetración de pesticidas por inhalación es fácil...</w:t>
      </w:r>
    </w:p>
    <w:p w14:paraId="4348E8B4" w14:textId="77777777" w:rsidR="00E47F32" w:rsidRPr="00200008" w:rsidRDefault="00E47F32" w:rsidP="007D2C0A">
      <w:pPr>
        <w:jc w:val="center"/>
        <w:rPr>
          <w:lang w:val="es-ES"/>
        </w:rPr>
      </w:pPr>
    </w:p>
    <w:p w14:paraId="1A3F937E" w14:textId="410A229C" w:rsidR="000A4474" w:rsidRPr="00200008" w:rsidRDefault="007D2C0A" w:rsidP="007D2C0A">
      <w:pPr>
        <w:jc w:val="center"/>
        <w:rPr>
          <w:lang w:val="es-ES"/>
        </w:rPr>
      </w:pPr>
      <w:r w:rsidRPr="00200008">
        <w:rPr>
          <w:noProof/>
          <w:lang w:val="en-US"/>
        </w:rPr>
        <w:drawing>
          <wp:inline distT="0" distB="0" distL="0" distR="0" wp14:anchorId="3CDE9483" wp14:editId="07F17425">
            <wp:extent cx="3604260" cy="2401002"/>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618646" cy="2410585"/>
                    </a:xfrm>
                    <a:prstGeom prst="rect">
                      <a:avLst/>
                    </a:prstGeom>
                  </pic:spPr>
                </pic:pic>
              </a:graphicData>
            </a:graphic>
          </wp:inline>
        </w:drawing>
      </w:r>
    </w:p>
    <w:p w14:paraId="140A0A44" w14:textId="77777777" w:rsidR="000A4474" w:rsidRPr="00200008" w:rsidRDefault="000A4474" w:rsidP="004C5C76">
      <w:pPr>
        <w:rPr>
          <w:lang w:val="es-ES"/>
        </w:rPr>
      </w:pPr>
    </w:p>
    <w:p w14:paraId="60387CBC" w14:textId="77777777" w:rsidR="000A4474" w:rsidRPr="00200008" w:rsidRDefault="000A4474" w:rsidP="004C5C76">
      <w:pPr>
        <w:rPr>
          <w:lang w:val="es-ES"/>
        </w:rPr>
      </w:pPr>
    </w:p>
    <w:p w14:paraId="608D762C" w14:textId="77777777" w:rsidR="00E47F32" w:rsidRPr="00200008" w:rsidRDefault="00E47F32" w:rsidP="004945C2">
      <w:pPr>
        <w:spacing w:before="240" w:after="40" w:line="276" w:lineRule="auto"/>
        <w:jc w:val="both"/>
        <w:rPr>
          <w:rFonts w:eastAsia="+mn-ea" w:cs="+mn-cs"/>
          <w:b/>
          <w:bCs/>
          <w:kern w:val="24"/>
          <w:sz w:val="28"/>
          <w:szCs w:val="28"/>
          <w:u w:val="single"/>
          <w:lang w:val="es-ES"/>
        </w:rPr>
      </w:pPr>
      <w:r w:rsidRPr="00200008">
        <w:rPr>
          <w:rFonts w:eastAsia="+mn-ea" w:cs="+mn-cs"/>
          <w:b/>
          <w:bCs/>
          <w:kern w:val="24"/>
          <w:sz w:val="28"/>
          <w:szCs w:val="28"/>
          <w:u w:val="single"/>
          <w:lang w:val="es-ES"/>
        </w:rPr>
        <w:t>Por penetración dérmica</w:t>
      </w:r>
    </w:p>
    <w:p w14:paraId="05AFCC1F" w14:textId="77777777" w:rsidR="00E47F32" w:rsidRPr="00200008" w:rsidRDefault="00E47F32" w:rsidP="00E47F32">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Toxicidad dérmica:</w:t>
      </w:r>
    </w:p>
    <w:p w14:paraId="44367C9B" w14:textId="2E71749A" w:rsidR="00E47F32" w:rsidRPr="00200008" w:rsidRDefault="00E47F32" w:rsidP="00E47F32">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 xml:space="preserve">La comparación de la </w:t>
      </w:r>
      <w:r w:rsidRPr="00200008">
        <w:rPr>
          <w:rFonts w:eastAsia="Times New Roman" w:cs="Times New Roman"/>
          <w:sz w:val="22"/>
          <w:szCs w:val="22"/>
          <w:u w:val="single"/>
          <w:lang w:val="es-ES"/>
        </w:rPr>
        <w:t>penetración por vía de inhalación</w:t>
      </w:r>
      <w:r w:rsidRPr="00200008">
        <w:rPr>
          <w:rFonts w:eastAsia="Times New Roman" w:cs="Times New Roman"/>
          <w:sz w:val="22"/>
          <w:szCs w:val="22"/>
          <w:lang w:val="es-ES"/>
        </w:rPr>
        <w:t xml:space="preserve"> con la </w:t>
      </w:r>
      <w:r w:rsidRPr="00200008">
        <w:rPr>
          <w:rFonts w:eastAsia="Times New Roman" w:cs="Times New Roman"/>
          <w:sz w:val="22"/>
          <w:szCs w:val="22"/>
          <w:u w:val="single"/>
          <w:lang w:val="es-ES"/>
        </w:rPr>
        <w:t>penetración por vía dérmica</w:t>
      </w:r>
      <w:r w:rsidRPr="00200008">
        <w:rPr>
          <w:rFonts w:eastAsia="Times New Roman" w:cs="Times New Roman"/>
          <w:sz w:val="22"/>
          <w:szCs w:val="22"/>
          <w:lang w:val="es-ES"/>
        </w:rPr>
        <w:t xml:space="preserve"> demuestra la importancia principal de la dermis. En algunos casos, la exposición a </w:t>
      </w:r>
      <w:r w:rsidRPr="00200008">
        <w:rPr>
          <w:rFonts w:eastAsia="Times New Roman" w:cs="Times New Roman"/>
          <w:b/>
          <w:sz w:val="22"/>
          <w:szCs w:val="22"/>
          <w:lang w:val="es-ES"/>
        </w:rPr>
        <w:t>través de la piel</w:t>
      </w:r>
      <w:r w:rsidRPr="00200008">
        <w:rPr>
          <w:rFonts w:eastAsia="Times New Roman" w:cs="Times New Roman"/>
          <w:sz w:val="22"/>
          <w:szCs w:val="22"/>
          <w:lang w:val="es-ES"/>
        </w:rPr>
        <w:t xml:space="preserve"> es 100 a 1000 veces mayor en </w:t>
      </w:r>
      <w:r w:rsidRPr="00200008">
        <w:rPr>
          <w:rFonts w:eastAsia="Times New Roman" w:cs="Times New Roman"/>
          <w:b/>
          <w:sz w:val="22"/>
          <w:szCs w:val="22"/>
          <w:lang w:val="es-ES"/>
        </w:rPr>
        <w:t>comparación con el sistema respiratorio</w:t>
      </w:r>
      <w:r w:rsidRPr="00200008">
        <w:rPr>
          <w:rFonts w:eastAsia="Times New Roman" w:cs="Times New Roman"/>
          <w:sz w:val="22"/>
          <w:szCs w:val="22"/>
          <w:lang w:val="es-ES"/>
        </w:rPr>
        <w:t>.</w:t>
      </w:r>
    </w:p>
    <w:p w14:paraId="79571AC0" w14:textId="50B4EE57" w:rsidR="00E47F32" w:rsidRPr="00200008" w:rsidRDefault="00E47F32" w:rsidP="00E47F32">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 Las concentraciones excesivamente altas de las soluciones de trabajo de los pesticidas son más peligrosas, mientras que el peligro de penetración a través de un contacto dérmico sea mayor cuando la aplicación es por un pulverizador de mano en comparación con la aplicación con el tractor o un avión.</w:t>
      </w:r>
    </w:p>
    <w:p w14:paraId="1DAA2CCA" w14:textId="0F17B765" w:rsidR="00E47F32" w:rsidRPr="00200008" w:rsidRDefault="00E47F32" w:rsidP="00E47F32">
      <w:pPr>
        <w:spacing w:before="240" w:after="40" w:line="276" w:lineRule="auto"/>
        <w:jc w:val="both"/>
        <w:rPr>
          <w:rFonts w:eastAsia="Times New Roman" w:cs="Times New Roman"/>
          <w:sz w:val="22"/>
          <w:szCs w:val="22"/>
          <w:lang w:val="es-ES"/>
        </w:rPr>
      </w:pPr>
      <w:r w:rsidRPr="00200008">
        <w:rPr>
          <w:rFonts w:eastAsia="+mn-ea" w:cs="+mn-cs"/>
          <w:b/>
          <w:bCs/>
          <w:kern w:val="24"/>
          <w:sz w:val="22"/>
          <w:szCs w:val="22"/>
          <w:u w:val="single"/>
          <w:lang w:val="es-ES"/>
        </w:rPr>
        <w:t>Efecto dérmico local de los pesticidas</w:t>
      </w:r>
    </w:p>
    <w:p w14:paraId="1FDFBD7D" w14:textId="66A372DE" w:rsidR="00E47F32" w:rsidRPr="00200008" w:rsidRDefault="00E47F32" w:rsidP="00E47F32">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 xml:space="preserve">Los efectos dérmicos locales dependen del tipo de pesticida utilizado en cada caso particular de aplicación. Los tres principales efectos dérmicos son: </w:t>
      </w:r>
      <w:r w:rsidRPr="00200008">
        <w:rPr>
          <w:rFonts w:eastAsia="Times New Roman" w:cs="Times New Roman"/>
          <w:b/>
          <w:sz w:val="22"/>
          <w:szCs w:val="22"/>
          <w:lang w:val="es-ES"/>
        </w:rPr>
        <w:t>Efecto Irritante de la Piel</w:t>
      </w:r>
      <w:r w:rsidRPr="00200008">
        <w:rPr>
          <w:rFonts w:eastAsia="Times New Roman" w:cs="Times New Roman"/>
          <w:sz w:val="22"/>
          <w:szCs w:val="22"/>
          <w:lang w:val="es-ES"/>
        </w:rPr>
        <w:t xml:space="preserve">, </w:t>
      </w:r>
      <w:r w:rsidRPr="00200008">
        <w:rPr>
          <w:rFonts w:eastAsia="Times New Roman" w:cs="Times New Roman"/>
          <w:b/>
          <w:sz w:val="22"/>
          <w:szCs w:val="22"/>
          <w:lang w:val="es-ES"/>
        </w:rPr>
        <w:t>Efecto de Irritación Sensorial</w:t>
      </w:r>
      <w:r w:rsidRPr="00200008">
        <w:rPr>
          <w:rFonts w:eastAsia="Times New Roman" w:cs="Times New Roman"/>
          <w:sz w:val="22"/>
          <w:szCs w:val="22"/>
          <w:lang w:val="es-ES"/>
        </w:rPr>
        <w:t xml:space="preserve"> y </w:t>
      </w:r>
      <w:r w:rsidRPr="00200008">
        <w:rPr>
          <w:rFonts w:eastAsia="Times New Roman" w:cs="Times New Roman"/>
          <w:b/>
          <w:sz w:val="22"/>
          <w:szCs w:val="22"/>
          <w:lang w:val="es-ES"/>
        </w:rPr>
        <w:t>Efecto de Sensibilización de la Piel</w:t>
      </w:r>
      <w:r w:rsidRPr="00200008">
        <w:rPr>
          <w:rFonts w:eastAsia="Times New Roman" w:cs="Times New Roman"/>
          <w:sz w:val="22"/>
          <w:szCs w:val="22"/>
          <w:lang w:val="es-ES"/>
        </w:rPr>
        <w:t>.</w:t>
      </w:r>
    </w:p>
    <w:p w14:paraId="657518EF" w14:textId="77777777" w:rsidR="00E47F32" w:rsidRPr="00200008" w:rsidRDefault="00E47F32" w:rsidP="00E47F32">
      <w:pPr>
        <w:spacing w:before="240" w:after="40" w:line="276" w:lineRule="auto"/>
        <w:jc w:val="both"/>
        <w:rPr>
          <w:rFonts w:eastAsia="Times New Roman" w:cs="Times New Roman"/>
          <w:sz w:val="22"/>
          <w:szCs w:val="22"/>
          <w:lang w:val="es-ES"/>
        </w:rPr>
      </w:pPr>
      <w:r w:rsidRPr="00200008">
        <w:rPr>
          <w:rFonts w:eastAsia="Times New Roman" w:cs="Times New Roman"/>
          <w:b/>
          <w:sz w:val="22"/>
          <w:szCs w:val="22"/>
          <w:u w:val="single"/>
          <w:lang w:val="es-ES"/>
        </w:rPr>
        <w:lastRenderedPageBreak/>
        <w:t>Efecto Irritante de la Piel</w:t>
      </w:r>
      <w:r w:rsidRPr="00200008">
        <w:rPr>
          <w:rFonts w:eastAsia="Times New Roman" w:cs="Times New Roman"/>
          <w:sz w:val="22"/>
          <w:szCs w:val="22"/>
          <w:lang w:val="es-ES"/>
        </w:rPr>
        <w:t xml:space="preserve">. Las altas concentraciones de herbicidas o fungicidas </w:t>
      </w:r>
      <w:r w:rsidRPr="00200008">
        <w:rPr>
          <w:rFonts w:eastAsia="Times New Roman" w:cs="Times New Roman"/>
          <w:b/>
          <w:sz w:val="22"/>
          <w:szCs w:val="22"/>
          <w:lang w:val="es-ES"/>
        </w:rPr>
        <w:t>irritan la piel y la mucosa de los ojos y el tracto respiratorio</w:t>
      </w:r>
      <w:r w:rsidRPr="00200008">
        <w:rPr>
          <w:rFonts w:eastAsia="Times New Roman" w:cs="Times New Roman"/>
          <w:sz w:val="22"/>
          <w:szCs w:val="22"/>
          <w:lang w:val="es-ES"/>
        </w:rPr>
        <w:t>. Estos cambios ocurren en las primeras horas después de una aplicación descuidada, tales como: derrame y suciedad de la ropa, pulverización con altas concentraciones de sustancias activas, clima ventoso, penetración en los guantes o botas.</w:t>
      </w:r>
    </w:p>
    <w:p w14:paraId="584A6F53" w14:textId="77777777" w:rsidR="00E47F32" w:rsidRPr="00200008" w:rsidRDefault="00E47F32" w:rsidP="00E47F32">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 xml:space="preserve">En los lugares de contacto la </w:t>
      </w:r>
      <w:r w:rsidRPr="00200008">
        <w:rPr>
          <w:rFonts w:eastAsia="Times New Roman" w:cs="Times New Roman"/>
          <w:b/>
          <w:i/>
          <w:sz w:val="22"/>
          <w:szCs w:val="22"/>
          <w:lang w:val="es-ES"/>
        </w:rPr>
        <w:t>piel enrojece</w:t>
      </w:r>
      <w:r w:rsidRPr="00200008">
        <w:rPr>
          <w:rFonts w:eastAsia="Times New Roman" w:cs="Times New Roman"/>
          <w:sz w:val="22"/>
          <w:szCs w:val="22"/>
          <w:lang w:val="es-ES"/>
        </w:rPr>
        <w:t xml:space="preserve">, se </w:t>
      </w:r>
      <w:r w:rsidRPr="00200008">
        <w:rPr>
          <w:rFonts w:eastAsia="Times New Roman" w:cs="Times New Roman"/>
          <w:b/>
          <w:i/>
          <w:sz w:val="22"/>
          <w:szCs w:val="22"/>
          <w:lang w:val="es-ES"/>
        </w:rPr>
        <w:t>hincha</w:t>
      </w:r>
      <w:r w:rsidRPr="00200008">
        <w:rPr>
          <w:rFonts w:eastAsia="Times New Roman" w:cs="Times New Roman"/>
          <w:sz w:val="22"/>
          <w:szCs w:val="22"/>
          <w:lang w:val="es-ES"/>
        </w:rPr>
        <w:t xml:space="preserve"> y en los casos más pesados ​​</w:t>
      </w:r>
      <w:r w:rsidRPr="00200008">
        <w:rPr>
          <w:rFonts w:eastAsia="Times New Roman" w:cs="Times New Roman"/>
          <w:b/>
          <w:i/>
          <w:sz w:val="22"/>
          <w:szCs w:val="22"/>
          <w:lang w:val="es-ES"/>
        </w:rPr>
        <w:t>aparecen ampollas.</w:t>
      </w:r>
      <w:r w:rsidRPr="00200008">
        <w:rPr>
          <w:rFonts w:eastAsia="Times New Roman" w:cs="Times New Roman"/>
          <w:sz w:val="22"/>
          <w:szCs w:val="22"/>
          <w:lang w:val="es-ES"/>
        </w:rPr>
        <w:t xml:space="preserve"> </w:t>
      </w:r>
      <w:r w:rsidRPr="00200008">
        <w:rPr>
          <w:rFonts w:eastAsia="Times New Roman" w:cs="Times New Roman"/>
          <w:b/>
          <w:i/>
          <w:sz w:val="22"/>
          <w:szCs w:val="22"/>
          <w:lang w:val="es-ES"/>
        </w:rPr>
        <w:t>La sensación de calor e irritación aumenta, causando dolor</w:t>
      </w:r>
      <w:r w:rsidRPr="00200008">
        <w:rPr>
          <w:rFonts w:eastAsia="Times New Roman" w:cs="Times New Roman"/>
          <w:sz w:val="22"/>
          <w:szCs w:val="22"/>
          <w:lang w:val="es-ES"/>
        </w:rPr>
        <w:t xml:space="preserve">. En casos graves pueden </w:t>
      </w:r>
      <w:r w:rsidRPr="00200008">
        <w:rPr>
          <w:rFonts w:eastAsia="Times New Roman" w:cs="Times New Roman"/>
          <w:b/>
          <w:i/>
          <w:sz w:val="22"/>
          <w:szCs w:val="22"/>
          <w:lang w:val="es-ES"/>
        </w:rPr>
        <w:t>aparecer úlceras</w:t>
      </w:r>
      <w:r w:rsidRPr="00200008">
        <w:rPr>
          <w:rFonts w:eastAsia="Times New Roman" w:cs="Times New Roman"/>
          <w:sz w:val="22"/>
          <w:szCs w:val="22"/>
          <w:lang w:val="es-ES"/>
        </w:rPr>
        <w:t>, que cicatrizan muy lentamente.</w:t>
      </w:r>
    </w:p>
    <w:p w14:paraId="228E792E" w14:textId="3A9DAF93" w:rsidR="00E47F32" w:rsidRPr="00200008" w:rsidRDefault="00E47F32" w:rsidP="00E47F32">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 xml:space="preserve">El riesgo de </w:t>
      </w:r>
      <w:r w:rsidRPr="00200008">
        <w:rPr>
          <w:rFonts w:eastAsia="Times New Roman" w:cs="Times New Roman"/>
          <w:b/>
          <w:sz w:val="22"/>
          <w:szCs w:val="22"/>
          <w:lang w:val="es-ES"/>
        </w:rPr>
        <w:t>Efecto Irritante para la Piel</w:t>
      </w:r>
      <w:r w:rsidRPr="00200008">
        <w:rPr>
          <w:rFonts w:eastAsia="Times New Roman" w:cs="Times New Roman"/>
          <w:sz w:val="22"/>
          <w:szCs w:val="22"/>
          <w:lang w:val="es-ES"/>
        </w:rPr>
        <w:t xml:space="preserve"> se elimina mediante una lectura cuidadosa de las instrucciones de uso, el uso de ropa especial, guantes y otras medidas de protección.</w:t>
      </w:r>
    </w:p>
    <w:p w14:paraId="315B18DB" w14:textId="1DFC8348" w:rsidR="00200008" w:rsidRPr="00200008" w:rsidRDefault="00200008" w:rsidP="00200008">
      <w:pPr>
        <w:spacing w:before="240" w:after="40" w:line="276" w:lineRule="auto"/>
        <w:jc w:val="both"/>
        <w:rPr>
          <w:rFonts w:eastAsia="Times New Roman" w:cs="Times New Roman"/>
          <w:sz w:val="22"/>
          <w:szCs w:val="22"/>
          <w:lang w:val="es-ES"/>
        </w:rPr>
      </w:pPr>
      <w:r w:rsidRPr="00200008">
        <w:rPr>
          <w:rFonts w:eastAsia="Times New Roman" w:cs="Times New Roman"/>
          <w:b/>
          <w:sz w:val="22"/>
          <w:szCs w:val="22"/>
          <w:u w:val="single"/>
          <w:lang w:val="es-ES"/>
        </w:rPr>
        <w:t>Efecto de Irritación Sensorial</w:t>
      </w:r>
      <w:r w:rsidRPr="00200008">
        <w:rPr>
          <w:rFonts w:eastAsia="Times New Roman" w:cs="Times New Roman"/>
          <w:sz w:val="22"/>
          <w:szCs w:val="22"/>
          <w:lang w:val="es-ES"/>
        </w:rPr>
        <w:t xml:space="preserve">. En casos de preparación descuidada de soluciones de trabajo de algunos insecticidas del grupo de piretroides sintéticos, durante la pulverización en invernaderos y almacenes sin ventilación, rociando contra el viento, se produce la penetración en el organismo y provoca una </w:t>
      </w:r>
      <w:r w:rsidRPr="00200008">
        <w:rPr>
          <w:rFonts w:eastAsia="Times New Roman" w:cs="Times New Roman"/>
          <w:b/>
          <w:i/>
          <w:sz w:val="22"/>
          <w:szCs w:val="22"/>
          <w:lang w:val="es-ES"/>
        </w:rPr>
        <w:t>sensación de quemazón e irritación de la piel alrededor de los ojos , La nariz y las mejillas</w:t>
      </w:r>
      <w:r w:rsidRPr="00200008">
        <w:rPr>
          <w:rFonts w:eastAsia="Times New Roman" w:cs="Times New Roman"/>
          <w:sz w:val="22"/>
          <w:szCs w:val="22"/>
          <w:lang w:val="es-ES"/>
        </w:rPr>
        <w:t>.</w:t>
      </w:r>
    </w:p>
    <w:p w14:paraId="0ED54CC6" w14:textId="77777777" w:rsidR="00200008" w:rsidRPr="00200008" w:rsidRDefault="00200008" w:rsidP="00200008">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La sensación aparece 1-4 horas después de la pulverización y no se acompaña de cambios visibles de la piel, como enrojecimiento o hinchazón. Sin embargo, aumenta después del lavado con agua y jabón, limpieza con alcohol o exposición al sol. Después de 8-10 horas pasa sin ninguna secuela grave.</w:t>
      </w:r>
    </w:p>
    <w:p w14:paraId="27EEF8C9" w14:textId="77777777" w:rsidR="00200008" w:rsidRPr="00200008" w:rsidRDefault="00200008" w:rsidP="00200008">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 xml:space="preserve">En caso de que la irritación sea insoportable, puede producirse un buen efecto en los medicamentos para aplicación en la piel, que contienen </w:t>
      </w:r>
      <w:r w:rsidRPr="00200008">
        <w:rPr>
          <w:rFonts w:eastAsia="Times New Roman" w:cs="Times New Roman"/>
          <w:i/>
          <w:sz w:val="22"/>
          <w:szCs w:val="22"/>
          <w:lang w:val="es-ES"/>
        </w:rPr>
        <w:t>anestesiaceína</w:t>
      </w:r>
      <w:r w:rsidRPr="00200008">
        <w:rPr>
          <w:rFonts w:eastAsia="Times New Roman" w:cs="Times New Roman"/>
          <w:sz w:val="22"/>
          <w:szCs w:val="22"/>
          <w:lang w:val="es-ES"/>
        </w:rPr>
        <w:t xml:space="preserve"> y </w:t>
      </w:r>
      <w:r w:rsidRPr="00200008">
        <w:rPr>
          <w:rFonts w:eastAsia="Times New Roman" w:cs="Times New Roman"/>
          <w:i/>
          <w:sz w:val="22"/>
          <w:szCs w:val="22"/>
          <w:lang w:val="es-ES"/>
        </w:rPr>
        <w:t>acetato de Viamina E</w:t>
      </w:r>
      <w:r w:rsidRPr="00200008">
        <w:rPr>
          <w:rFonts w:eastAsia="Times New Roman" w:cs="Times New Roman"/>
          <w:sz w:val="22"/>
          <w:szCs w:val="22"/>
          <w:lang w:val="es-ES"/>
        </w:rPr>
        <w:t>.</w:t>
      </w:r>
    </w:p>
    <w:p w14:paraId="15CAFAFB" w14:textId="77777777" w:rsidR="00200008" w:rsidRPr="00200008" w:rsidRDefault="00200008" w:rsidP="00200008">
      <w:pPr>
        <w:spacing w:before="240" w:after="40" w:line="276" w:lineRule="auto"/>
        <w:jc w:val="both"/>
        <w:rPr>
          <w:rFonts w:eastAsia="Times New Roman" w:cs="Times New Roman"/>
          <w:sz w:val="22"/>
          <w:szCs w:val="22"/>
          <w:lang w:val="es-ES"/>
        </w:rPr>
      </w:pPr>
      <w:r w:rsidRPr="00200008">
        <w:rPr>
          <w:rFonts w:eastAsia="Times New Roman" w:cs="Times New Roman"/>
          <w:b/>
          <w:sz w:val="22"/>
          <w:szCs w:val="22"/>
          <w:u w:val="single"/>
          <w:lang w:val="es-ES"/>
        </w:rPr>
        <w:t>Efecto Sensibilizador de la Piel</w:t>
      </w:r>
      <w:r w:rsidRPr="00200008">
        <w:rPr>
          <w:rFonts w:eastAsia="Times New Roman" w:cs="Times New Roman"/>
          <w:sz w:val="22"/>
          <w:szCs w:val="22"/>
          <w:lang w:val="es-ES"/>
        </w:rPr>
        <w:t>. Los cambios relacionados con la hipersensibilidad para algunos pesticidas son raros, pero podrían ser la razón para detener el trabajo con ellos.</w:t>
      </w:r>
    </w:p>
    <w:p w14:paraId="270B3F5C" w14:textId="77777777" w:rsidR="00200008" w:rsidRPr="00200008" w:rsidRDefault="00200008" w:rsidP="00200008">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El producto químico de algunos ingredientes activos es la razón para la formación de anticuerpos específicos en los organismos del trabajador. La mayoría de las veces los anticuerpos son celulares, pero en algunos casos también se producen anticuerpos séricos. Una parte considerable de los fungicidas e insecticidas son conocidos como alergenos profesionales.</w:t>
      </w:r>
    </w:p>
    <w:p w14:paraId="4E656DDF" w14:textId="5C09D431" w:rsidR="00E47F32" w:rsidRPr="00200008" w:rsidRDefault="00200008" w:rsidP="00200008">
      <w:pPr>
        <w:spacing w:before="240" w:after="40" w:line="276" w:lineRule="auto"/>
        <w:jc w:val="both"/>
        <w:rPr>
          <w:rFonts w:eastAsia="Times New Roman" w:cs="Times New Roman"/>
          <w:sz w:val="22"/>
          <w:szCs w:val="22"/>
          <w:lang w:val="es-ES"/>
        </w:rPr>
      </w:pPr>
      <w:r w:rsidRPr="00200008">
        <w:rPr>
          <w:rFonts w:eastAsia="Times New Roman" w:cs="Times New Roman"/>
          <w:sz w:val="22"/>
          <w:szCs w:val="22"/>
          <w:lang w:val="es-ES"/>
        </w:rPr>
        <w:t xml:space="preserve">Los cambios dérmicos tienen lugar varios meses a 2-3 años después del uso de pesticidas vegetales. Comienzan con </w:t>
      </w:r>
      <w:r w:rsidRPr="00200008">
        <w:rPr>
          <w:rFonts w:eastAsia="Times New Roman" w:cs="Times New Roman"/>
          <w:i/>
          <w:sz w:val="22"/>
          <w:szCs w:val="22"/>
          <w:lang w:val="es-ES"/>
        </w:rPr>
        <w:t>picazón</w:t>
      </w:r>
      <w:r w:rsidRPr="00200008">
        <w:rPr>
          <w:rFonts w:eastAsia="Times New Roman" w:cs="Times New Roman"/>
          <w:sz w:val="22"/>
          <w:szCs w:val="22"/>
          <w:lang w:val="es-ES"/>
        </w:rPr>
        <w:t xml:space="preserve"> alrededor del cuello, orejas, nariz, mejillas, entre los dedos de la mano, el brazo hasta el codo. Aparecen </w:t>
      </w:r>
      <w:r w:rsidRPr="00200008">
        <w:rPr>
          <w:rFonts w:eastAsia="Times New Roman" w:cs="Times New Roman"/>
          <w:i/>
          <w:sz w:val="22"/>
          <w:szCs w:val="22"/>
          <w:lang w:val="es-ES"/>
        </w:rPr>
        <w:t>granos</w:t>
      </w:r>
      <w:r w:rsidRPr="00200008">
        <w:rPr>
          <w:rFonts w:eastAsia="Times New Roman" w:cs="Times New Roman"/>
          <w:sz w:val="22"/>
          <w:szCs w:val="22"/>
          <w:lang w:val="es-ES"/>
        </w:rPr>
        <w:t xml:space="preserve">, también pequeñas </w:t>
      </w:r>
      <w:r w:rsidRPr="00200008">
        <w:rPr>
          <w:rFonts w:eastAsia="Times New Roman" w:cs="Times New Roman"/>
          <w:i/>
          <w:sz w:val="22"/>
          <w:szCs w:val="22"/>
          <w:lang w:val="es-ES"/>
        </w:rPr>
        <w:t>ampollas</w:t>
      </w:r>
      <w:r w:rsidRPr="00200008">
        <w:rPr>
          <w:rFonts w:eastAsia="Times New Roman" w:cs="Times New Roman"/>
          <w:sz w:val="22"/>
          <w:szCs w:val="22"/>
          <w:lang w:val="es-ES"/>
        </w:rPr>
        <w:t xml:space="preserve"> y </w:t>
      </w:r>
      <w:r w:rsidRPr="00200008">
        <w:rPr>
          <w:rFonts w:eastAsia="Times New Roman" w:cs="Times New Roman"/>
          <w:i/>
          <w:sz w:val="22"/>
          <w:szCs w:val="22"/>
          <w:lang w:val="es-ES"/>
        </w:rPr>
        <w:t>úlceras</w:t>
      </w:r>
      <w:r w:rsidRPr="00200008">
        <w:rPr>
          <w:rFonts w:eastAsia="Times New Roman" w:cs="Times New Roman"/>
          <w:sz w:val="22"/>
          <w:szCs w:val="22"/>
          <w:lang w:val="es-ES"/>
        </w:rPr>
        <w:t xml:space="preserve">, </w:t>
      </w:r>
      <w:r w:rsidRPr="00200008">
        <w:rPr>
          <w:rFonts w:eastAsia="Times New Roman" w:cs="Times New Roman"/>
          <w:i/>
          <w:sz w:val="22"/>
          <w:szCs w:val="22"/>
          <w:lang w:val="es-ES"/>
        </w:rPr>
        <w:t>eccema agudo y crónico</w:t>
      </w:r>
      <w:r w:rsidRPr="00200008">
        <w:rPr>
          <w:rFonts w:eastAsia="Times New Roman" w:cs="Times New Roman"/>
          <w:sz w:val="22"/>
          <w:szCs w:val="22"/>
          <w:lang w:val="es-ES"/>
        </w:rPr>
        <w:t xml:space="preserve"> en lugares como alrededor del cuello, pecho, cintura, caderas, plantas de los pies. La piel está hinchada y roja. La epidermis se despega. Los daños se acompañan de trastornos respiratorios, como tos sofocante, bronquitis espástica, asma. También efectos como edema, lágrimas y sensación de ardor en los ojos.</w:t>
      </w:r>
    </w:p>
    <w:p w14:paraId="5A98F4B0" w14:textId="77777777" w:rsidR="00200008" w:rsidRPr="00200008" w:rsidRDefault="00200008" w:rsidP="00200008">
      <w:pPr>
        <w:spacing w:before="240" w:after="40" w:line="276" w:lineRule="auto"/>
        <w:jc w:val="both"/>
        <w:rPr>
          <w:rFonts w:eastAsia="Times New Roman" w:cs="Times New Roman"/>
          <w:sz w:val="22"/>
          <w:szCs w:val="22"/>
          <w:lang w:val="es-ES"/>
        </w:rPr>
      </w:pPr>
    </w:p>
    <w:p w14:paraId="228940F2" w14:textId="349FEF26" w:rsidR="00C02D47" w:rsidRPr="00200008" w:rsidRDefault="00200008" w:rsidP="00AD0BAF">
      <w:pPr>
        <w:spacing w:before="240" w:after="40" w:line="276" w:lineRule="auto"/>
        <w:jc w:val="both"/>
        <w:rPr>
          <w:rFonts w:eastAsia="Times New Roman" w:cs="Times New Roman"/>
          <w:sz w:val="32"/>
          <w:szCs w:val="32"/>
          <w:lang w:val="es-ES"/>
        </w:rPr>
      </w:pPr>
      <w:r w:rsidRPr="00200008">
        <w:rPr>
          <w:rFonts w:eastAsia="+mn-ea" w:cs="+mn-cs"/>
          <w:bCs/>
          <w:kern w:val="24"/>
          <w:sz w:val="32"/>
          <w:szCs w:val="32"/>
          <w:lang w:val="es-ES"/>
        </w:rPr>
        <w:lastRenderedPageBreak/>
        <w:t>Según datos estadísticos, 25 millones de personas sufren un envenenamiento accidental por pesticidas en todo el mundo cada año, desde dolor de cabeza hasta la muerte</w:t>
      </w:r>
      <w:r w:rsidR="00C02D47" w:rsidRPr="00200008">
        <w:rPr>
          <w:rFonts w:eastAsia="+mn-ea" w:cs="+mn-cs"/>
          <w:bCs/>
          <w:kern w:val="24"/>
          <w:sz w:val="32"/>
          <w:szCs w:val="32"/>
          <w:lang w:val="es-ES"/>
        </w:rPr>
        <w:t>.</w:t>
      </w:r>
    </w:p>
    <w:p w14:paraId="58EFBEC4" w14:textId="6D23A81E" w:rsidR="000A4474" w:rsidRPr="00200008" w:rsidRDefault="00BD1418" w:rsidP="00AD0BAF">
      <w:pPr>
        <w:jc w:val="center"/>
        <w:rPr>
          <w:lang w:val="es-ES"/>
        </w:rPr>
      </w:pPr>
      <w:r w:rsidRPr="00200008">
        <w:rPr>
          <w:noProof/>
          <w:lang w:val="en-US"/>
        </w:rPr>
        <w:drawing>
          <wp:inline distT="0" distB="0" distL="0" distR="0" wp14:anchorId="0BF57F63" wp14:editId="7823179E">
            <wp:extent cx="3276133" cy="327613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3283810" cy="3283810"/>
                    </a:xfrm>
                    <a:prstGeom prst="rect">
                      <a:avLst/>
                    </a:prstGeom>
                  </pic:spPr>
                </pic:pic>
              </a:graphicData>
            </a:graphic>
          </wp:inline>
        </w:drawing>
      </w:r>
    </w:p>
    <w:p w14:paraId="00765107" w14:textId="77777777" w:rsidR="000A4474" w:rsidRPr="00200008" w:rsidRDefault="000A4474" w:rsidP="004C5C76">
      <w:pPr>
        <w:rPr>
          <w:sz w:val="20"/>
          <w:szCs w:val="20"/>
          <w:lang w:val="es-ES"/>
        </w:rPr>
      </w:pPr>
    </w:p>
    <w:p w14:paraId="3C6A8FFB" w14:textId="77777777" w:rsidR="00AD0BAF" w:rsidRPr="00200008" w:rsidRDefault="00AD0BAF" w:rsidP="00AD0BAF">
      <w:pPr>
        <w:numPr>
          <w:ilvl w:val="0"/>
          <w:numId w:val="13"/>
        </w:numPr>
        <w:spacing w:line="288" w:lineRule="auto"/>
        <w:ind w:left="1008"/>
        <w:contextualSpacing/>
        <w:rPr>
          <w:rFonts w:eastAsia="Times New Roman" w:cs="Times New Roman"/>
          <w:color w:val="FFFFFF"/>
          <w:sz w:val="20"/>
          <w:szCs w:val="20"/>
          <w:lang w:val="es-ES"/>
        </w:rPr>
      </w:pPr>
    </w:p>
    <w:p w14:paraId="580DCFF2" w14:textId="4BB63022" w:rsidR="00AD0BAF" w:rsidRPr="00200008" w:rsidRDefault="00200008" w:rsidP="00200008">
      <w:pPr>
        <w:numPr>
          <w:ilvl w:val="0"/>
          <w:numId w:val="13"/>
        </w:numPr>
        <w:spacing w:line="288" w:lineRule="auto"/>
        <w:contextualSpacing/>
        <w:rPr>
          <w:rFonts w:eastAsia="Times New Roman" w:cs="Times New Roman"/>
          <w:color w:val="FFFFFF"/>
          <w:sz w:val="20"/>
          <w:szCs w:val="20"/>
          <w:lang w:val="es-ES"/>
        </w:rPr>
      </w:pPr>
      <w:r w:rsidRPr="00200008">
        <w:rPr>
          <w:rFonts w:eastAsia="+mj-ea" w:cs="+mj-cs"/>
          <w:caps/>
          <w:color w:val="2C2C2C"/>
          <w:kern w:val="24"/>
          <w:lang w:val="es-ES"/>
        </w:rPr>
        <w:t>bIBLIOGRAFIA</w:t>
      </w:r>
    </w:p>
    <w:p w14:paraId="1A345F99" w14:textId="77777777" w:rsidR="00AD0BAF" w:rsidRPr="00200008" w:rsidRDefault="00AD0BAF" w:rsidP="00AD0BAF">
      <w:pPr>
        <w:numPr>
          <w:ilvl w:val="0"/>
          <w:numId w:val="13"/>
        </w:numPr>
        <w:spacing w:line="288" w:lineRule="auto"/>
        <w:ind w:left="1008"/>
        <w:contextualSpacing/>
        <w:rPr>
          <w:rFonts w:eastAsia="Times New Roman" w:cs="Times New Roman"/>
          <w:color w:val="FFFFFF"/>
          <w:sz w:val="20"/>
          <w:szCs w:val="20"/>
          <w:lang w:val="es-ES"/>
        </w:rPr>
      </w:pPr>
      <w:r w:rsidRPr="00200008">
        <w:rPr>
          <w:rFonts w:eastAsia="+mn-ea" w:cs="+mn-cs"/>
          <w:color w:val="333333"/>
          <w:kern w:val="24"/>
          <w:sz w:val="20"/>
          <w:szCs w:val="20"/>
          <w:lang w:val="es-ES"/>
        </w:rPr>
        <w:t>1. Chemicals as Intentional and Accidental Global Environmental Threats, 2006, Lubomir Simeonov and Elisabeta Chirila (eds), NATO Science for Peace and Security, Series C: Environmental Security, Springer Science+Business Media, Dordrecht, ISBN 1-4020-5096-8.</w:t>
      </w:r>
    </w:p>
    <w:p w14:paraId="66443883" w14:textId="77777777" w:rsidR="00AD0BAF" w:rsidRPr="00200008" w:rsidRDefault="00AD0BAF" w:rsidP="00AD0BAF">
      <w:pPr>
        <w:numPr>
          <w:ilvl w:val="0"/>
          <w:numId w:val="13"/>
        </w:numPr>
        <w:spacing w:line="288" w:lineRule="auto"/>
        <w:ind w:left="1008"/>
        <w:contextualSpacing/>
        <w:rPr>
          <w:rFonts w:eastAsia="Times New Roman" w:cs="Times New Roman"/>
          <w:color w:val="FFFFFF"/>
          <w:sz w:val="20"/>
          <w:szCs w:val="20"/>
          <w:lang w:val="es-ES"/>
        </w:rPr>
      </w:pPr>
      <w:r w:rsidRPr="00200008">
        <w:rPr>
          <w:rFonts w:eastAsia="+mn-ea" w:cs="+mn-cs"/>
          <w:color w:val="333333"/>
          <w:kern w:val="24"/>
          <w:sz w:val="20"/>
          <w:szCs w:val="20"/>
          <w:lang w:val="es-ES"/>
        </w:rPr>
        <w:t>2. Soil Chemical Pollution, Risk Assessment, Remediation and Security, 2008, Lubomir Simeonov and Vardan Sargsyan (eds), NATO Science for Peace and Security, Series C: Environmental Security, Springer Science+Business Media, Dordrecht, ISBN 978-1-4020-8255-9.</w:t>
      </w:r>
    </w:p>
    <w:p w14:paraId="6238E1D0" w14:textId="77777777" w:rsidR="00AD0BAF" w:rsidRPr="00200008" w:rsidRDefault="00AD0BAF" w:rsidP="00AD0BAF">
      <w:pPr>
        <w:numPr>
          <w:ilvl w:val="0"/>
          <w:numId w:val="13"/>
        </w:numPr>
        <w:spacing w:line="288" w:lineRule="auto"/>
        <w:ind w:left="1008"/>
        <w:contextualSpacing/>
        <w:rPr>
          <w:rFonts w:eastAsia="Times New Roman" w:cs="Times New Roman"/>
          <w:color w:val="FFFFFF"/>
          <w:sz w:val="20"/>
          <w:szCs w:val="20"/>
          <w:lang w:val="es-ES"/>
        </w:rPr>
      </w:pPr>
      <w:r w:rsidRPr="00200008">
        <w:rPr>
          <w:rFonts w:eastAsia="+mn-ea" w:cs="+mn-cs"/>
          <w:color w:val="333333"/>
          <w:kern w:val="24"/>
          <w:sz w:val="20"/>
          <w:szCs w:val="20"/>
          <w:lang w:val="es-E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0C44327F" w14:textId="77777777" w:rsidR="00AD0BAF" w:rsidRPr="00200008" w:rsidRDefault="00AD0BAF" w:rsidP="00B463A9">
      <w:pPr>
        <w:numPr>
          <w:ilvl w:val="0"/>
          <w:numId w:val="13"/>
        </w:numPr>
        <w:spacing w:line="288" w:lineRule="auto"/>
        <w:ind w:left="1008"/>
        <w:contextualSpacing/>
        <w:rPr>
          <w:lang w:val="es-ES"/>
        </w:rPr>
      </w:pPr>
      <w:r w:rsidRPr="00200008">
        <w:rPr>
          <w:rFonts w:eastAsia="+mn-ea" w:cs="+mn-cs"/>
          <w:color w:val="333333"/>
          <w:kern w:val="24"/>
          <w:sz w:val="20"/>
          <w:szCs w:val="20"/>
          <w:lang w:val="es-E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5D318393" w14:textId="6683CBB0" w:rsidR="000A4474" w:rsidRPr="00200008" w:rsidRDefault="00AD0BAF" w:rsidP="009B006F">
      <w:pPr>
        <w:numPr>
          <w:ilvl w:val="0"/>
          <w:numId w:val="13"/>
        </w:numPr>
        <w:spacing w:line="288" w:lineRule="auto"/>
        <w:ind w:left="1008"/>
        <w:contextualSpacing/>
        <w:rPr>
          <w:lang w:val="es-ES"/>
        </w:rPr>
      </w:pPr>
      <w:r w:rsidRPr="00200008">
        <w:rPr>
          <w:rFonts w:eastAsia="+mn-ea" w:cs="+mn-cs"/>
          <w:color w:val="333333"/>
          <w:kern w:val="24"/>
          <w:sz w:val="20"/>
          <w:szCs w:val="20"/>
          <w:lang w:val="es-E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200008">
        <w:rPr>
          <w:rFonts w:ascii="Calibri Light" w:eastAsia="+mn-ea" w:hAnsi="Calibri Light" w:cs="+mn-cs"/>
          <w:color w:val="FFFFFF"/>
          <w:kern w:val="24"/>
          <w:sz w:val="28"/>
          <w:szCs w:val="28"/>
          <w:lang w:val="es-ES"/>
        </w:rPr>
        <w:t>Agricultural</w:t>
      </w:r>
    </w:p>
    <w:p w14:paraId="692A1D7D" w14:textId="77777777" w:rsidR="00AD0BAF" w:rsidRPr="00200008" w:rsidRDefault="00AD0BAF" w:rsidP="00AD0BAF">
      <w:pPr>
        <w:spacing w:line="288" w:lineRule="auto"/>
        <w:contextualSpacing/>
        <w:rPr>
          <w:lang w:val="es-ES"/>
        </w:rPr>
      </w:pPr>
    </w:p>
    <w:p w14:paraId="177ED256" w14:textId="7496CB20" w:rsidR="00CC2627" w:rsidRPr="00200008" w:rsidRDefault="00CC2627" w:rsidP="004C5C76">
      <w:pPr>
        <w:rPr>
          <w:lang w:val="es-ES"/>
        </w:rPr>
      </w:pPr>
    </w:p>
    <w:p w14:paraId="7757F70B" w14:textId="46FD8AE6" w:rsidR="00CC2627" w:rsidRPr="00200008" w:rsidRDefault="00825B67" w:rsidP="004C5C76">
      <w:pPr>
        <w:rPr>
          <w:lang w:val="es-ES"/>
        </w:rPr>
      </w:pPr>
      <w:r w:rsidRPr="00200008">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Pr="00200008" w:rsidRDefault="00825B67" w:rsidP="004C5C76">
      <w:pPr>
        <w:rPr>
          <w:lang w:val="es-ES"/>
        </w:rPr>
      </w:pPr>
    </w:p>
    <w:p w14:paraId="2EB30C9E" w14:textId="1B426693" w:rsidR="00825B67" w:rsidRPr="00200008" w:rsidRDefault="00825B67" w:rsidP="004C5C76">
      <w:pPr>
        <w:rPr>
          <w:lang w:val="es-ES"/>
        </w:rPr>
      </w:pPr>
      <w:r w:rsidRPr="00200008">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F72E5F"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6"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0B177C"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7"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200008" w:rsidSect="001235EC">
      <w:headerReference w:type="default" r:id="rId18"/>
      <w:footerReference w:type="default" r:id="rId19"/>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DD447" w14:textId="77777777" w:rsidR="00F72E5F" w:rsidRDefault="00F72E5F" w:rsidP="00642EE5">
      <w:r>
        <w:separator/>
      </w:r>
    </w:p>
  </w:endnote>
  <w:endnote w:type="continuationSeparator" w:id="0">
    <w:p w14:paraId="78E55523" w14:textId="77777777" w:rsidR="00F72E5F" w:rsidRDefault="00F72E5F"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9650E5" w:rsidRPr="009650E5">
                            <w:rPr>
                              <w:b/>
                              <w:noProof/>
                              <w:color w:val="0070C0"/>
                              <w:sz w:val="28"/>
                              <w:szCs w:val="28"/>
                              <w:lang w:val="es-ES"/>
                            </w:rPr>
                            <w:t>8</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9650E5" w:rsidRPr="009650E5">
                      <w:rPr>
                        <w:b/>
                        <w:noProof/>
                        <w:color w:val="0070C0"/>
                        <w:sz w:val="28"/>
                        <w:szCs w:val="28"/>
                        <w:lang w:val="es-ES"/>
                      </w:rPr>
                      <w:t>8</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EB2E9" w14:textId="77777777" w:rsidR="00F72E5F" w:rsidRDefault="00F72E5F" w:rsidP="00642EE5">
      <w:r>
        <w:separator/>
      </w:r>
    </w:p>
  </w:footnote>
  <w:footnote w:type="continuationSeparator" w:id="0">
    <w:p w14:paraId="783526CE" w14:textId="77777777" w:rsidR="00F72E5F" w:rsidRDefault="00F72E5F"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614F5F36"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T</w:t>
    </w:r>
    <w:r w:rsidR="008F5676">
      <w:rPr>
        <w:rFonts w:ascii="Garamond" w:eastAsia="Garamond" w:hAnsi="Garamond" w:cs="Garamond"/>
        <w:b/>
        <w:i/>
        <w:color w:val="0070C0"/>
        <w:sz w:val="22"/>
        <w:szCs w:val="22"/>
        <w:lang w:val="en-GB" w:eastAsia="es-ES"/>
      </w:rPr>
      <w:t>EMA</w:t>
    </w:r>
    <w:r w:rsidRPr="00075083">
      <w:rPr>
        <w:rFonts w:ascii="Garamond" w:eastAsia="Garamond" w:hAnsi="Garamond" w:cs="Garamond"/>
        <w:b/>
        <w:i/>
        <w:color w:val="0070C0"/>
        <w:sz w:val="22"/>
        <w:szCs w:val="22"/>
        <w:lang w:val="en-GB" w:eastAsia="es-ES"/>
      </w:rPr>
      <w:t xml:space="preserve"> </w:t>
    </w:r>
    <w:r w:rsidR="000A4474">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w:t>
    </w:r>
    <w:r w:rsidR="008F5676" w:rsidRPr="007D52C0">
      <w:rPr>
        <w:rFonts w:ascii="Garamond" w:eastAsia="Garamond" w:hAnsi="Garamond" w:cs="Garamond"/>
        <w:b/>
        <w:i/>
        <w:color w:val="0070C0"/>
        <w:sz w:val="22"/>
        <w:szCs w:val="22"/>
        <w:lang w:val="es-ES" w:eastAsia="es-ES"/>
      </w:rPr>
      <w:t>Pesticidas II. Cuestiones de Toxicología</w:t>
    </w:r>
  </w:p>
  <w:p w14:paraId="431813C9" w14:textId="57AD53E8"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UNI</w:t>
    </w:r>
    <w:r w:rsidR="008F5676">
      <w:rPr>
        <w:rFonts w:ascii="Garamond" w:eastAsia="Garamond" w:hAnsi="Garamond" w:cs="Garamond"/>
        <w:b/>
        <w:i/>
        <w:color w:val="0070C0"/>
        <w:sz w:val="22"/>
        <w:szCs w:val="22"/>
        <w:lang w:val="en-GB" w:eastAsia="es-ES"/>
      </w:rPr>
      <w:t>DAD</w:t>
    </w:r>
    <w:r w:rsidRPr="005B1B13">
      <w:rPr>
        <w:rFonts w:ascii="Garamond" w:eastAsia="Garamond" w:hAnsi="Garamond" w:cs="Garamond"/>
        <w:b/>
        <w:i/>
        <w:color w:val="0070C0"/>
        <w:sz w:val="22"/>
        <w:szCs w:val="22"/>
        <w:lang w:val="en-GB" w:eastAsia="es-ES"/>
      </w:rPr>
      <w:t xml:space="preserve"> </w:t>
    </w:r>
    <w:r w:rsidR="000A4474">
      <w:rPr>
        <w:rFonts w:ascii="Garamond" w:eastAsia="Garamond" w:hAnsi="Garamond" w:cs="Garamond"/>
        <w:b/>
        <w:i/>
        <w:color w:val="0070C0"/>
        <w:sz w:val="22"/>
        <w:szCs w:val="22"/>
        <w:lang w:val="en-GB" w:eastAsia="es-ES"/>
      </w:rPr>
      <w:t>2</w:t>
    </w:r>
    <w:r w:rsidR="004B6238">
      <w:rPr>
        <w:rFonts w:ascii="Garamond" w:eastAsia="Garamond" w:hAnsi="Garamond" w:cs="Garamond"/>
        <w:b/>
        <w:i/>
        <w:color w:val="0070C0"/>
        <w:sz w:val="22"/>
        <w:szCs w:val="22"/>
        <w:lang w:val="en-GB" w:eastAsia="es-ES"/>
      </w:rPr>
      <w:t xml:space="preserve">. </w:t>
    </w:r>
    <w:r w:rsidR="008F5676" w:rsidRPr="008F5676">
      <w:rPr>
        <w:rFonts w:ascii="Garamond" w:eastAsia="Garamond" w:hAnsi="Garamond" w:cs="Garamond"/>
        <w:b/>
        <w:i/>
        <w:color w:val="0070C0"/>
        <w:sz w:val="22"/>
        <w:szCs w:val="22"/>
        <w:lang w:val="es-ES" w:eastAsia="es-ES"/>
      </w:rPr>
      <w:t xml:space="preserve">Rutas de Penetración de Pesticidas en el Cuerpo Humano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29803D55"/>
    <w:multiLevelType w:val="hybridMultilevel"/>
    <w:tmpl w:val="541C4060"/>
    <w:lvl w:ilvl="0" w:tplc="047EB5A2">
      <w:start w:val="1"/>
      <w:numFmt w:val="bullet"/>
      <w:lvlText w:val=" "/>
      <w:lvlJc w:val="left"/>
      <w:pPr>
        <w:tabs>
          <w:tab w:val="num" w:pos="720"/>
        </w:tabs>
        <w:ind w:left="720" w:hanging="360"/>
      </w:pPr>
      <w:rPr>
        <w:rFonts w:ascii="Times New Roman" w:hAnsi="Times New Roman" w:hint="default"/>
      </w:rPr>
    </w:lvl>
    <w:lvl w:ilvl="1" w:tplc="77D6C542">
      <w:start w:val="1"/>
      <w:numFmt w:val="bullet"/>
      <w:lvlText w:val=" "/>
      <w:lvlJc w:val="left"/>
      <w:pPr>
        <w:tabs>
          <w:tab w:val="num" w:pos="1440"/>
        </w:tabs>
        <w:ind w:left="1440" w:hanging="360"/>
      </w:pPr>
      <w:rPr>
        <w:rFonts w:ascii="Times New Roman" w:hAnsi="Times New Roman" w:hint="default"/>
      </w:rPr>
    </w:lvl>
    <w:lvl w:ilvl="2" w:tplc="F2C06772" w:tentative="1">
      <w:start w:val="1"/>
      <w:numFmt w:val="bullet"/>
      <w:lvlText w:val=" "/>
      <w:lvlJc w:val="left"/>
      <w:pPr>
        <w:tabs>
          <w:tab w:val="num" w:pos="2160"/>
        </w:tabs>
        <w:ind w:left="2160" w:hanging="360"/>
      </w:pPr>
      <w:rPr>
        <w:rFonts w:ascii="Times New Roman" w:hAnsi="Times New Roman" w:hint="default"/>
      </w:rPr>
    </w:lvl>
    <w:lvl w:ilvl="3" w:tplc="FCD2A1B0" w:tentative="1">
      <w:start w:val="1"/>
      <w:numFmt w:val="bullet"/>
      <w:lvlText w:val=" "/>
      <w:lvlJc w:val="left"/>
      <w:pPr>
        <w:tabs>
          <w:tab w:val="num" w:pos="2880"/>
        </w:tabs>
        <w:ind w:left="2880" w:hanging="360"/>
      </w:pPr>
      <w:rPr>
        <w:rFonts w:ascii="Times New Roman" w:hAnsi="Times New Roman" w:hint="default"/>
      </w:rPr>
    </w:lvl>
    <w:lvl w:ilvl="4" w:tplc="64245334" w:tentative="1">
      <w:start w:val="1"/>
      <w:numFmt w:val="bullet"/>
      <w:lvlText w:val=" "/>
      <w:lvlJc w:val="left"/>
      <w:pPr>
        <w:tabs>
          <w:tab w:val="num" w:pos="3600"/>
        </w:tabs>
        <w:ind w:left="3600" w:hanging="360"/>
      </w:pPr>
      <w:rPr>
        <w:rFonts w:ascii="Times New Roman" w:hAnsi="Times New Roman" w:hint="default"/>
      </w:rPr>
    </w:lvl>
    <w:lvl w:ilvl="5" w:tplc="8C2255F4" w:tentative="1">
      <w:start w:val="1"/>
      <w:numFmt w:val="bullet"/>
      <w:lvlText w:val=" "/>
      <w:lvlJc w:val="left"/>
      <w:pPr>
        <w:tabs>
          <w:tab w:val="num" w:pos="4320"/>
        </w:tabs>
        <w:ind w:left="4320" w:hanging="360"/>
      </w:pPr>
      <w:rPr>
        <w:rFonts w:ascii="Times New Roman" w:hAnsi="Times New Roman" w:hint="default"/>
      </w:rPr>
    </w:lvl>
    <w:lvl w:ilvl="6" w:tplc="FA4E1B4A" w:tentative="1">
      <w:start w:val="1"/>
      <w:numFmt w:val="bullet"/>
      <w:lvlText w:val=" "/>
      <w:lvlJc w:val="left"/>
      <w:pPr>
        <w:tabs>
          <w:tab w:val="num" w:pos="5040"/>
        </w:tabs>
        <w:ind w:left="5040" w:hanging="360"/>
      </w:pPr>
      <w:rPr>
        <w:rFonts w:ascii="Times New Roman" w:hAnsi="Times New Roman" w:hint="default"/>
      </w:rPr>
    </w:lvl>
    <w:lvl w:ilvl="7" w:tplc="6E1CC78A" w:tentative="1">
      <w:start w:val="1"/>
      <w:numFmt w:val="bullet"/>
      <w:lvlText w:val=" "/>
      <w:lvlJc w:val="left"/>
      <w:pPr>
        <w:tabs>
          <w:tab w:val="num" w:pos="5760"/>
        </w:tabs>
        <w:ind w:left="5760" w:hanging="360"/>
      </w:pPr>
      <w:rPr>
        <w:rFonts w:ascii="Times New Roman" w:hAnsi="Times New Roman" w:hint="default"/>
      </w:rPr>
    </w:lvl>
    <w:lvl w:ilvl="8" w:tplc="823EF8BA"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7"/>
  </w:num>
  <w:num w:numId="5">
    <w:abstractNumId w:val="8"/>
  </w:num>
  <w:num w:numId="6">
    <w:abstractNumId w:val="9"/>
  </w:num>
  <w:num w:numId="7">
    <w:abstractNumId w:val="0"/>
  </w:num>
  <w:num w:numId="8">
    <w:abstractNumId w:val="3"/>
  </w:num>
  <w:num w:numId="9">
    <w:abstractNumId w:val="12"/>
  </w:num>
  <w:num w:numId="10">
    <w:abstractNumId w:val="4"/>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408B7"/>
    <w:rsid w:val="00047009"/>
    <w:rsid w:val="000606B9"/>
    <w:rsid w:val="00075083"/>
    <w:rsid w:val="000A4474"/>
    <w:rsid w:val="000B177C"/>
    <w:rsid w:val="000D74CD"/>
    <w:rsid w:val="000F4866"/>
    <w:rsid w:val="001235EC"/>
    <w:rsid w:val="00127449"/>
    <w:rsid w:val="00150820"/>
    <w:rsid w:val="00187D21"/>
    <w:rsid w:val="001A2471"/>
    <w:rsid w:val="001B2A01"/>
    <w:rsid w:val="001C45A2"/>
    <w:rsid w:val="001C4E17"/>
    <w:rsid w:val="001E0AA7"/>
    <w:rsid w:val="001E2A73"/>
    <w:rsid w:val="00200008"/>
    <w:rsid w:val="00200298"/>
    <w:rsid w:val="00204092"/>
    <w:rsid w:val="002834D3"/>
    <w:rsid w:val="00285A16"/>
    <w:rsid w:val="00290281"/>
    <w:rsid w:val="002C77F7"/>
    <w:rsid w:val="002D6C13"/>
    <w:rsid w:val="002E4916"/>
    <w:rsid w:val="002E69EB"/>
    <w:rsid w:val="00365E0F"/>
    <w:rsid w:val="00374609"/>
    <w:rsid w:val="003811A3"/>
    <w:rsid w:val="003838C4"/>
    <w:rsid w:val="00386192"/>
    <w:rsid w:val="00390509"/>
    <w:rsid w:val="003956E4"/>
    <w:rsid w:val="003A0D68"/>
    <w:rsid w:val="003E10F2"/>
    <w:rsid w:val="00402CE4"/>
    <w:rsid w:val="00420900"/>
    <w:rsid w:val="00433A74"/>
    <w:rsid w:val="004407F3"/>
    <w:rsid w:val="0045077E"/>
    <w:rsid w:val="00481872"/>
    <w:rsid w:val="00490EE9"/>
    <w:rsid w:val="004945C2"/>
    <w:rsid w:val="004A543F"/>
    <w:rsid w:val="004A5CD4"/>
    <w:rsid w:val="004A7341"/>
    <w:rsid w:val="004B6238"/>
    <w:rsid w:val="004C27B1"/>
    <w:rsid w:val="004C3ED8"/>
    <w:rsid w:val="004C5C76"/>
    <w:rsid w:val="004C688D"/>
    <w:rsid w:val="004D0A5C"/>
    <w:rsid w:val="004D180B"/>
    <w:rsid w:val="0054299E"/>
    <w:rsid w:val="005430AF"/>
    <w:rsid w:val="0058346D"/>
    <w:rsid w:val="0058670A"/>
    <w:rsid w:val="0059226B"/>
    <w:rsid w:val="005B1B13"/>
    <w:rsid w:val="005C77A7"/>
    <w:rsid w:val="005D4E71"/>
    <w:rsid w:val="005F3D55"/>
    <w:rsid w:val="005F4D77"/>
    <w:rsid w:val="00605ABC"/>
    <w:rsid w:val="00610A10"/>
    <w:rsid w:val="0062677E"/>
    <w:rsid w:val="0063015E"/>
    <w:rsid w:val="0063435B"/>
    <w:rsid w:val="00642EE5"/>
    <w:rsid w:val="00644B0E"/>
    <w:rsid w:val="00645E8F"/>
    <w:rsid w:val="00664DF5"/>
    <w:rsid w:val="006916B6"/>
    <w:rsid w:val="006A084F"/>
    <w:rsid w:val="006B3423"/>
    <w:rsid w:val="006B4D72"/>
    <w:rsid w:val="006B64CB"/>
    <w:rsid w:val="007002F5"/>
    <w:rsid w:val="00723EEC"/>
    <w:rsid w:val="00753275"/>
    <w:rsid w:val="00762A7C"/>
    <w:rsid w:val="007941D7"/>
    <w:rsid w:val="007A7451"/>
    <w:rsid w:val="007C5C43"/>
    <w:rsid w:val="007D1AFF"/>
    <w:rsid w:val="007D2C0A"/>
    <w:rsid w:val="00805EDB"/>
    <w:rsid w:val="00806658"/>
    <w:rsid w:val="00810021"/>
    <w:rsid w:val="008203FC"/>
    <w:rsid w:val="00825B67"/>
    <w:rsid w:val="00860215"/>
    <w:rsid w:val="0086029B"/>
    <w:rsid w:val="00866211"/>
    <w:rsid w:val="00872F71"/>
    <w:rsid w:val="00876184"/>
    <w:rsid w:val="0088113E"/>
    <w:rsid w:val="008833BA"/>
    <w:rsid w:val="008B5021"/>
    <w:rsid w:val="008D671D"/>
    <w:rsid w:val="008F5676"/>
    <w:rsid w:val="009119FF"/>
    <w:rsid w:val="009650E5"/>
    <w:rsid w:val="0096761F"/>
    <w:rsid w:val="0097583F"/>
    <w:rsid w:val="00977859"/>
    <w:rsid w:val="009910D8"/>
    <w:rsid w:val="00996CFF"/>
    <w:rsid w:val="009A46AE"/>
    <w:rsid w:val="009B4723"/>
    <w:rsid w:val="009B56E1"/>
    <w:rsid w:val="009D7D4B"/>
    <w:rsid w:val="009E1EC4"/>
    <w:rsid w:val="009E4E33"/>
    <w:rsid w:val="009E4F9D"/>
    <w:rsid w:val="00A14943"/>
    <w:rsid w:val="00A4043D"/>
    <w:rsid w:val="00A50307"/>
    <w:rsid w:val="00A7016A"/>
    <w:rsid w:val="00A73C1B"/>
    <w:rsid w:val="00A86731"/>
    <w:rsid w:val="00AB7455"/>
    <w:rsid w:val="00AC4C19"/>
    <w:rsid w:val="00AD0BAF"/>
    <w:rsid w:val="00AD5029"/>
    <w:rsid w:val="00AF50ED"/>
    <w:rsid w:val="00B21DCB"/>
    <w:rsid w:val="00B23FAD"/>
    <w:rsid w:val="00B2610B"/>
    <w:rsid w:val="00B466B4"/>
    <w:rsid w:val="00B529E2"/>
    <w:rsid w:val="00B94A82"/>
    <w:rsid w:val="00B96782"/>
    <w:rsid w:val="00BA3B76"/>
    <w:rsid w:val="00BA77B9"/>
    <w:rsid w:val="00BD1418"/>
    <w:rsid w:val="00BD5584"/>
    <w:rsid w:val="00BF1DA3"/>
    <w:rsid w:val="00C02D47"/>
    <w:rsid w:val="00C05F55"/>
    <w:rsid w:val="00C06909"/>
    <w:rsid w:val="00C20F54"/>
    <w:rsid w:val="00C50A77"/>
    <w:rsid w:val="00C739BC"/>
    <w:rsid w:val="00C856BA"/>
    <w:rsid w:val="00CC2627"/>
    <w:rsid w:val="00CC4112"/>
    <w:rsid w:val="00CC76E9"/>
    <w:rsid w:val="00CD17F9"/>
    <w:rsid w:val="00CE6B13"/>
    <w:rsid w:val="00CF6C8B"/>
    <w:rsid w:val="00D07E5E"/>
    <w:rsid w:val="00D12D92"/>
    <w:rsid w:val="00D20401"/>
    <w:rsid w:val="00D30037"/>
    <w:rsid w:val="00D41986"/>
    <w:rsid w:val="00D568D9"/>
    <w:rsid w:val="00D92A39"/>
    <w:rsid w:val="00D95D9E"/>
    <w:rsid w:val="00DA6503"/>
    <w:rsid w:val="00DB1235"/>
    <w:rsid w:val="00DB37C6"/>
    <w:rsid w:val="00DC1357"/>
    <w:rsid w:val="00DC55E7"/>
    <w:rsid w:val="00DD4965"/>
    <w:rsid w:val="00E00A88"/>
    <w:rsid w:val="00E06472"/>
    <w:rsid w:val="00E0704D"/>
    <w:rsid w:val="00E20E6A"/>
    <w:rsid w:val="00E25B2B"/>
    <w:rsid w:val="00E30547"/>
    <w:rsid w:val="00E35638"/>
    <w:rsid w:val="00E47F32"/>
    <w:rsid w:val="00ED48AC"/>
    <w:rsid w:val="00EF2F25"/>
    <w:rsid w:val="00F04794"/>
    <w:rsid w:val="00F3513B"/>
    <w:rsid w:val="00F45D21"/>
    <w:rsid w:val="00F476CB"/>
    <w:rsid w:val="00F51B1A"/>
    <w:rsid w:val="00F61E26"/>
    <w:rsid w:val="00F637D1"/>
    <w:rsid w:val="00F72B2C"/>
    <w:rsid w:val="00F72E5F"/>
    <w:rsid w:val="00FA6F35"/>
    <w:rsid w:val="00FB242D"/>
    <w:rsid w:val="00FB2CC3"/>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50034122">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00537674">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73390897">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67886137">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822281478">
      <w:bodyDiv w:val="1"/>
      <w:marLeft w:val="0"/>
      <w:marRight w:val="0"/>
      <w:marTop w:val="0"/>
      <w:marBottom w:val="0"/>
      <w:divBdr>
        <w:top w:val="none" w:sz="0" w:space="0" w:color="auto"/>
        <w:left w:val="none" w:sz="0" w:space="0" w:color="auto"/>
        <w:bottom w:val="none" w:sz="0" w:space="0" w:color="auto"/>
        <w:right w:val="none" w:sz="0" w:space="0" w:color="auto"/>
      </w:divBdr>
    </w:div>
    <w:div w:id="823744058">
      <w:bodyDiv w:val="1"/>
      <w:marLeft w:val="0"/>
      <w:marRight w:val="0"/>
      <w:marTop w:val="0"/>
      <w:marBottom w:val="0"/>
      <w:divBdr>
        <w:top w:val="none" w:sz="0" w:space="0" w:color="auto"/>
        <w:left w:val="none" w:sz="0" w:space="0" w:color="auto"/>
        <w:bottom w:val="none" w:sz="0" w:space="0" w:color="auto"/>
        <w:right w:val="none" w:sz="0" w:space="0" w:color="auto"/>
      </w:divBdr>
    </w:div>
    <w:div w:id="876313175">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87980724">
      <w:bodyDiv w:val="1"/>
      <w:marLeft w:val="0"/>
      <w:marRight w:val="0"/>
      <w:marTop w:val="0"/>
      <w:marBottom w:val="0"/>
      <w:divBdr>
        <w:top w:val="none" w:sz="0" w:space="0" w:color="auto"/>
        <w:left w:val="none" w:sz="0" w:space="0" w:color="auto"/>
        <w:bottom w:val="none" w:sz="0" w:space="0" w:color="auto"/>
        <w:right w:val="none" w:sz="0" w:space="0" w:color="auto"/>
      </w:divBdr>
    </w:div>
    <w:div w:id="1000238457">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46382586">
      <w:bodyDiv w:val="1"/>
      <w:marLeft w:val="0"/>
      <w:marRight w:val="0"/>
      <w:marTop w:val="0"/>
      <w:marBottom w:val="0"/>
      <w:divBdr>
        <w:top w:val="none" w:sz="0" w:space="0" w:color="auto"/>
        <w:left w:val="none" w:sz="0" w:space="0" w:color="auto"/>
        <w:bottom w:val="none" w:sz="0" w:space="0" w:color="auto"/>
        <w:right w:val="none" w:sz="0" w:space="0" w:color="auto"/>
      </w:divBdr>
    </w:div>
    <w:div w:id="1467699208">
      <w:bodyDiv w:val="1"/>
      <w:marLeft w:val="0"/>
      <w:marRight w:val="0"/>
      <w:marTop w:val="0"/>
      <w:marBottom w:val="0"/>
      <w:divBdr>
        <w:top w:val="none" w:sz="0" w:space="0" w:color="auto"/>
        <w:left w:val="none" w:sz="0" w:space="0" w:color="auto"/>
        <w:bottom w:val="none" w:sz="0" w:space="0" w:color="auto"/>
        <w:right w:val="none" w:sz="0" w:space="0" w:color="auto"/>
      </w:divBdr>
    </w:div>
    <w:div w:id="1541044691">
      <w:bodyDiv w:val="1"/>
      <w:marLeft w:val="0"/>
      <w:marRight w:val="0"/>
      <w:marTop w:val="0"/>
      <w:marBottom w:val="0"/>
      <w:divBdr>
        <w:top w:val="none" w:sz="0" w:space="0" w:color="auto"/>
        <w:left w:val="none" w:sz="0" w:space="0" w:color="auto"/>
        <w:bottom w:val="none" w:sz="0" w:space="0" w:color="auto"/>
        <w:right w:val="none" w:sz="0" w:space="0" w:color="auto"/>
      </w:divBdr>
    </w:div>
    <w:div w:id="1589541532">
      <w:bodyDiv w:val="1"/>
      <w:marLeft w:val="0"/>
      <w:marRight w:val="0"/>
      <w:marTop w:val="0"/>
      <w:marBottom w:val="0"/>
      <w:divBdr>
        <w:top w:val="none" w:sz="0" w:space="0" w:color="auto"/>
        <w:left w:val="none" w:sz="0" w:space="0" w:color="auto"/>
        <w:bottom w:val="none" w:sz="0" w:space="0" w:color="auto"/>
        <w:right w:val="none" w:sz="0" w:space="0" w:color="auto"/>
      </w:divBdr>
    </w:div>
    <w:div w:id="1596789968">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890461226">
      <w:bodyDiv w:val="1"/>
      <w:marLeft w:val="0"/>
      <w:marRight w:val="0"/>
      <w:marTop w:val="0"/>
      <w:marBottom w:val="0"/>
      <w:divBdr>
        <w:top w:val="none" w:sz="0" w:space="0" w:color="auto"/>
        <w:left w:val="none" w:sz="0" w:space="0" w:color="auto"/>
        <w:bottom w:val="none" w:sz="0" w:space="0" w:color="auto"/>
        <w:right w:val="none" w:sz="0" w:space="0" w:color="auto"/>
      </w:divBdr>
      <w:divsChild>
        <w:div w:id="1665668398">
          <w:marLeft w:val="288"/>
          <w:marRight w:val="0"/>
          <w:marTop w:val="0"/>
          <w:marBottom w:val="240"/>
          <w:divBdr>
            <w:top w:val="none" w:sz="0" w:space="0" w:color="auto"/>
            <w:left w:val="none" w:sz="0" w:space="0" w:color="auto"/>
            <w:bottom w:val="none" w:sz="0" w:space="0" w:color="auto"/>
            <w:right w:val="none" w:sz="0" w:space="0" w:color="auto"/>
          </w:divBdr>
        </w:div>
        <w:div w:id="579876507">
          <w:marLeft w:val="288"/>
          <w:marRight w:val="0"/>
          <w:marTop w:val="0"/>
          <w:marBottom w:val="240"/>
          <w:divBdr>
            <w:top w:val="none" w:sz="0" w:space="0" w:color="auto"/>
            <w:left w:val="none" w:sz="0" w:space="0" w:color="auto"/>
            <w:bottom w:val="none" w:sz="0" w:space="0" w:color="auto"/>
            <w:right w:val="none" w:sz="0" w:space="0" w:color="auto"/>
          </w:divBdr>
        </w:div>
        <w:div w:id="1073625198">
          <w:marLeft w:val="288"/>
          <w:marRight w:val="0"/>
          <w:marTop w:val="0"/>
          <w:marBottom w:val="240"/>
          <w:divBdr>
            <w:top w:val="none" w:sz="0" w:space="0" w:color="auto"/>
            <w:left w:val="none" w:sz="0" w:space="0" w:color="auto"/>
            <w:bottom w:val="none" w:sz="0" w:space="0" w:color="auto"/>
            <w:right w:val="none" w:sz="0" w:space="0" w:color="auto"/>
          </w:divBdr>
        </w:div>
        <w:div w:id="1459686570">
          <w:marLeft w:val="288"/>
          <w:marRight w:val="0"/>
          <w:marTop w:val="0"/>
          <w:marBottom w:val="240"/>
          <w:divBdr>
            <w:top w:val="none" w:sz="0" w:space="0" w:color="auto"/>
            <w:left w:val="none" w:sz="0" w:space="0" w:color="auto"/>
            <w:bottom w:val="none" w:sz="0" w:space="0" w:color="auto"/>
            <w:right w:val="none" w:sz="0" w:space="0" w:color="auto"/>
          </w:divBdr>
        </w:div>
      </w:divsChild>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83793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hyperlink" Target="https://toxoer.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1497</Words>
  <Characters>8539</Characters>
  <Application>Microsoft Office Word</Application>
  <DocSecurity>0</DocSecurity>
  <Lines>71</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2017-07-27T12:40:00Z</dcterms:created>
  <dcterms:modified xsi:type="dcterms:W3CDTF">2017-07-27T12:40:00Z</dcterms:modified>
</cp:coreProperties>
</file>