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11130298" w:rsidR="00825B67" w:rsidRPr="00F72B2C" w:rsidRDefault="0071277E"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Evaluation of Pesticides Risks for Children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11130298" w:rsidR="00825B67" w:rsidRPr="00F72B2C" w:rsidRDefault="0071277E"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Evaluation of Pesticides Risks for Children</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Default="00075083" w:rsidP="00075083">
      <w:pPr>
        <w:ind w:firstLine="708"/>
      </w:pPr>
    </w:p>
    <w:p w14:paraId="74F938A7" w14:textId="77777777" w:rsidR="00C7074B" w:rsidRDefault="00C7074B" w:rsidP="00075083">
      <w:pPr>
        <w:ind w:firstLine="708"/>
      </w:pPr>
    </w:p>
    <w:p w14:paraId="1F2A15C9" w14:textId="5CF6795C" w:rsidR="00086EE5" w:rsidRPr="00086EE5" w:rsidRDefault="00086EE5" w:rsidP="00986125">
      <w:pPr>
        <w:rPr>
          <w:rFonts w:ascii="Garamond" w:hAnsi="Garamond"/>
          <w:b/>
          <w:color w:val="0070C0"/>
          <w:sz w:val="32"/>
          <w:szCs w:val="32"/>
        </w:rPr>
      </w:pPr>
      <w:proofErr w:type="spellStart"/>
      <w:r w:rsidRPr="00086EE5">
        <w:rPr>
          <w:rFonts w:ascii="Garamond" w:hAnsi="Garamond"/>
          <w:b/>
          <w:color w:val="0070C0"/>
          <w:sz w:val="32"/>
          <w:szCs w:val="32"/>
        </w:rPr>
        <w:t>Evaluation</w:t>
      </w:r>
      <w:proofErr w:type="spellEnd"/>
      <w:r w:rsidRPr="00086EE5">
        <w:rPr>
          <w:rFonts w:ascii="Garamond" w:hAnsi="Garamond"/>
          <w:b/>
          <w:color w:val="0070C0"/>
          <w:sz w:val="32"/>
          <w:szCs w:val="32"/>
        </w:rPr>
        <w:t xml:space="preserve"> of </w:t>
      </w:r>
      <w:proofErr w:type="spellStart"/>
      <w:r w:rsidRPr="00086EE5">
        <w:rPr>
          <w:rFonts w:ascii="Garamond" w:hAnsi="Garamond"/>
          <w:b/>
          <w:color w:val="0070C0"/>
          <w:sz w:val="32"/>
          <w:szCs w:val="32"/>
        </w:rPr>
        <w:t>Pesticides</w:t>
      </w:r>
      <w:proofErr w:type="spellEnd"/>
      <w:r w:rsidRPr="00086EE5">
        <w:rPr>
          <w:rFonts w:ascii="Garamond" w:hAnsi="Garamond"/>
          <w:b/>
          <w:color w:val="0070C0"/>
          <w:sz w:val="32"/>
          <w:szCs w:val="32"/>
        </w:rPr>
        <w:t xml:space="preserve"> </w:t>
      </w:r>
      <w:proofErr w:type="spellStart"/>
      <w:r w:rsidRPr="00086EE5">
        <w:rPr>
          <w:rFonts w:ascii="Garamond" w:hAnsi="Garamond"/>
          <w:b/>
          <w:color w:val="0070C0"/>
          <w:sz w:val="32"/>
          <w:szCs w:val="32"/>
        </w:rPr>
        <w:t>Risks</w:t>
      </w:r>
      <w:proofErr w:type="spellEnd"/>
      <w:r w:rsidRPr="00086EE5">
        <w:rPr>
          <w:rFonts w:ascii="Garamond" w:hAnsi="Garamond"/>
          <w:b/>
          <w:color w:val="0070C0"/>
          <w:sz w:val="32"/>
          <w:szCs w:val="32"/>
        </w:rPr>
        <w:t xml:space="preserve"> </w:t>
      </w:r>
      <w:proofErr w:type="spellStart"/>
      <w:r w:rsidRPr="00086EE5">
        <w:rPr>
          <w:rFonts w:ascii="Garamond" w:hAnsi="Garamond"/>
          <w:b/>
          <w:color w:val="0070C0"/>
          <w:sz w:val="32"/>
          <w:szCs w:val="32"/>
        </w:rPr>
        <w:t>for</w:t>
      </w:r>
      <w:proofErr w:type="spellEnd"/>
      <w:r w:rsidRPr="00086EE5">
        <w:rPr>
          <w:rFonts w:ascii="Garamond" w:hAnsi="Garamond"/>
          <w:b/>
          <w:color w:val="0070C0"/>
          <w:sz w:val="32"/>
          <w:szCs w:val="32"/>
        </w:rPr>
        <w:t xml:space="preserve"> </w:t>
      </w:r>
      <w:proofErr w:type="spellStart"/>
      <w:r w:rsidRPr="00086EE5">
        <w:rPr>
          <w:rFonts w:ascii="Garamond" w:hAnsi="Garamond"/>
          <w:b/>
          <w:color w:val="0070C0"/>
          <w:sz w:val="32"/>
          <w:szCs w:val="32"/>
        </w:rPr>
        <w:t>Children</w:t>
      </w:r>
      <w:proofErr w:type="spellEnd"/>
    </w:p>
    <w:p w14:paraId="17FF5A27" w14:textId="77777777" w:rsidR="00C7074B" w:rsidRDefault="00C7074B" w:rsidP="00075083">
      <w:pPr>
        <w:ind w:firstLine="708"/>
      </w:pPr>
    </w:p>
    <w:p w14:paraId="0CCB6D0C" w14:textId="77777777" w:rsidR="008C5692" w:rsidRPr="009130F3" w:rsidRDefault="008C5692" w:rsidP="008C5692">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Introductory</w:t>
      </w:r>
    </w:p>
    <w:p w14:paraId="732319A8" w14:textId="77777777" w:rsidR="008C5692" w:rsidRPr="009130F3" w:rsidRDefault="008C5692" w:rsidP="008C5692">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Infants and young children constitute a particular population of concern in terms of exposure to pesticides (including obsolete pesticides).  For various reasons (</w:t>
      </w:r>
      <w:r w:rsidRPr="009130F3">
        <w:rPr>
          <w:rFonts w:eastAsia="+mn-ea" w:cs="+mn-cs"/>
          <w:kern w:val="24"/>
          <w:sz w:val="22"/>
          <w:szCs w:val="22"/>
          <w:u w:val="single"/>
          <w:lang w:val="en-US"/>
        </w:rPr>
        <w:t>behavioral, anatomical and metabolic</w:t>
      </w:r>
      <w:r w:rsidRPr="009130F3">
        <w:rPr>
          <w:rFonts w:eastAsia="+mn-ea" w:cs="+mn-cs"/>
          <w:kern w:val="24"/>
          <w:sz w:val="22"/>
          <w:szCs w:val="22"/>
          <w:lang w:val="en-US"/>
        </w:rPr>
        <w:t xml:space="preserve">) children may have greater </w:t>
      </w:r>
      <w:r w:rsidRPr="009130F3">
        <w:rPr>
          <w:rFonts w:eastAsia="+mn-ea" w:cs="+mn-cs"/>
          <w:kern w:val="24"/>
          <w:sz w:val="22"/>
          <w:szCs w:val="22"/>
          <w:u w:val="single"/>
          <w:lang w:val="en-US"/>
        </w:rPr>
        <w:t>susceptibility</w:t>
      </w:r>
      <w:r w:rsidRPr="009130F3">
        <w:rPr>
          <w:rFonts w:eastAsia="+mn-ea" w:cs="+mn-cs"/>
          <w:kern w:val="24"/>
          <w:sz w:val="22"/>
          <w:szCs w:val="22"/>
          <w:lang w:val="en-US"/>
        </w:rPr>
        <w:t xml:space="preserve"> to the adverse effects of pesticide exposure.  This potential for increased susceptibility must be evaluated on a case-by-case basis however, because in some cases children (particularly older children) may have similar or even less susceptibility compared to adults. </w:t>
      </w:r>
    </w:p>
    <w:p w14:paraId="5B05C23B" w14:textId="77777777" w:rsidR="00CC00B4" w:rsidRPr="009130F3" w:rsidRDefault="00CC00B4" w:rsidP="00CC00B4">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Research has also pointed out a number of </w:t>
      </w:r>
      <w:r w:rsidRPr="009130F3">
        <w:rPr>
          <w:rFonts w:eastAsia="+mn-ea" w:cs="+mn-cs"/>
          <w:kern w:val="24"/>
          <w:sz w:val="22"/>
          <w:szCs w:val="22"/>
          <w:u w:val="single"/>
          <w:lang w:val="en-US"/>
        </w:rPr>
        <w:t>toxicological modes</w:t>
      </w:r>
      <w:r w:rsidRPr="009130F3">
        <w:rPr>
          <w:rFonts w:eastAsia="+mn-ea" w:cs="+mn-cs"/>
          <w:kern w:val="24"/>
          <w:sz w:val="22"/>
          <w:szCs w:val="22"/>
          <w:lang w:val="en-US"/>
        </w:rPr>
        <w:t xml:space="preserve"> of action that may be of particular relevance for </w:t>
      </w:r>
      <w:r w:rsidRPr="009130F3">
        <w:rPr>
          <w:rFonts w:eastAsia="+mn-ea" w:cs="+mn-cs"/>
          <w:kern w:val="24"/>
          <w:sz w:val="22"/>
          <w:szCs w:val="22"/>
          <w:u w:val="single"/>
          <w:lang w:val="en-US"/>
        </w:rPr>
        <w:t>children's health risks</w:t>
      </w:r>
      <w:r w:rsidRPr="009130F3">
        <w:rPr>
          <w:rFonts w:eastAsia="+mn-ea" w:cs="+mn-cs"/>
          <w:kern w:val="24"/>
          <w:sz w:val="22"/>
          <w:szCs w:val="22"/>
          <w:lang w:val="en-US"/>
        </w:rPr>
        <w:t xml:space="preserve">.  These include effects on nervous system maturation, endocrine disruption and the influence of early life exposures on development of disease later in life.  Although the importance of such modes of action is not yet fully understood, particularly at low levels of exposure, these are areas of expanding research and the data obtained are expected to be useful for improving </w:t>
      </w:r>
      <w:r w:rsidRPr="009130F3">
        <w:rPr>
          <w:rFonts w:eastAsia="+mn-ea" w:cs="+mn-cs"/>
          <w:kern w:val="24"/>
          <w:sz w:val="22"/>
          <w:szCs w:val="22"/>
          <w:u w:val="single"/>
          <w:lang w:val="en-US"/>
        </w:rPr>
        <w:t xml:space="preserve">health risk assessment </w:t>
      </w:r>
      <w:r w:rsidRPr="009130F3">
        <w:rPr>
          <w:rFonts w:eastAsia="+mn-ea" w:cs="+mn-cs"/>
          <w:kern w:val="24"/>
          <w:sz w:val="22"/>
          <w:szCs w:val="22"/>
          <w:lang w:val="en-US"/>
        </w:rPr>
        <w:t xml:space="preserve">in this population. </w:t>
      </w:r>
    </w:p>
    <w:p w14:paraId="3A324AD5" w14:textId="77777777" w:rsidR="00C7074B" w:rsidRPr="009130F3" w:rsidRDefault="00C7074B" w:rsidP="00075083">
      <w:pPr>
        <w:ind w:firstLine="708"/>
      </w:pPr>
    </w:p>
    <w:p w14:paraId="1CFC1D8D" w14:textId="77777777" w:rsidR="00914928" w:rsidRPr="009130F3" w:rsidRDefault="00914928" w:rsidP="00914928">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Exposure-Related Susceptibilities</w:t>
      </w:r>
    </w:p>
    <w:p w14:paraId="0F06651F" w14:textId="77777777" w:rsidR="00914928" w:rsidRPr="009130F3" w:rsidRDefault="00914928" w:rsidP="00914928">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Exposure is a key factor in determining health risks; even the most inherently toxic chemical will pose no risk unless there is sufficient exposure.  Many factors which result in an increased potential for exposure during childhood are readily apparent, particularly as regards the oral route.  Children are more likely, particularly between the ages of 2 and 6, to crawl on the ground where they may pick up particles of soil, dust or chemical residues (e.g., indoor applied insecticides).  They may then ingest these particles or residues via hand-to-mouth behavior, something which occurs in all individuals but is particularly prominent in children. </w:t>
      </w:r>
    </w:p>
    <w:p w14:paraId="264D912F" w14:textId="77777777" w:rsidR="00C7074B" w:rsidRDefault="00C7074B" w:rsidP="00075083">
      <w:pPr>
        <w:ind w:firstLine="708"/>
      </w:pPr>
    </w:p>
    <w:p w14:paraId="08C77B83" w14:textId="45C4C013" w:rsidR="00C7074B" w:rsidRDefault="00E04FCB" w:rsidP="00E04FCB">
      <w:pPr>
        <w:ind w:firstLine="708"/>
        <w:jc w:val="center"/>
      </w:pPr>
      <w:r>
        <w:rPr>
          <w:noProof/>
          <w:lang w:val="en-US"/>
        </w:rPr>
        <w:drawing>
          <wp:inline distT="0" distB="0" distL="0" distR="0" wp14:anchorId="280975F7" wp14:editId="03902C62">
            <wp:extent cx="3057349" cy="1916226"/>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066433" cy="1921919"/>
                    </a:xfrm>
                    <a:prstGeom prst="rect">
                      <a:avLst/>
                    </a:prstGeom>
                  </pic:spPr>
                </pic:pic>
              </a:graphicData>
            </a:graphic>
          </wp:inline>
        </w:drawing>
      </w:r>
    </w:p>
    <w:p w14:paraId="67DA1659" w14:textId="77777777" w:rsidR="00C7074B" w:rsidRDefault="00C7074B" w:rsidP="00075083">
      <w:pPr>
        <w:ind w:firstLine="708"/>
      </w:pPr>
    </w:p>
    <w:p w14:paraId="3498324B" w14:textId="77777777" w:rsidR="00C7074B" w:rsidRDefault="00C7074B" w:rsidP="00075083">
      <w:pPr>
        <w:ind w:firstLine="708"/>
      </w:pPr>
    </w:p>
    <w:p w14:paraId="18856C21" w14:textId="77777777" w:rsidR="00F52880" w:rsidRPr="009130F3" w:rsidRDefault="00F52880" w:rsidP="00F5288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In addition to soil and dust </w:t>
      </w:r>
      <w:r w:rsidRPr="009130F3">
        <w:rPr>
          <w:rFonts w:eastAsia="+mn-ea" w:cs="+mn-cs"/>
          <w:i/>
          <w:iCs/>
          <w:kern w:val="24"/>
          <w:sz w:val="22"/>
          <w:szCs w:val="22"/>
          <w:lang w:val="en-US"/>
        </w:rPr>
        <w:t>ingestion</w:t>
      </w:r>
      <w:r w:rsidRPr="009130F3">
        <w:rPr>
          <w:rFonts w:eastAsia="+mn-ea" w:cs="+mn-cs"/>
          <w:kern w:val="24"/>
          <w:sz w:val="22"/>
          <w:szCs w:val="22"/>
          <w:lang w:val="en-US"/>
        </w:rPr>
        <w:t xml:space="preserve">, children also exhibit a </w:t>
      </w:r>
      <w:r w:rsidRPr="009130F3">
        <w:rPr>
          <w:rFonts w:eastAsia="+mn-ea" w:cs="+mn-cs"/>
          <w:kern w:val="24"/>
          <w:sz w:val="22"/>
          <w:szCs w:val="22"/>
          <w:u w:val="single"/>
          <w:lang w:val="en-US"/>
        </w:rPr>
        <w:t xml:space="preserve">greater intake of food and water </w:t>
      </w:r>
      <w:r w:rsidRPr="009130F3">
        <w:rPr>
          <w:rFonts w:eastAsia="+mn-ea" w:cs="+mn-cs"/>
          <w:kern w:val="24"/>
          <w:sz w:val="22"/>
          <w:szCs w:val="22"/>
          <w:lang w:val="en-US"/>
        </w:rPr>
        <w:t xml:space="preserve">(on a per kg-body weight basis) than adults.  For example, </w:t>
      </w:r>
      <w:r w:rsidRPr="009130F3">
        <w:rPr>
          <w:rFonts w:eastAsia="+mn-ea" w:cs="+mn-cs"/>
          <w:kern w:val="24"/>
          <w:sz w:val="22"/>
          <w:szCs w:val="22"/>
          <w:u w:val="single"/>
          <w:lang w:val="en-US"/>
        </w:rPr>
        <w:t xml:space="preserve">water intakes </w:t>
      </w:r>
      <w:r w:rsidRPr="009130F3">
        <w:rPr>
          <w:rFonts w:eastAsia="+mn-ea" w:cs="+mn-cs"/>
          <w:kern w:val="24"/>
          <w:sz w:val="22"/>
          <w:szCs w:val="22"/>
          <w:lang w:val="en-US"/>
        </w:rPr>
        <w:t>of infants and young children are about double that of an adult on a body weight basis and intakes of particular food categories can be many times higher.</w:t>
      </w:r>
    </w:p>
    <w:p w14:paraId="5191F8D7" w14:textId="77777777" w:rsidR="00F52880" w:rsidRPr="009130F3" w:rsidRDefault="00F52880" w:rsidP="00F5288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Children are also likely to have a more restricted and repetitive diet (e.g., juice rather than water, only fish sticks, only certain vegetables), which could lead to substantially different levels of chemical exposure via the diet compared to a typical adult. </w:t>
      </w:r>
    </w:p>
    <w:p w14:paraId="0C0BD1A0" w14:textId="77777777" w:rsidR="00793636" w:rsidRPr="009130F3" w:rsidRDefault="002B6CAD" w:rsidP="002B6CAD">
      <w:pPr>
        <w:spacing w:before="240" w:after="40" w:line="276" w:lineRule="auto"/>
        <w:jc w:val="both"/>
        <w:rPr>
          <w:rFonts w:eastAsia="+mn-ea" w:cs="+mn-cs"/>
          <w:kern w:val="24"/>
          <w:sz w:val="22"/>
          <w:szCs w:val="22"/>
          <w:lang w:val="en-US"/>
        </w:rPr>
      </w:pPr>
      <w:r w:rsidRPr="009130F3">
        <w:rPr>
          <w:rFonts w:eastAsia="+mn-ea" w:cs="+mn-cs"/>
          <w:kern w:val="24"/>
          <w:sz w:val="22"/>
          <w:szCs w:val="22"/>
          <w:lang w:val="en-US"/>
        </w:rPr>
        <w:t xml:space="preserve">Although the </w:t>
      </w:r>
      <w:r w:rsidRPr="009130F3">
        <w:rPr>
          <w:rFonts w:eastAsia="+mn-ea" w:cs="+mn-cs"/>
          <w:i/>
          <w:iCs/>
          <w:kern w:val="24"/>
          <w:sz w:val="22"/>
          <w:szCs w:val="22"/>
          <w:lang w:val="en-US"/>
        </w:rPr>
        <w:t xml:space="preserve">oral exposure pathway </w:t>
      </w:r>
      <w:r w:rsidRPr="009130F3">
        <w:rPr>
          <w:rFonts w:eastAsia="+mn-ea" w:cs="+mn-cs"/>
          <w:kern w:val="24"/>
          <w:sz w:val="22"/>
          <w:szCs w:val="22"/>
          <w:lang w:val="en-US"/>
        </w:rPr>
        <w:t xml:space="preserve">usually dominates children's exposure, other pathways may be important in certain cases.  Children have an </w:t>
      </w:r>
      <w:r w:rsidRPr="009130F3">
        <w:rPr>
          <w:rFonts w:eastAsia="+mn-ea" w:cs="+mn-cs"/>
          <w:i/>
          <w:iCs/>
          <w:kern w:val="24"/>
          <w:sz w:val="22"/>
          <w:szCs w:val="22"/>
          <w:lang w:val="en-US"/>
        </w:rPr>
        <w:t xml:space="preserve">inhalation rate </w:t>
      </w:r>
      <w:r w:rsidRPr="009130F3">
        <w:rPr>
          <w:rFonts w:eastAsia="+mn-ea" w:cs="+mn-cs"/>
          <w:kern w:val="24"/>
          <w:sz w:val="22"/>
          <w:szCs w:val="22"/>
          <w:lang w:val="en-US"/>
        </w:rPr>
        <w:t xml:space="preserve">that is proportionally greater for their body size compared to an adult and thus, on a body-weight basis will have higher exposures.  The same applies to </w:t>
      </w:r>
      <w:r w:rsidRPr="009130F3">
        <w:rPr>
          <w:rFonts w:eastAsia="+mn-ea" w:cs="+mn-cs"/>
          <w:i/>
          <w:iCs/>
          <w:kern w:val="24"/>
          <w:sz w:val="22"/>
          <w:szCs w:val="22"/>
          <w:lang w:val="en-US"/>
        </w:rPr>
        <w:t xml:space="preserve">dermal exposure </w:t>
      </w:r>
      <w:r w:rsidRPr="009130F3">
        <w:rPr>
          <w:rFonts w:eastAsia="+mn-ea" w:cs="+mn-cs"/>
          <w:kern w:val="24"/>
          <w:sz w:val="22"/>
          <w:szCs w:val="22"/>
          <w:lang w:val="en-US"/>
        </w:rPr>
        <w:t>because the child has a larger surface area when scaled to total bo</w:t>
      </w:r>
      <w:r w:rsidR="00793636" w:rsidRPr="009130F3">
        <w:rPr>
          <w:rFonts w:eastAsia="+mn-ea" w:cs="+mn-cs"/>
          <w:kern w:val="24"/>
          <w:sz w:val="22"/>
          <w:szCs w:val="22"/>
          <w:lang w:val="en-US"/>
        </w:rPr>
        <w:t xml:space="preserve">dy mass. </w:t>
      </w:r>
    </w:p>
    <w:p w14:paraId="7FFF0FE7" w14:textId="77777777" w:rsidR="00156AC9" w:rsidRPr="009130F3" w:rsidRDefault="00156AC9" w:rsidP="00836EC2"/>
    <w:p w14:paraId="60CAFCED" w14:textId="0D17A77C" w:rsidR="00C7074B" w:rsidRPr="009130F3" w:rsidRDefault="00836EC2" w:rsidP="00836EC2">
      <w:proofErr w:type="spellStart"/>
      <w:r w:rsidRPr="009130F3">
        <w:t>Age</w:t>
      </w:r>
      <w:proofErr w:type="spellEnd"/>
      <w:r w:rsidRPr="009130F3">
        <w:t xml:space="preserve"> </w:t>
      </w:r>
      <w:proofErr w:type="spellStart"/>
      <w:r w:rsidRPr="009130F3">
        <w:t>Dependence</w:t>
      </w:r>
      <w:proofErr w:type="spellEnd"/>
      <w:r w:rsidRPr="009130F3">
        <w:t xml:space="preserve"> of </w:t>
      </w:r>
      <w:proofErr w:type="spellStart"/>
      <w:r w:rsidRPr="009130F3">
        <w:t>Several</w:t>
      </w:r>
      <w:proofErr w:type="spellEnd"/>
      <w:r w:rsidRPr="009130F3">
        <w:t xml:space="preserve"> Key </w:t>
      </w:r>
      <w:proofErr w:type="spellStart"/>
      <w:r w:rsidRPr="009130F3">
        <w:t>Exposure</w:t>
      </w:r>
      <w:proofErr w:type="spellEnd"/>
      <w:r w:rsidRPr="009130F3">
        <w:t xml:space="preserve"> Variables</w:t>
      </w:r>
    </w:p>
    <w:p w14:paraId="63E61745" w14:textId="77777777" w:rsidR="00836EC2" w:rsidRDefault="00836EC2" w:rsidP="00075083">
      <w:pPr>
        <w:ind w:firstLine="708"/>
      </w:pPr>
    </w:p>
    <w:tbl>
      <w:tblPr>
        <w:tblStyle w:val="TableGrid"/>
        <w:tblW w:w="0" w:type="auto"/>
        <w:tblLayout w:type="fixed"/>
        <w:tblLook w:val="04A0" w:firstRow="1" w:lastRow="0" w:firstColumn="1" w:lastColumn="0" w:noHBand="0" w:noVBand="1"/>
      </w:tblPr>
      <w:tblGrid>
        <w:gridCol w:w="2155"/>
        <w:gridCol w:w="1170"/>
        <w:gridCol w:w="1350"/>
        <w:gridCol w:w="1440"/>
        <w:gridCol w:w="1350"/>
        <w:gridCol w:w="1023"/>
      </w:tblGrid>
      <w:tr w:rsidR="00722365" w:rsidRPr="00B322C4" w14:paraId="4DC1F0DE" w14:textId="77777777" w:rsidTr="00722365">
        <w:tc>
          <w:tcPr>
            <w:tcW w:w="2155" w:type="dxa"/>
            <w:shd w:val="clear" w:color="auto" w:fill="DEEAF6" w:themeFill="accent1" w:themeFillTint="33"/>
          </w:tcPr>
          <w:p w14:paraId="6704C6D8" w14:textId="77777777" w:rsidR="00793636" w:rsidRPr="00B322C4" w:rsidRDefault="00793636" w:rsidP="00075083">
            <w:pPr>
              <w:rPr>
                <w:b/>
              </w:rPr>
            </w:pPr>
          </w:p>
          <w:p w14:paraId="19A5AE11" w14:textId="77777777" w:rsidR="0061637D" w:rsidRPr="00B322C4" w:rsidRDefault="000A4DA8" w:rsidP="00075083">
            <w:pPr>
              <w:rPr>
                <w:b/>
              </w:rPr>
            </w:pPr>
            <w:proofErr w:type="spellStart"/>
            <w:r w:rsidRPr="00B322C4">
              <w:rPr>
                <w:b/>
              </w:rPr>
              <w:t>Parameter</w:t>
            </w:r>
            <w:proofErr w:type="spellEnd"/>
          </w:p>
          <w:p w14:paraId="43DA8D1F" w14:textId="7E183231" w:rsidR="009651F6" w:rsidRPr="00B322C4" w:rsidRDefault="009651F6" w:rsidP="00075083">
            <w:pPr>
              <w:rPr>
                <w:b/>
              </w:rPr>
            </w:pPr>
          </w:p>
        </w:tc>
        <w:tc>
          <w:tcPr>
            <w:tcW w:w="1170" w:type="dxa"/>
            <w:shd w:val="clear" w:color="auto" w:fill="DEEAF6" w:themeFill="accent1" w:themeFillTint="33"/>
          </w:tcPr>
          <w:p w14:paraId="2CD71C6D" w14:textId="77777777" w:rsidR="00B03912" w:rsidRPr="00B322C4" w:rsidRDefault="00B03912" w:rsidP="00075083">
            <w:pPr>
              <w:rPr>
                <w:b/>
              </w:rPr>
            </w:pPr>
          </w:p>
          <w:p w14:paraId="3264C849" w14:textId="1E591594" w:rsidR="0061637D" w:rsidRPr="00B322C4" w:rsidRDefault="000A4DA8" w:rsidP="00075083">
            <w:pPr>
              <w:rPr>
                <w:b/>
              </w:rPr>
            </w:pPr>
            <w:proofErr w:type="spellStart"/>
            <w:r w:rsidRPr="00B322C4">
              <w:rPr>
                <w:b/>
              </w:rPr>
              <w:t>Infant</w:t>
            </w:r>
            <w:proofErr w:type="spellEnd"/>
            <w:r w:rsidRPr="00B322C4">
              <w:rPr>
                <w:b/>
              </w:rPr>
              <w:t xml:space="preserve"> / </w:t>
            </w:r>
            <w:proofErr w:type="spellStart"/>
            <w:r w:rsidRPr="00B322C4">
              <w:rPr>
                <w:b/>
              </w:rPr>
              <w:t>Neonate</w:t>
            </w:r>
            <w:proofErr w:type="spellEnd"/>
          </w:p>
        </w:tc>
        <w:tc>
          <w:tcPr>
            <w:tcW w:w="1350" w:type="dxa"/>
            <w:shd w:val="clear" w:color="auto" w:fill="DEEAF6" w:themeFill="accent1" w:themeFillTint="33"/>
          </w:tcPr>
          <w:p w14:paraId="536A4E53" w14:textId="77777777" w:rsidR="00B03912" w:rsidRPr="00B322C4" w:rsidRDefault="00B03912" w:rsidP="00075083">
            <w:pPr>
              <w:rPr>
                <w:b/>
              </w:rPr>
            </w:pPr>
          </w:p>
          <w:p w14:paraId="5F64732E" w14:textId="2E3196A1" w:rsidR="0061637D" w:rsidRPr="00B322C4" w:rsidRDefault="000A4DA8" w:rsidP="00075083">
            <w:pPr>
              <w:rPr>
                <w:b/>
              </w:rPr>
            </w:pPr>
            <w:r w:rsidRPr="00B322C4">
              <w:rPr>
                <w:b/>
              </w:rPr>
              <w:t xml:space="preserve">Young </w:t>
            </w:r>
            <w:proofErr w:type="spellStart"/>
            <w:r w:rsidRPr="00B322C4">
              <w:rPr>
                <w:b/>
              </w:rPr>
              <w:t>Child</w:t>
            </w:r>
            <w:proofErr w:type="spellEnd"/>
            <w:r w:rsidRPr="00B322C4">
              <w:rPr>
                <w:b/>
              </w:rPr>
              <w:t xml:space="preserve"> 3 to 5 </w:t>
            </w:r>
            <w:proofErr w:type="spellStart"/>
            <w:r w:rsidRPr="00B322C4">
              <w:rPr>
                <w:b/>
              </w:rPr>
              <w:t>years</w:t>
            </w:r>
            <w:proofErr w:type="spellEnd"/>
          </w:p>
        </w:tc>
        <w:tc>
          <w:tcPr>
            <w:tcW w:w="1440" w:type="dxa"/>
            <w:shd w:val="clear" w:color="auto" w:fill="DEEAF6" w:themeFill="accent1" w:themeFillTint="33"/>
          </w:tcPr>
          <w:p w14:paraId="304B9FFE" w14:textId="77777777" w:rsidR="00B03912" w:rsidRPr="00B322C4" w:rsidRDefault="00B03912" w:rsidP="00075083">
            <w:pPr>
              <w:rPr>
                <w:b/>
              </w:rPr>
            </w:pPr>
          </w:p>
          <w:p w14:paraId="3F6C7764" w14:textId="77777777" w:rsidR="0061637D" w:rsidRPr="00B322C4" w:rsidRDefault="000A4DA8" w:rsidP="00075083">
            <w:pPr>
              <w:rPr>
                <w:b/>
              </w:rPr>
            </w:pPr>
            <w:proofErr w:type="spellStart"/>
            <w:r w:rsidRPr="00B322C4">
              <w:rPr>
                <w:b/>
              </w:rPr>
              <w:t>Older</w:t>
            </w:r>
            <w:proofErr w:type="spellEnd"/>
            <w:r w:rsidRPr="00B322C4">
              <w:rPr>
                <w:b/>
              </w:rPr>
              <w:t xml:space="preserve"> </w:t>
            </w:r>
            <w:proofErr w:type="spellStart"/>
            <w:r w:rsidRPr="00B322C4">
              <w:rPr>
                <w:b/>
              </w:rPr>
              <w:t>Child</w:t>
            </w:r>
            <w:proofErr w:type="spellEnd"/>
          </w:p>
          <w:p w14:paraId="2BA3A3AC" w14:textId="3F10DF28" w:rsidR="000A4DA8" w:rsidRPr="00B322C4" w:rsidRDefault="000A4DA8" w:rsidP="00075083">
            <w:pPr>
              <w:rPr>
                <w:b/>
              </w:rPr>
            </w:pPr>
            <w:r w:rsidRPr="00B322C4">
              <w:rPr>
                <w:b/>
              </w:rPr>
              <w:t xml:space="preserve">6 to 10 </w:t>
            </w:r>
            <w:proofErr w:type="spellStart"/>
            <w:r w:rsidRPr="00B322C4">
              <w:rPr>
                <w:b/>
              </w:rPr>
              <w:t>years</w:t>
            </w:r>
            <w:proofErr w:type="spellEnd"/>
          </w:p>
        </w:tc>
        <w:tc>
          <w:tcPr>
            <w:tcW w:w="1350" w:type="dxa"/>
            <w:shd w:val="clear" w:color="auto" w:fill="DEEAF6" w:themeFill="accent1" w:themeFillTint="33"/>
          </w:tcPr>
          <w:p w14:paraId="6045A4F2" w14:textId="77777777" w:rsidR="00B03912" w:rsidRPr="00B322C4" w:rsidRDefault="00B03912" w:rsidP="00075083">
            <w:pPr>
              <w:rPr>
                <w:b/>
              </w:rPr>
            </w:pPr>
          </w:p>
          <w:p w14:paraId="054DDAC6" w14:textId="77777777" w:rsidR="0061637D" w:rsidRPr="00B322C4" w:rsidRDefault="000A4DA8" w:rsidP="00075083">
            <w:pPr>
              <w:rPr>
                <w:b/>
              </w:rPr>
            </w:pPr>
            <w:proofErr w:type="spellStart"/>
            <w:r w:rsidRPr="00B322C4">
              <w:rPr>
                <w:b/>
              </w:rPr>
              <w:t>Teenager</w:t>
            </w:r>
            <w:proofErr w:type="spellEnd"/>
          </w:p>
          <w:p w14:paraId="3FCACFE8" w14:textId="0F989E57" w:rsidR="000A4DA8" w:rsidRPr="00B322C4" w:rsidRDefault="000A4DA8" w:rsidP="00075083">
            <w:pPr>
              <w:rPr>
                <w:b/>
              </w:rPr>
            </w:pPr>
            <w:r w:rsidRPr="00B322C4">
              <w:rPr>
                <w:b/>
              </w:rPr>
              <w:t xml:space="preserve">12-18 </w:t>
            </w:r>
            <w:proofErr w:type="spellStart"/>
            <w:r w:rsidRPr="00B322C4">
              <w:rPr>
                <w:b/>
              </w:rPr>
              <w:t>years</w:t>
            </w:r>
            <w:proofErr w:type="spellEnd"/>
          </w:p>
        </w:tc>
        <w:tc>
          <w:tcPr>
            <w:tcW w:w="1023" w:type="dxa"/>
            <w:shd w:val="clear" w:color="auto" w:fill="DEEAF6" w:themeFill="accent1" w:themeFillTint="33"/>
          </w:tcPr>
          <w:p w14:paraId="6AD5B14D" w14:textId="77777777" w:rsidR="00B03912" w:rsidRPr="00B322C4" w:rsidRDefault="00B03912" w:rsidP="00075083">
            <w:pPr>
              <w:rPr>
                <w:b/>
              </w:rPr>
            </w:pPr>
          </w:p>
          <w:p w14:paraId="6296C9A0" w14:textId="6CFF3AD5" w:rsidR="0061637D" w:rsidRPr="00B322C4" w:rsidRDefault="000A4DA8" w:rsidP="00075083">
            <w:pPr>
              <w:rPr>
                <w:b/>
              </w:rPr>
            </w:pPr>
            <w:proofErr w:type="spellStart"/>
            <w:r w:rsidRPr="00B322C4">
              <w:rPr>
                <w:b/>
              </w:rPr>
              <w:t>Adult</w:t>
            </w:r>
            <w:proofErr w:type="spellEnd"/>
          </w:p>
        </w:tc>
      </w:tr>
      <w:tr w:rsidR="000A4DA8" w14:paraId="1FD3AD24" w14:textId="77777777" w:rsidTr="000A4DA8">
        <w:tc>
          <w:tcPr>
            <w:tcW w:w="2155" w:type="dxa"/>
          </w:tcPr>
          <w:p w14:paraId="33D3232B" w14:textId="77777777" w:rsidR="00A5063D" w:rsidRPr="00B322C4" w:rsidRDefault="00A5063D" w:rsidP="00075083">
            <w:pPr>
              <w:rPr>
                <w:b/>
              </w:rPr>
            </w:pPr>
          </w:p>
          <w:p w14:paraId="05D723F4" w14:textId="77777777" w:rsidR="0061637D" w:rsidRPr="00B322C4" w:rsidRDefault="000A4DA8" w:rsidP="00075083">
            <w:pPr>
              <w:rPr>
                <w:b/>
              </w:rPr>
            </w:pPr>
            <w:proofErr w:type="spellStart"/>
            <w:r w:rsidRPr="00B322C4">
              <w:rPr>
                <w:b/>
              </w:rPr>
              <w:t>Body</w:t>
            </w:r>
            <w:proofErr w:type="spellEnd"/>
            <w:r w:rsidRPr="00B322C4">
              <w:rPr>
                <w:b/>
              </w:rPr>
              <w:t xml:space="preserve"> </w:t>
            </w:r>
            <w:proofErr w:type="spellStart"/>
            <w:r w:rsidRPr="00B322C4">
              <w:rPr>
                <w:b/>
              </w:rPr>
              <w:t>Weight</w:t>
            </w:r>
            <w:proofErr w:type="spellEnd"/>
            <w:r w:rsidRPr="00B322C4">
              <w:rPr>
                <w:b/>
              </w:rPr>
              <w:t xml:space="preserve"> [kg]</w:t>
            </w:r>
          </w:p>
          <w:p w14:paraId="24424426" w14:textId="1680E54F" w:rsidR="00793636" w:rsidRPr="00B322C4" w:rsidRDefault="00793636" w:rsidP="00075083">
            <w:pPr>
              <w:rPr>
                <w:b/>
              </w:rPr>
            </w:pPr>
          </w:p>
        </w:tc>
        <w:tc>
          <w:tcPr>
            <w:tcW w:w="1170" w:type="dxa"/>
          </w:tcPr>
          <w:p w14:paraId="45F90130" w14:textId="77777777" w:rsidR="00A5063D" w:rsidRDefault="00A5063D" w:rsidP="00A5063D">
            <w:pPr>
              <w:jc w:val="center"/>
            </w:pPr>
          </w:p>
          <w:p w14:paraId="1D3D34EE" w14:textId="4EB201D4" w:rsidR="0061637D" w:rsidRDefault="00490475" w:rsidP="00A5063D">
            <w:pPr>
              <w:jc w:val="center"/>
            </w:pPr>
            <w:r>
              <w:t>7</w:t>
            </w:r>
          </w:p>
        </w:tc>
        <w:tc>
          <w:tcPr>
            <w:tcW w:w="1350" w:type="dxa"/>
          </w:tcPr>
          <w:p w14:paraId="7CAF5CBC" w14:textId="77777777" w:rsidR="00A5063D" w:rsidRDefault="00A5063D" w:rsidP="00A5063D">
            <w:pPr>
              <w:jc w:val="center"/>
            </w:pPr>
          </w:p>
          <w:p w14:paraId="5024611B" w14:textId="1DFD0EE4" w:rsidR="0061637D" w:rsidRDefault="00490475" w:rsidP="00A5063D">
            <w:pPr>
              <w:jc w:val="center"/>
            </w:pPr>
            <w:r>
              <w:t>17.5</w:t>
            </w:r>
          </w:p>
        </w:tc>
        <w:tc>
          <w:tcPr>
            <w:tcW w:w="1440" w:type="dxa"/>
          </w:tcPr>
          <w:p w14:paraId="6E859161" w14:textId="77777777" w:rsidR="00A5063D" w:rsidRDefault="00A5063D" w:rsidP="00A5063D">
            <w:pPr>
              <w:jc w:val="center"/>
            </w:pPr>
          </w:p>
          <w:p w14:paraId="1EAE3010" w14:textId="1030F163" w:rsidR="0061637D" w:rsidRDefault="00490475" w:rsidP="00A5063D">
            <w:pPr>
              <w:jc w:val="center"/>
            </w:pPr>
            <w:r>
              <w:t>29</w:t>
            </w:r>
          </w:p>
        </w:tc>
        <w:tc>
          <w:tcPr>
            <w:tcW w:w="1350" w:type="dxa"/>
          </w:tcPr>
          <w:p w14:paraId="15272476" w14:textId="77777777" w:rsidR="00A5063D" w:rsidRDefault="00A5063D" w:rsidP="00A5063D">
            <w:pPr>
              <w:jc w:val="center"/>
            </w:pPr>
          </w:p>
          <w:p w14:paraId="1B7694D4" w14:textId="40A90B0D" w:rsidR="0061637D" w:rsidRDefault="00490475" w:rsidP="00A5063D">
            <w:pPr>
              <w:jc w:val="center"/>
            </w:pPr>
            <w:r>
              <w:t>57</w:t>
            </w:r>
          </w:p>
        </w:tc>
        <w:tc>
          <w:tcPr>
            <w:tcW w:w="1023" w:type="dxa"/>
          </w:tcPr>
          <w:p w14:paraId="19AE7DD7" w14:textId="77777777" w:rsidR="00A5063D" w:rsidRDefault="00A5063D" w:rsidP="00A5063D">
            <w:pPr>
              <w:jc w:val="center"/>
            </w:pPr>
          </w:p>
          <w:p w14:paraId="2F3859A4" w14:textId="3019D262" w:rsidR="0061637D" w:rsidRDefault="00490475" w:rsidP="00A5063D">
            <w:pPr>
              <w:jc w:val="center"/>
            </w:pPr>
            <w:r>
              <w:t>70</w:t>
            </w:r>
          </w:p>
        </w:tc>
      </w:tr>
      <w:tr w:rsidR="00722365" w14:paraId="50B398C8" w14:textId="77777777" w:rsidTr="00722365">
        <w:tc>
          <w:tcPr>
            <w:tcW w:w="2155" w:type="dxa"/>
            <w:shd w:val="clear" w:color="auto" w:fill="DEEAF6" w:themeFill="accent1" w:themeFillTint="33"/>
          </w:tcPr>
          <w:p w14:paraId="2022074F" w14:textId="77777777" w:rsidR="0061637D" w:rsidRPr="00B322C4" w:rsidRDefault="0061637D" w:rsidP="00075083">
            <w:pPr>
              <w:rPr>
                <w:b/>
              </w:rPr>
            </w:pPr>
          </w:p>
          <w:p w14:paraId="547F1E8A" w14:textId="3A0C8B5A" w:rsidR="00793636" w:rsidRPr="00B322C4" w:rsidRDefault="00793636" w:rsidP="00075083">
            <w:pPr>
              <w:rPr>
                <w:b/>
              </w:rPr>
            </w:pPr>
            <w:proofErr w:type="spellStart"/>
            <w:r w:rsidRPr="00B322C4">
              <w:rPr>
                <w:b/>
              </w:rPr>
              <w:t>Water</w:t>
            </w:r>
            <w:proofErr w:type="spellEnd"/>
            <w:r w:rsidRPr="00B322C4">
              <w:rPr>
                <w:b/>
              </w:rPr>
              <w:t xml:space="preserve"> </w:t>
            </w:r>
            <w:proofErr w:type="spellStart"/>
            <w:r w:rsidRPr="00B322C4">
              <w:rPr>
                <w:b/>
              </w:rPr>
              <w:t>Intake</w:t>
            </w:r>
            <w:proofErr w:type="spellEnd"/>
            <w:r w:rsidRPr="00B322C4">
              <w:rPr>
                <w:b/>
              </w:rPr>
              <w:t xml:space="preserve"> [L/</w:t>
            </w:r>
            <w:proofErr w:type="spellStart"/>
            <w:r w:rsidRPr="00B322C4">
              <w:rPr>
                <w:b/>
              </w:rPr>
              <w:t>kg.day</w:t>
            </w:r>
            <w:proofErr w:type="spellEnd"/>
            <w:r w:rsidRPr="00B322C4">
              <w:rPr>
                <w:b/>
              </w:rPr>
              <w:t>]</w:t>
            </w:r>
          </w:p>
          <w:p w14:paraId="16A5F946" w14:textId="77777777" w:rsidR="00793636" w:rsidRPr="00B322C4" w:rsidRDefault="00793636" w:rsidP="00075083">
            <w:pPr>
              <w:rPr>
                <w:b/>
              </w:rPr>
            </w:pPr>
          </w:p>
        </w:tc>
        <w:tc>
          <w:tcPr>
            <w:tcW w:w="1170" w:type="dxa"/>
            <w:shd w:val="clear" w:color="auto" w:fill="DEEAF6" w:themeFill="accent1" w:themeFillTint="33"/>
          </w:tcPr>
          <w:p w14:paraId="561E52B5" w14:textId="77777777" w:rsidR="00A5063D" w:rsidRDefault="00A5063D" w:rsidP="00A5063D">
            <w:pPr>
              <w:jc w:val="center"/>
            </w:pPr>
          </w:p>
          <w:p w14:paraId="7858B8EF" w14:textId="69A8B937" w:rsidR="0061637D" w:rsidRDefault="00490475" w:rsidP="00A5063D">
            <w:pPr>
              <w:jc w:val="center"/>
            </w:pPr>
            <w:r>
              <w:t>00.4</w:t>
            </w:r>
          </w:p>
        </w:tc>
        <w:tc>
          <w:tcPr>
            <w:tcW w:w="1350" w:type="dxa"/>
            <w:shd w:val="clear" w:color="auto" w:fill="DEEAF6" w:themeFill="accent1" w:themeFillTint="33"/>
          </w:tcPr>
          <w:p w14:paraId="6457CD08" w14:textId="77777777" w:rsidR="00A5063D" w:rsidRDefault="00A5063D" w:rsidP="00A5063D">
            <w:pPr>
              <w:jc w:val="center"/>
            </w:pPr>
          </w:p>
          <w:p w14:paraId="7EBBA61A" w14:textId="08D654FE" w:rsidR="0061637D" w:rsidRDefault="00490475" w:rsidP="00A5063D">
            <w:pPr>
              <w:jc w:val="center"/>
            </w:pPr>
            <w:r>
              <w:t>00.5</w:t>
            </w:r>
          </w:p>
        </w:tc>
        <w:tc>
          <w:tcPr>
            <w:tcW w:w="1440" w:type="dxa"/>
            <w:shd w:val="clear" w:color="auto" w:fill="DEEAF6" w:themeFill="accent1" w:themeFillTint="33"/>
          </w:tcPr>
          <w:p w14:paraId="17619F99" w14:textId="77777777" w:rsidR="00A5063D" w:rsidRDefault="00A5063D" w:rsidP="00A5063D">
            <w:pPr>
              <w:jc w:val="center"/>
            </w:pPr>
          </w:p>
          <w:p w14:paraId="7FE02841" w14:textId="218737DE" w:rsidR="0061637D" w:rsidRDefault="00490475" w:rsidP="00A5063D">
            <w:pPr>
              <w:jc w:val="center"/>
            </w:pPr>
            <w:r>
              <w:t>ND</w:t>
            </w:r>
          </w:p>
        </w:tc>
        <w:tc>
          <w:tcPr>
            <w:tcW w:w="1350" w:type="dxa"/>
            <w:shd w:val="clear" w:color="auto" w:fill="DEEAF6" w:themeFill="accent1" w:themeFillTint="33"/>
          </w:tcPr>
          <w:p w14:paraId="17347572" w14:textId="77777777" w:rsidR="00A5063D" w:rsidRDefault="00A5063D" w:rsidP="00A5063D">
            <w:pPr>
              <w:jc w:val="center"/>
            </w:pPr>
          </w:p>
          <w:p w14:paraId="55754CB5" w14:textId="4871C838" w:rsidR="0061637D" w:rsidRDefault="00490475" w:rsidP="00A5063D">
            <w:pPr>
              <w:jc w:val="center"/>
            </w:pPr>
            <w:r>
              <w:t>0.02</w:t>
            </w:r>
          </w:p>
        </w:tc>
        <w:tc>
          <w:tcPr>
            <w:tcW w:w="1023" w:type="dxa"/>
            <w:shd w:val="clear" w:color="auto" w:fill="DEEAF6" w:themeFill="accent1" w:themeFillTint="33"/>
          </w:tcPr>
          <w:p w14:paraId="528A471E" w14:textId="77777777" w:rsidR="00A5063D" w:rsidRDefault="00A5063D" w:rsidP="00A5063D">
            <w:pPr>
              <w:jc w:val="center"/>
            </w:pPr>
          </w:p>
          <w:p w14:paraId="100CA8C7" w14:textId="530108A3" w:rsidR="0061637D" w:rsidRDefault="00490475" w:rsidP="00A5063D">
            <w:pPr>
              <w:jc w:val="center"/>
            </w:pPr>
            <w:r>
              <w:t>0.02</w:t>
            </w:r>
          </w:p>
        </w:tc>
      </w:tr>
      <w:tr w:rsidR="000A4DA8" w14:paraId="6AEAE543" w14:textId="77777777" w:rsidTr="000A4DA8">
        <w:tc>
          <w:tcPr>
            <w:tcW w:w="2155" w:type="dxa"/>
          </w:tcPr>
          <w:p w14:paraId="2BC380DB" w14:textId="77777777" w:rsidR="0061637D" w:rsidRPr="00B322C4" w:rsidRDefault="0061637D" w:rsidP="00075083">
            <w:pPr>
              <w:rPr>
                <w:b/>
              </w:rPr>
            </w:pPr>
          </w:p>
          <w:p w14:paraId="06331A8B" w14:textId="742DB875" w:rsidR="00793636" w:rsidRPr="00B322C4" w:rsidRDefault="00947080" w:rsidP="00075083">
            <w:pPr>
              <w:rPr>
                <w:b/>
              </w:rPr>
            </w:pPr>
            <w:proofErr w:type="spellStart"/>
            <w:r w:rsidRPr="00B322C4">
              <w:rPr>
                <w:b/>
              </w:rPr>
              <w:t>Breathing</w:t>
            </w:r>
            <w:proofErr w:type="spellEnd"/>
            <w:r w:rsidRPr="00B322C4">
              <w:rPr>
                <w:b/>
              </w:rPr>
              <w:t xml:space="preserve"> </w:t>
            </w:r>
            <w:proofErr w:type="spellStart"/>
            <w:r w:rsidRPr="00B322C4">
              <w:rPr>
                <w:b/>
              </w:rPr>
              <w:t>Rate</w:t>
            </w:r>
            <w:proofErr w:type="spellEnd"/>
            <w:r w:rsidRPr="00B322C4">
              <w:rPr>
                <w:b/>
              </w:rPr>
              <w:t xml:space="preserve"> [m</w:t>
            </w:r>
            <w:r w:rsidRPr="00B322C4">
              <w:rPr>
                <w:b/>
                <w:vertAlign w:val="superscript"/>
              </w:rPr>
              <w:t>3</w:t>
            </w:r>
            <w:r w:rsidRPr="00B322C4">
              <w:rPr>
                <w:b/>
              </w:rPr>
              <w:t>/</w:t>
            </w:r>
            <w:proofErr w:type="spellStart"/>
            <w:r w:rsidRPr="00B322C4">
              <w:rPr>
                <w:b/>
              </w:rPr>
              <w:t>kg.day</w:t>
            </w:r>
            <w:proofErr w:type="spellEnd"/>
            <w:r w:rsidRPr="00B322C4">
              <w:rPr>
                <w:b/>
              </w:rPr>
              <w:t>]</w:t>
            </w:r>
          </w:p>
          <w:p w14:paraId="14F91D3B" w14:textId="77777777" w:rsidR="00793636" w:rsidRPr="00B322C4" w:rsidRDefault="00793636" w:rsidP="00075083">
            <w:pPr>
              <w:rPr>
                <w:b/>
              </w:rPr>
            </w:pPr>
          </w:p>
        </w:tc>
        <w:tc>
          <w:tcPr>
            <w:tcW w:w="1170" w:type="dxa"/>
          </w:tcPr>
          <w:p w14:paraId="1DD7264A" w14:textId="77777777" w:rsidR="00A5063D" w:rsidRDefault="00A5063D" w:rsidP="00A5063D">
            <w:pPr>
              <w:jc w:val="center"/>
            </w:pPr>
          </w:p>
          <w:p w14:paraId="33E31B7A" w14:textId="69B54348" w:rsidR="0061637D" w:rsidRDefault="00490475" w:rsidP="00A5063D">
            <w:pPr>
              <w:jc w:val="center"/>
            </w:pPr>
            <w:r>
              <w:t>0.64</w:t>
            </w:r>
          </w:p>
        </w:tc>
        <w:tc>
          <w:tcPr>
            <w:tcW w:w="1350" w:type="dxa"/>
          </w:tcPr>
          <w:p w14:paraId="61E496EF" w14:textId="77777777" w:rsidR="00A5063D" w:rsidRDefault="00A5063D" w:rsidP="00A5063D">
            <w:pPr>
              <w:jc w:val="center"/>
            </w:pPr>
          </w:p>
          <w:p w14:paraId="2AA1F642" w14:textId="69E31AD6" w:rsidR="0061637D" w:rsidRDefault="00490475" w:rsidP="00A5063D">
            <w:pPr>
              <w:jc w:val="center"/>
            </w:pPr>
            <w:r>
              <w:t>0.47</w:t>
            </w:r>
          </w:p>
        </w:tc>
        <w:tc>
          <w:tcPr>
            <w:tcW w:w="1440" w:type="dxa"/>
          </w:tcPr>
          <w:p w14:paraId="197F358E" w14:textId="77777777" w:rsidR="00A5063D" w:rsidRDefault="00A5063D" w:rsidP="00A5063D">
            <w:pPr>
              <w:jc w:val="center"/>
            </w:pPr>
          </w:p>
          <w:p w14:paraId="2270FAC6" w14:textId="48898358" w:rsidR="0061637D" w:rsidRDefault="00490475" w:rsidP="00A5063D">
            <w:pPr>
              <w:jc w:val="center"/>
            </w:pPr>
            <w:r>
              <w:t>0.34</w:t>
            </w:r>
          </w:p>
        </w:tc>
        <w:tc>
          <w:tcPr>
            <w:tcW w:w="1350" w:type="dxa"/>
          </w:tcPr>
          <w:p w14:paraId="40363D30" w14:textId="77777777" w:rsidR="00A5063D" w:rsidRDefault="00A5063D" w:rsidP="00A5063D">
            <w:pPr>
              <w:jc w:val="center"/>
            </w:pPr>
          </w:p>
          <w:p w14:paraId="63514BA1" w14:textId="5E80AD9E" w:rsidR="0061637D" w:rsidRDefault="00490475" w:rsidP="00A5063D">
            <w:pPr>
              <w:jc w:val="center"/>
            </w:pPr>
            <w:r>
              <w:t>0.25</w:t>
            </w:r>
          </w:p>
        </w:tc>
        <w:tc>
          <w:tcPr>
            <w:tcW w:w="1023" w:type="dxa"/>
          </w:tcPr>
          <w:p w14:paraId="7BD6218B" w14:textId="77777777" w:rsidR="00A5063D" w:rsidRDefault="00A5063D" w:rsidP="00A5063D">
            <w:pPr>
              <w:jc w:val="center"/>
            </w:pPr>
          </w:p>
          <w:p w14:paraId="40CF4730" w14:textId="099180C3" w:rsidR="0061637D" w:rsidRDefault="00490475" w:rsidP="00A5063D">
            <w:pPr>
              <w:jc w:val="center"/>
            </w:pPr>
            <w:r>
              <w:t>0.19</w:t>
            </w:r>
          </w:p>
        </w:tc>
      </w:tr>
      <w:tr w:rsidR="00722365" w14:paraId="4EDF48AA" w14:textId="77777777" w:rsidTr="00722365">
        <w:tc>
          <w:tcPr>
            <w:tcW w:w="2155" w:type="dxa"/>
            <w:shd w:val="clear" w:color="auto" w:fill="DEEAF6" w:themeFill="accent1" w:themeFillTint="33"/>
          </w:tcPr>
          <w:p w14:paraId="718DF6D2" w14:textId="77777777" w:rsidR="0061637D" w:rsidRPr="00B322C4" w:rsidRDefault="0061637D" w:rsidP="00075083">
            <w:pPr>
              <w:rPr>
                <w:b/>
              </w:rPr>
            </w:pPr>
          </w:p>
          <w:p w14:paraId="58B517CC" w14:textId="7CED3F2D" w:rsidR="00793636" w:rsidRPr="00B322C4" w:rsidRDefault="00FF465D" w:rsidP="00075083">
            <w:pPr>
              <w:rPr>
                <w:b/>
              </w:rPr>
            </w:pPr>
            <w:r w:rsidRPr="00B322C4">
              <w:rPr>
                <w:b/>
              </w:rPr>
              <w:t xml:space="preserve">Skin Surface </w:t>
            </w:r>
            <w:proofErr w:type="spellStart"/>
            <w:r w:rsidRPr="00B322C4">
              <w:rPr>
                <w:b/>
              </w:rPr>
              <w:t>Area</w:t>
            </w:r>
            <w:proofErr w:type="spellEnd"/>
            <w:r w:rsidRPr="00B322C4">
              <w:rPr>
                <w:b/>
              </w:rPr>
              <w:t xml:space="preserve"> [cm</w:t>
            </w:r>
            <w:r w:rsidRPr="00B322C4">
              <w:rPr>
                <w:b/>
                <w:vertAlign w:val="superscript"/>
              </w:rPr>
              <w:t>2</w:t>
            </w:r>
            <w:r w:rsidRPr="00B322C4">
              <w:rPr>
                <w:b/>
              </w:rPr>
              <w:t>/kg]</w:t>
            </w:r>
          </w:p>
          <w:p w14:paraId="506A1999" w14:textId="77777777" w:rsidR="00793636" w:rsidRPr="00B322C4" w:rsidRDefault="00793636" w:rsidP="00075083">
            <w:pPr>
              <w:rPr>
                <w:b/>
              </w:rPr>
            </w:pPr>
          </w:p>
        </w:tc>
        <w:tc>
          <w:tcPr>
            <w:tcW w:w="1170" w:type="dxa"/>
            <w:shd w:val="clear" w:color="auto" w:fill="DEEAF6" w:themeFill="accent1" w:themeFillTint="33"/>
          </w:tcPr>
          <w:p w14:paraId="60D1B9CB" w14:textId="77777777" w:rsidR="00A5063D" w:rsidRDefault="00A5063D" w:rsidP="00A5063D">
            <w:pPr>
              <w:jc w:val="center"/>
            </w:pPr>
          </w:p>
          <w:p w14:paraId="1164EFE8" w14:textId="764B9DEE" w:rsidR="0061637D" w:rsidRDefault="00FA1F2E" w:rsidP="00A5063D">
            <w:pPr>
              <w:jc w:val="center"/>
            </w:pPr>
            <w:r>
              <w:t>ND</w:t>
            </w:r>
          </w:p>
        </w:tc>
        <w:tc>
          <w:tcPr>
            <w:tcW w:w="1350" w:type="dxa"/>
            <w:shd w:val="clear" w:color="auto" w:fill="DEEAF6" w:themeFill="accent1" w:themeFillTint="33"/>
          </w:tcPr>
          <w:p w14:paraId="448B3B6A" w14:textId="77777777" w:rsidR="00A5063D" w:rsidRDefault="00A5063D" w:rsidP="00A5063D">
            <w:pPr>
              <w:jc w:val="center"/>
            </w:pPr>
          </w:p>
          <w:p w14:paraId="68544B48" w14:textId="4DF6B683" w:rsidR="0061637D" w:rsidRDefault="00FA1F2E" w:rsidP="00A5063D">
            <w:pPr>
              <w:jc w:val="center"/>
            </w:pPr>
            <w:r>
              <w:t>417</w:t>
            </w:r>
          </w:p>
        </w:tc>
        <w:tc>
          <w:tcPr>
            <w:tcW w:w="1440" w:type="dxa"/>
            <w:shd w:val="clear" w:color="auto" w:fill="DEEAF6" w:themeFill="accent1" w:themeFillTint="33"/>
          </w:tcPr>
          <w:p w14:paraId="51D58174" w14:textId="77777777" w:rsidR="00A5063D" w:rsidRDefault="00A5063D" w:rsidP="00A5063D">
            <w:pPr>
              <w:jc w:val="center"/>
            </w:pPr>
          </w:p>
          <w:p w14:paraId="04D8E53F" w14:textId="0CC48D98" w:rsidR="0061637D" w:rsidRDefault="00FA1F2E" w:rsidP="00A5063D">
            <w:pPr>
              <w:jc w:val="center"/>
            </w:pPr>
            <w:r>
              <w:t>338</w:t>
            </w:r>
          </w:p>
        </w:tc>
        <w:tc>
          <w:tcPr>
            <w:tcW w:w="1350" w:type="dxa"/>
            <w:shd w:val="clear" w:color="auto" w:fill="DEEAF6" w:themeFill="accent1" w:themeFillTint="33"/>
          </w:tcPr>
          <w:p w14:paraId="7E21356B" w14:textId="77777777" w:rsidR="00A5063D" w:rsidRDefault="00A5063D" w:rsidP="00A5063D">
            <w:pPr>
              <w:jc w:val="center"/>
            </w:pPr>
          </w:p>
          <w:p w14:paraId="0FDF5E6F" w14:textId="6B78B710" w:rsidR="0061637D" w:rsidRDefault="00FA1F2E" w:rsidP="00A5063D">
            <w:pPr>
              <w:jc w:val="center"/>
            </w:pPr>
            <w:r>
              <w:t>293</w:t>
            </w:r>
          </w:p>
        </w:tc>
        <w:tc>
          <w:tcPr>
            <w:tcW w:w="1023" w:type="dxa"/>
            <w:shd w:val="clear" w:color="auto" w:fill="DEEAF6" w:themeFill="accent1" w:themeFillTint="33"/>
          </w:tcPr>
          <w:p w14:paraId="506845D5" w14:textId="77777777" w:rsidR="00A5063D" w:rsidRDefault="00A5063D" w:rsidP="00A5063D">
            <w:pPr>
              <w:jc w:val="center"/>
            </w:pPr>
          </w:p>
          <w:p w14:paraId="073672D0" w14:textId="1113DF85" w:rsidR="0061637D" w:rsidRDefault="00FA1F2E" w:rsidP="00A5063D">
            <w:pPr>
              <w:jc w:val="center"/>
            </w:pPr>
            <w:r>
              <w:t>257</w:t>
            </w:r>
          </w:p>
        </w:tc>
      </w:tr>
      <w:tr w:rsidR="000A4DA8" w14:paraId="3E09B464" w14:textId="77777777" w:rsidTr="000A4DA8">
        <w:tc>
          <w:tcPr>
            <w:tcW w:w="2155" w:type="dxa"/>
          </w:tcPr>
          <w:p w14:paraId="161446F9" w14:textId="77777777" w:rsidR="0061637D" w:rsidRPr="00B322C4" w:rsidRDefault="0061637D" w:rsidP="00075083">
            <w:pPr>
              <w:rPr>
                <w:b/>
              </w:rPr>
            </w:pPr>
          </w:p>
          <w:p w14:paraId="365EC4DA" w14:textId="1840B8A4" w:rsidR="00793636" w:rsidRPr="00B322C4" w:rsidRDefault="00622CBD" w:rsidP="00075083">
            <w:pPr>
              <w:rPr>
                <w:b/>
              </w:rPr>
            </w:pPr>
            <w:r w:rsidRPr="00B322C4">
              <w:rPr>
                <w:b/>
              </w:rPr>
              <w:t xml:space="preserve">Total Vegetable </w:t>
            </w:r>
            <w:proofErr w:type="spellStart"/>
            <w:r w:rsidRPr="00B322C4">
              <w:rPr>
                <w:b/>
              </w:rPr>
              <w:t>Intake</w:t>
            </w:r>
            <w:proofErr w:type="spellEnd"/>
            <w:r w:rsidRPr="00B322C4">
              <w:rPr>
                <w:b/>
              </w:rPr>
              <w:t xml:space="preserve"> [g/</w:t>
            </w:r>
            <w:proofErr w:type="spellStart"/>
            <w:r w:rsidRPr="00B322C4">
              <w:rPr>
                <w:b/>
              </w:rPr>
              <w:t>kg.day</w:t>
            </w:r>
            <w:proofErr w:type="spellEnd"/>
            <w:r w:rsidRPr="00B322C4">
              <w:rPr>
                <w:b/>
              </w:rPr>
              <w:t>]</w:t>
            </w:r>
          </w:p>
          <w:p w14:paraId="66F376F3" w14:textId="77777777" w:rsidR="00793636" w:rsidRPr="00B322C4" w:rsidRDefault="00793636" w:rsidP="00075083">
            <w:pPr>
              <w:rPr>
                <w:b/>
              </w:rPr>
            </w:pPr>
          </w:p>
        </w:tc>
        <w:tc>
          <w:tcPr>
            <w:tcW w:w="1170" w:type="dxa"/>
          </w:tcPr>
          <w:p w14:paraId="68D19AF4" w14:textId="77777777" w:rsidR="00A5063D" w:rsidRDefault="00A5063D" w:rsidP="00A5063D">
            <w:pPr>
              <w:jc w:val="center"/>
            </w:pPr>
          </w:p>
          <w:p w14:paraId="25273646" w14:textId="61D38E4E" w:rsidR="0061637D" w:rsidRDefault="008372BF" w:rsidP="00A5063D">
            <w:pPr>
              <w:jc w:val="center"/>
            </w:pPr>
            <w:r>
              <w:t>6.8</w:t>
            </w:r>
          </w:p>
        </w:tc>
        <w:tc>
          <w:tcPr>
            <w:tcW w:w="1350" w:type="dxa"/>
          </w:tcPr>
          <w:p w14:paraId="2C732820" w14:textId="77777777" w:rsidR="00A5063D" w:rsidRDefault="00A5063D" w:rsidP="00A5063D">
            <w:pPr>
              <w:jc w:val="center"/>
            </w:pPr>
          </w:p>
          <w:p w14:paraId="6C59E7C7" w14:textId="0C07433F" w:rsidR="0061637D" w:rsidRDefault="008372BF" w:rsidP="00A5063D">
            <w:pPr>
              <w:jc w:val="center"/>
            </w:pPr>
            <w:r>
              <w:t>7.125</w:t>
            </w:r>
          </w:p>
        </w:tc>
        <w:tc>
          <w:tcPr>
            <w:tcW w:w="1440" w:type="dxa"/>
          </w:tcPr>
          <w:p w14:paraId="06D423A0" w14:textId="77777777" w:rsidR="00A5063D" w:rsidRDefault="00A5063D" w:rsidP="00A5063D">
            <w:pPr>
              <w:jc w:val="center"/>
            </w:pPr>
          </w:p>
          <w:p w14:paraId="501DC104" w14:textId="0DAB7380" w:rsidR="0061637D" w:rsidRDefault="008372BF" w:rsidP="00A5063D">
            <w:pPr>
              <w:jc w:val="center"/>
            </w:pPr>
            <w:r>
              <w:t>5.55</w:t>
            </w:r>
          </w:p>
        </w:tc>
        <w:tc>
          <w:tcPr>
            <w:tcW w:w="1350" w:type="dxa"/>
          </w:tcPr>
          <w:p w14:paraId="5B0B4D4B" w14:textId="77777777" w:rsidR="00A5063D" w:rsidRDefault="00A5063D" w:rsidP="00A5063D">
            <w:pPr>
              <w:jc w:val="center"/>
            </w:pPr>
          </w:p>
          <w:p w14:paraId="20829CE2" w14:textId="057A9E0A" w:rsidR="0061637D" w:rsidRDefault="008372BF" w:rsidP="00A5063D">
            <w:pPr>
              <w:jc w:val="center"/>
            </w:pPr>
            <w:r>
              <w:t>3.8</w:t>
            </w:r>
          </w:p>
        </w:tc>
        <w:tc>
          <w:tcPr>
            <w:tcW w:w="1023" w:type="dxa"/>
          </w:tcPr>
          <w:p w14:paraId="4B4BD279" w14:textId="77777777" w:rsidR="00A5063D" w:rsidRDefault="00A5063D" w:rsidP="00A5063D">
            <w:pPr>
              <w:jc w:val="center"/>
            </w:pPr>
          </w:p>
          <w:p w14:paraId="4DC94931" w14:textId="4C0DA360" w:rsidR="0061637D" w:rsidRDefault="008372BF" w:rsidP="00A5063D">
            <w:pPr>
              <w:jc w:val="center"/>
            </w:pPr>
            <w:r>
              <w:t>3.6</w:t>
            </w:r>
          </w:p>
        </w:tc>
      </w:tr>
      <w:tr w:rsidR="00722365" w14:paraId="288BCAEE" w14:textId="77777777" w:rsidTr="00722365">
        <w:tc>
          <w:tcPr>
            <w:tcW w:w="2155" w:type="dxa"/>
            <w:shd w:val="clear" w:color="auto" w:fill="DEEAF6" w:themeFill="accent1" w:themeFillTint="33"/>
          </w:tcPr>
          <w:p w14:paraId="72101C5A" w14:textId="77777777" w:rsidR="0061637D" w:rsidRPr="00B322C4" w:rsidRDefault="0061637D" w:rsidP="00075083">
            <w:pPr>
              <w:rPr>
                <w:b/>
              </w:rPr>
            </w:pPr>
          </w:p>
          <w:p w14:paraId="45F8709B" w14:textId="7E213B17" w:rsidR="00793636" w:rsidRPr="00B322C4" w:rsidRDefault="00506D75" w:rsidP="00075083">
            <w:pPr>
              <w:rPr>
                <w:b/>
              </w:rPr>
            </w:pPr>
            <w:r w:rsidRPr="00B322C4">
              <w:rPr>
                <w:b/>
              </w:rPr>
              <w:t xml:space="preserve">Total </w:t>
            </w:r>
            <w:proofErr w:type="spellStart"/>
            <w:r w:rsidRPr="00B322C4">
              <w:rPr>
                <w:b/>
              </w:rPr>
              <w:t>Dairy</w:t>
            </w:r>
            <w:proofErr w:type="spellEnd"/>
            <w:r w:rsidRPr="00B322C4">
              <w:rPr>
                <w:b/>
              </w:rPr>
              <w:t xml:space="preserve"> </w:t>
            </w:r>
            <w:proofErr w:type="spellStart"/>
            <w:r w:rsidRPr="00B322C4">
              <w:rPr>
                <w:b/>
              </w:rPr>
              <w:t>Intake</w:t>
            </w:r>
            <w:proofErr w:type="spellEnd"/>
            <w:r w:rsidRPr="00B322C4">
              <w:rPr>
                <w:b/>
              </w:rPr>
              <w:t xml:space="preserve"> [g/</w:t>
            </w:r>
            <w:proofErr w:type="spellStart"/>
            <w:r w:rsidRPr="00B322C4">
              <w:rPr>
                <w:b/>
              </w:rPr>
              <w:t>kg.day</w:t>
            </w:r>
            <w:proofErr w:type="spellEnd"/>
            <w:r w:rsidRPr="00B322C4">
              <w:rPr>
                <w:b/>
              </w:rPr>
              <w:t>]</w:t>
            </w:r>
          </w:p>
          <w:p w14:paraId="155A4722" w14:textId="77777777" w:rsidR="00793636" w:rsidRPr="00B322C4" w:rsidRDefault="00793636" w:rsidP="00075083">
            <w:pPr>
              <w:rPr>
                <w:b/>
              </w:rPr>
            </w:pPr>
          </w:p>
        </w:tc>
        <w:tc>
          <w:tcPr>
            <w:tcW w:w="1170" w:type="dxa"/>
            <w:shd w:val="clear" w:color="auto" w:fill="DEEAF6" w:themeFill="accent1" w:themeFillTint="33"/>
          </w:tcPr>
          <w:p w14:paraId="4C32664B" w14:textId="77777777" w:rsidR="00A5063D" w:rsidRDefault="00A5063D" w:rsidP="00A5063D">
            <w:pPr>
              <w:jc w:val="center"/>
            </w:pPr>
          </w:p>
          <w:p w14:paraId="43679EEB" w14:textId="42416720" w:rsidR="0061637D" w:rsidRDefault="008372BF" w:rsidP="00A5063D">
            <w:pPr>
              <w:jc w:val="center"/>
            </w:pPr>
            <w:r>
              <w:t>62.7</w:t>
            </w:r>
          </w:p>
        </w:tc>
        <w:tc>
          <w:tcPr>
            <w:tcW w:w="1350" w:type="dxa"/>
            <w:shd w:val="clear" w:color="auto" w:fill="DEEAF6" w:themeFill="accent1" w:themeFillTint="33"/>
          </w:tcPr>
          <w:p w14:paraId="58D72C90" w14:textId="77777777" w:rsidR="00A5063D" w:rsidRDefault="00A5063D" w:rsidP="00A5063D">
            <w:pPr>
              <w:jc w:val="center"/>
            </w:pPr>
          </w:p>
          <w:p w14:paraId="794886B8" w14:textId="621E1AE1" w:rsidR="0061637D" w:rsidRDefault="008372BF" w:rsidP="00A5063D">
            <w:pPr>
              <w:jc w:val="center"/>
            </w:pPr>
            <w:r>
              <w:t>21.15</w:t>
            </w:r>
          </w:p>
        </w:tc>
        <w:tc>
          <w:tcPr>
            <w:tcW w:w="1440" w:type="dxa"/>
            <w:shd w:val="clear" w:color="auto" w:fill="DEEAF6" w:themeFill="accent1" w:themeFillTint="33"/>
          </w:tcPr>
          <w:p w14:paraId="1367547F" w14:textId="77777777" w:rsidR="00A5063D" w:rsidRDefault="00A5063D" w:rsidP="00A5063D">
            <w:pPr>
              <w:jc w:val="center"/>
            </w:pPr>
          </w:p>
          <w:p w14:paraId="6E652984" w14:textId="37FA04ED" w:rsidR="0061637D" w:rsidRDefault="008372BF" w:rsidP="00A5063D">
            <w:pPr>
              <w:jc w:val="center"/>
            </w:pPr>
            <w:r>
              <w:t>13.3</w:t>
            </w:r>
          </w:p>
        </w:tc>
        <w:tc>
          <w:tcPr>
            <w:tcW w:w="1350" w:type="dxa"/>
            <w:shd w:val="clear" w:color="auto" w:fill="DEEAF6" w:themeFill="accent1" w:themeFillTint="33"/>
          </w:tcPr>
          <w:p w14:paraId="5BA12729" w14:textId="77777777" w:rsidR="00A5063D" w:rsidRDefault="00A5063D" w:rsidP="00A5063D">
            <w:pPr>
              <w:jc w:val="center"/>
            </w:pPr>
          </w:p>
          <w:p w14:paraId="39F6A3B7" w14:textId="0D9BD41D" w:rsidR="0061637D" w:rsidRDefault="008372BF" w:rsidP="00A5063D">
            <w:pPr>
              <w:jc w:val="center"/>
            </w:pPr>
            <w:r>
              <w:t>6.3</w:t>
            </w:r>
          </w:p>
        </w:tc>
        <w:tc>
          <w:tcPr>
            <w:tcW w:w="1023" w:type="dxa"/>
            <w:shd w:val="clear" w:color="auto" w:fill="DEEAF6" w:themeFill="accent1" w:themeFillTint="33"/>
          </w:tcPr>
          <w:p w14:paraId="36D63A7C" w14:textId="77777777" w:rsidR="00A5063D" w:rsidRDefault="00A5063D" w:rsidP="00A5063D">
            <w:pPr>
              <w:jc w:val="center"/>
            </w:pPr>
          </w:p>
          <w:p w14:paraId="45F37993" w14:textId="2E25121C" w:rsidR="0061637D" w:rsidRDefault="008372BF" w:rsidP="00A5063D">
            <w:pPr>
              <w:jc w:val="center"/>
            </w:pPr>
            <w:r>
              <w:t>3.4</w:t>
            </w:r>
          </w:p>
        </w:tc>
      </w:tr>
    </w:tbl>
    <w:p w14:paraId="66560210" w14:textId="77777777" w:rsidR="00C7074B" w:rsidRDefault="00C7074B" w:rsidP="00075083">
      <w:pPr>
        <w:ind w:firstLine="708"/>
      </w:pPr>
    </w:p>
    <w:p w14:paraId="0C9A0438" w14:textId="77777777" w:rsidR="00C7074B" w:rsidRDefault="00C7074B" w:rsidP="00075083">
      <w:pPr>
        <w:ind w:firstLine="708"/>
      </w:pPr>
    </w:p>
    <w:p w14:paraId="0369467E" w14:textId="77777777" w:rsidR="00793636" w:rsidRPr="009130F3" w:rsidRDefault="00793636" w:rsidP="00793636">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As shown in the table, the skin surface area per kg of body weight of a young child (ages 3 to 5 years) is approximately 60 percent greater than that of an adult.  Practically speaking, these differences result in only a slight increase in overall dose, a difference usually overwhelmed by the difference in the </w:t>
      </w:r>
      <w:r w:rsidRPr="009130F3">
        <w:rPr>
          <w:rFonts w:eastAsia="+mn-ea" w:cs="+mn-cs"/>
          <w:i/>
          <w:iCs/>
          <w:kern w:val="24"/>
          <w:sz w:val="22"/>
          <w:szCs w:val="22"/>
          <w:lang w:val="en-US"/>
        </w:rPr>
        <w:t>oral pathway.</w:t>
      </w:r>
      <w:r w:rsidRPr="009130F3">
        <w:rPr>
          <w:rFonts w:eastAsia="+mn-ea" w:cs="+mn-cs"/>
          <w:kern w:val="24"/>
          <w:sz w:val="22"/>
          <w:szCs w:val="22"/>
          <w:lang w:val="en-US"/>
        </w:rPr>
        <w:t xml:space="preserve">  They may be important in cases where the oral route of exposure is absent. </w:t>
      </w:r>
    </w:p>
    <w:p w14:paraId="499293B4" w14:textId="77777777" w:rsidR="00247AA0" w:rsidRPr="009130F3" w:rsidRDefault="00247AA0" w:rsidP="00247AA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Infants and neonates also have a unique source of exposure during the early period of life – breast milk and/or baby formula – which they consume at a very high rate relative to their body weight. </w:t>
      </w:r>
    </w:p>
    <w:p w14:paraId="17394732" w14:textId="77777777" w:rsidR="00247AA0" w:rsidRPr="009130F3" w:rsidRDefault="00247AA0" w:rsidP="00247AA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Whether the child consumes formula-based milk or maternal milk can have an important bearing on exposure.  While maternal milk may involve the transfer of </w:t>
      </w:r>
      <w:proofErr w:type="spellStart"/>
      <w:r w:rsidRPr="009130F3">
        <w:rPr>
          <w:rFonts w:eastAsia="+mn-ea" w:cs="+mn-cs"/>
          <w:kern w:val="24"/>
          <w:sz w:val="22"/>
          <w:szCs w:val="22"/>
          <w:lang w:val="en-US"/>
        </w:rPr>
        <w:t>lipophillic</w:t>
      </w:r>
      <w:proofErr w:type="spellEnd"/>
      <w:r w:rsidRPr="009130F3">
        <w:rPr>
          <w:rFonts w:eastAsia="+mn-ea" w:cs="+mn-cs"/>
          <w:kern w:val="24"/>
          <w:sz w:val="22"/>
          <w:szCs w:val="22"/>
          <w:lang w:val="en-US"/>
        </w:rPr>
        <w:t xml:space="preserve"> toxicants (e.g., chlordane, DDT) from mother to child, use of formula could be associated with increased exposure to a contaminated water supply.</w:t>
      </w:r>
    </w:p>
    <w:p w14:paraId="30EB2B55" w14:textId="77777777" w:rsidR="00B3130B" w:rsidRPr="009130F3" w:rsidRDefault="00B3130B" w:rsidP="000668BD">
      <w:pPr>
        <w:spacing w:before="240" w:after="40" w:line="276" w:lineRule="auto"/>
        <w:jc w:val="both"/>
        <w:rPr>
          <w:rFonts w:eastAsia="+mn-ea" w:cs="+mn-cs"/>
          <w:bCs/>
          <w:kern w:val="24"/>
          <w:sz w:val="28"/>
          <w:szCs w:val="28"/>
          <w:u w:val="single"/>
          <w:lang w:val="en-US"/>
        </w:rPr>
      </w:pPr>
    </w:p>
    <w:p w14:paraId="166068AC" w14:textId="77777777" w:rsidR="000668BD" w:rsidRPr="009130F3" w:rsidRDefault="000668BD" w:rsidP="000668BD">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Physiologically-Based Susceptibilities</w:t>
      </w:r>
    </w:p>
    <w:p w14:paraId="0B9C5B4A" w14:textId="77777777" w:rsidR="000668BD" w:rsidRPr="009130F3" w:rsidRDefault="000668BD" w:rsidP="000668BD">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The moment of birth initiates dramatic changes in physiology.  From birth to the late teens, the child's body grows and matures becoming increasingly adult-like.  It would be incorrect however to assume that the progression is strictly linear.  The pattern of growth and development during childhood varies among different organ systems, and can be quite complex. </w:t>
      </w:r>
    </w:p>
    <w:p w14:paraId="0866E055" w14:textId="77777777" w:rsidR="000668BD" w:rsidRPr="009130F3" w:rsidRDefault="000668BD" w:rsidP="000668BD">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Organ Size Changes</w:t>
      </w:r>
      <w:r w:rsidRPr="009130F3">
        <w:rPr>
          <w:rFonts w:eastAsia="+mn-ea" w:cs="+mn-cs"/>
          <w:b/>
          <w:bCs/>
          <w:i/>
          <w:iCs/>
          <w:kern w:val="24"/>
          <w:sz w:val="22"/>
          <w:szCs w:val="22"/>
          <w:u w:val="single"/>
          <w:lang w:val="en-US"/>
        </w:rPr>
        <w:t xml:space="preserve"> </w:t>
      </w:r>
      <w:r w:rsidRPr="009130F3">
        <w:rPr>
          <w:rFonts w:eastAsia="+mn-ea" w:cs="+mn-cs"/>
          <w:kern w:val="24"/>
          <w:sz w:val="22"/>
          <w:szCs w:val="22"/>
          <w:lang w:val="en-US"/>
        </w:rPr>
        <w:t xml:space="preserve">– Patterns of organ growth during childhood are highly organ specific.  For example, human babies have brains that are much larger in size relative to their body compared to an adult's.  This may have significant implications for chemical distribution; based on their larger relative brain size, children's brains may experience higher doses of a chemical of interest.  </w:t>
      </w:r>
    </w:p>
    <w:p w14:paraId="27763DEE" w14:textId="77777777" w:rsidR="00DD1854" w:rsidRPr="009130F3" w:rsidRDefault="00DD1854" w:rsidP="00DD1854">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Gastrointestinal System Acidity</w:t>
      </w:r>
      <w:r w:rsidRPr="009130F3">
        <w:rPr>
          <w:rFonts w:eastAsia="+mn-ea" w:cs="+mn-cs"/>
          <w:b/>
          <w:bCs/>
          <w:i/>
          <w:iCs/>
          <w:kern w:val="24"/>
          <w:sz w:val="22"/>
          <w:szCs w:val="22"/>
          <w:u w:val="single"/>
          <w:lang w:val="en-US"/>
        </w:rPr>
        <w:t xml:space="preserve"> </w:t>
      </w:r>
      <w:r w:rsidRPr="009130F3">
        <w:rPr>
          <w:rFonts w:eastAsia="+mn-ea" w:cs="+mn-cs"/>
          <w:kern w:val="24"/>
          <w:sz w:val="22"/>
          <w:szCs w:val="22"/>
          <w:lang w:val="en-US"/>
        </w:rPr>
        <w:t xml:space="preserve">– Stomach pH can have significant effects on the absorption of many chemicals, particularly metals and </w:t>
      </w:r>
      <w:proofErr w:type="spellStart"/>
      <w:r w:rsidRPr="009130F3">
        <w:rPr>
          <w:rFonts w:eastAsia="+mn-ea" w:cs="+mn-cs"/>
          <w:kern w:val="24"/>
          <w:sz w:val="22"/>
          <w:szCs w:val="22"/>
          <w:lang w:val="en-US"/>
        </w:rPr>
        <w:t>ionizable</w:t>
      </w:r>
      <w:proofErr w:type="spellEnd"/>
      <w:r w:rsidRPr="009130F3">
        <w:rPr>
          <w:rFonts w:eastAsia="+mn-ea" w:cs="+mn-cs"/>
          <w:kern w:val="24"/>
          <w:sz w:val="22"/>
          <w:szCs w:val="22"/>
          <w:lang w:val="en-US"/>
        </w:rPr>
        <w:t xml:space="preserve"> organic compounds. This would apply to pesticides that are weak acids or bases such as 2</w:t>
      </w:r>
      <w:proofErr w:type="gramStart"/>
      <w:r w:rsidRPr="009130F3">
        <w:rPr>
          <w:rFonts w:eastAsia="+mn-ea" w:cs="+mn-cs"/>
          <w:kern w:val="24"/>
          <w:sz w:val="22"/>
          <w:szCs w:val="22"/>
          <w:lang w:val="en-US"/>
        </w:rPr>
        <w:t>,4</w:t>
      </w:r>
      <w:proofErr w:type="gramEnd"/>
      <w:r w:rsidRPr="009130F3">
        <w:rPr>
          <w:rFonts w:eastAsia="+mn-ea" w:cs="+mn-cs"/>
          <w:kern w:val="24"/>
          <w:sz w:val="22"/>
          <w:szCs w:val="22"/>
          <w:lang w:val="en-US"/>
        </w:rPr>
        <w:t xml:space="preserve">-D; MCPA; </w:t>
      </w:r>
      <w:proofErr w:type="spellStart"/>
      <w:r w:rsidRPr="009130F3">
        <w:rPr>
          <w:rFonts w:eastAsia="+mn-ea" w:cs="+mn-cs"/>
          <w:kern w:val="24"/>
          <w:sz w:val="22"/>
          <w:szCs w:val="22"/>
          <w:lang w:val="en-US"/>
        </w:rPr>
        <w:t>metasulfuron</w:t>
      </w:r>
      <w:proofErr w:type="spellEnd"/>
      <w:r w:rsidRPr="009130F3">
        <w:rPr>
          <w:rFonts w:eastAsia="+mn-ea" w:cs="+mn-cs"/>
          <w:kern w:val="24"/>
          <w:sz w:val="22"/>
          <w:szCs w:val="22"/>
          <w:lang w:val="en-US"/>
        </w:rPr>
        <w:t xml:space="preserve">-methyl and glyphosate.  The pH of the stomach is fairly neutral (pH 6-8) at birth, becomes acidic (pH 1 to 3) in the first few days of life, but then more basic during the neonatal period (pH &gt;5).  Stomach pH reaches adult levels (pH 1-3) by around 2 years of age. </w:t>
      </w:r>
    </w:p>
    <w:p w14:paraId="7E328822" w14:textId="77777777" w:rsidR="00DD1854" w:rsidRPr="009130F3" w:rsidRDefault="00DD1854" w:rsidP="00DD1854">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Body Water/Body Fat</w:t>
      </w:r>
      <w:r w:rsidRPr="009130F3">
        <w:rPr>
          <w:rFonts w:eastAsia="+mn-ea" w:cs="+mn-cs"/>
          <w:b/>
          <w:bCs/>
          <w:i/>
          <w:iCs/>
          <w:kern w:val="24"/>
          <w:sz w:val="22"/>
          <w:szCs w:val="22"/>
          <w:u w:val="single"/>
          <w:lang w:val="en-US"/>
        </w:rPr>
        <w:t xml:space="preserve"> </w:t>
      </w:r>
      <w:r w:rsidRPr="009130F3">
        <w:rPr>
          <w:rFonts w:eastAsia="+mn-ea" w:cs="+mn-cs"/>
          <w:kern w:val="24"/>
          <w:sz w:val="22"/>
          <w:szCs w:val="22"/>
          <w:lang w:val="en-US"/>
        </w:rPr>
        <w:t xml:space="preserve">– Body water and body fat percentages play an important role in determining how a chemical is distributed in the body.  Tissue hydration decreases consistently with age, from about 74% in the full-term neonate, to approximately 55-60% in the adult.  Body fat generally follows a more complex pattern, being relatively low at birth (14%), </w:t>
      </w:r>
      <w:proofErr w:type="gramStart"/>
      <w:r w:rsidRPr="009130F3">
        <w:rPr>
          <w:rFonts w:eastAsia="+mn-ea" w:cs="+mn-cs"/>
          <w:kern w:val="24"/>
          <w:sz w:val="22"/>
          <w:szCs w:val="22"/>
          <w:lang w:val="en-US"/>
        </w:rPr>
        <w:t>rising</w:t>
      </w:r>
      <w:proofErr w:type="gramEnd"/>
      <w:r w:rsidRPr="009130F3">
        <w:rPr>
          <w:rFonts w:eastAsia="+mn-ea" w:cs="+mn-cs"/>
          <w:kern w:val="24"/>
          <w:sz w:val="22"/>
          <w:szCs w:val="22"/>
          <w:lang w:val="en-US"/>
        </w:rPr>
        <w:t xml:space="preserve"> during the first few months of life, leveling off through childhood and then declining around puberty, particularly in males.  </w:t>
      </w:r>
    </w:p>
    <w:p w14:paraId="0BA09B1C" w14:textId="77777777" w:rsidR="00C7074B" w:rsidRPr="009130F3" w:rsidRDefault="00C7074B" w:rsidP="00075083">
      <w:pPr>
        <w:ind w:firstLine="708"/>
      </w:pPr>
    </w:p>
    <w:p w14:paraId="32AA3C4B" w14:textId="77777777" w:rsidR="00C83AF1" w:rsidRPr="009130F3" w:rsidRDefault="00C83AF1" w:rsidP="00C83AF1">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Skin permeability</w:t>
      </w:r>
      <w:r w:rsidRPr="009130F3">
        <w:rPr>
          <w:rFonts w:eastAsia="+mn-ea" w:cs="+mn-cs"/>
          <w:b/>
          <w:bCs/>
          <w:i/>
          <w:iCs/>
          <w:kern w:val="24"/>
          <w:sz w:val="22"/>
          <w:szCs w:val="22"/>
          <w:u w:val="single"/>
          <w:lang w:val="en-US"/>
        </w:rPr>
        <w:t xml:space="preserve"> </w:t>
      </w:r>
      <w:r w:rsidRPr="009130F3">
        <w:rPr>
          <w:rFonts w:eastAsia="+mn-ea" w:cs="+mn-cs"/>
          <w:kern w:val="24"/>
          <w:sz w:val="22"/>
          <w:szCs w:val="22"/>
          <w:lang w:val="en-US"/>
        </w:rPr>
        <w:t xml:space="preserve">– In adults, the stratum </w:t>
      </w:r>
      <w:proofErr w:type="spellStart"/>
      <w:r w:rsidRPr="009130F3">
        <w:rPr>
          <w:rFonts w:eastAsia="+mn-ea" w:cs="+mn-cs"/>
          <w:kern w:val="24"/>
          <w:sz w:val="22"/>
          <w:szCs w:val="22"/>
          <w:lang w:val="en-US"/>
        </w:rPr>
        <w:t>corneum</w:t>
      </w:r>
      <w:proofErr w:type="spellEnd"/>
      <w:r w:rsidRPr="009130F3">
        <w:rPr>
          <w:rFonts w:eastAsia="+mn-ea" w:cs="+mn-cs"/>
          <w:kern w:val="24"/>
          <w:sz w:val="22"/>
          <w:szCs w:val="22"/>
          <w:lang w:val="en-US"/>
        </w:rPr>
        <w:t xml:space="preserve">, a layer of dead highly keratinized cells on the skin surface, constitutes a barrier to </w:t>
      </w:r>
      <w:r w:rsidRPr="009130F3">
        <w:rPr>
          <w:rFonts w:eastAsia="+mn-ea" w:cs="+mn-cs"/>
          <w:i/>
          <w:iCs/>
          <w:kern w:val="24"/>
          <w:sz w:val="22"/>
          <w:szCs w:val="22"/>
          <w:lang w:val="en-US"/>
        </w:rPr>
        <w:t xml:space="preserve">dermal penetration </w:t>
      </w:r>
      <w:r w:rsidRPr="009130F3">
        <w:rPr>
          <w:rFonts w:eastAsia="+mn-ea" w:cs="+mn-cs"/>
          <w:kern w:val="24"/>
          <w:sz w:val="22"/>
          <w:szCs w:val="22"/>
          <w:lang w:val="en-US"/>
        </w:rPr>
        <w:t xml:space="preserve">of many compounds.  Although not an absolute barrier (particularly for lipid soluble chemicals) the stratum </w:t>
      </w:r>
      <w:proofErr w:type="spellStart"/>
      <w:r w:rsidRPr="009130F3">
        <w:rPr>
          <w:rFonts w:eastAsia="+mn-ea" w:cs="+mn-cs"/>
          <w:kern w:val="24"/>
          <w:sz w:val="22"/>
          <w:szCs w:val="22"/>
          <w:lang w:val="en-US"/>
        </w:rPr>
        <w:t>corneum</w:t>
      </w:r>
      <w:proofErr w:type="spellEnd"/>
      <w:r w:rsidRPr="009130F3">
        <w:rPr>
          <w:rFonts w:eastAsia="+mn-ea" w:cs="+mn-cs"/>
          <w:kern w:val="24"/>
          <w:sz w:val="22"/>
          <w:szCs w:val="22"/>
          <w:lang w:val="en-US"/>
        </w:rPr>
        <w:t xml:space="preserve"> can substantially attenuate skin permeability.  This surface layer is immature in newborns but rapidly develops and thickens during the first four months of life.</w:t>
      </w:r>
    </w:p>
    <w:p w14:paraId="47D7DE97" w14:textId="77777777" w:rsidR="00C83AF1" w:rsidRPr="009130F3" w:rsidRDefault="00C83AF1" w:rsidP="00C83AF1">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Blood Brain Barrier</w:t>
      </w:r>
      <w:r w:rsidRPr="009130F3">
        <w:rPr>
          <w:rFonts w:eastAsia="+mn-ea" w:cs="+mn-cs"/>
          <w:b/>
          <w:bCs/>
          <w:i/>
          <w:iCs/>
          <w:kern w:val="24"/>
          <w:sz w:val="22"/>
          <w:szCs w:val="22"/>
          <w:u w:val="single"/>
          <w:lang w:val="en-US"/>
        </w:rPr>
        <w:t xml:space="preserve"> </w:t>
      </w:r>
      <w:r w:rsidRPr="009130F3">
        <w:rPr>
          <w:rFonts w:eastAsia="+mn-ea" w:cs="+mn-cs"/>
          <w:kern w:val="24"/>
          <w:sz w:val="22"/>
          <w:szCs w:val="22"/>
          <w:lang w:val="en-US"/>
        </w:rPr>
        <w:t>– The blood brain barrier is a multicomponent structure that prevents harmful substances from entering the brain from the blood supply.  The blood-brain barrier in human infants is relatively undeveloped and displays greater permeability to drugs and other exogenous compounds until about 3 to 4 months of age.  Little data exist to quantify the function of the blood-brain barrier at earlier ages.</w:t>
      </w:r>
    </w:p>
    <w:p w14:paraId="2601B1AD" w14:textId="77777777" w:rsidR="00CD63C1" w:rsidRPr="009130F3" w:rsidRDefault="00CD63C1" w:rsidP="00CD63C1">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Developing Tissues</w:t>
      </w:r>
      <w:r w:rsidRPr="009130F3">
        <w:rPr>
          <w:rFonts w:eastAsia="+mn-ea" w:cs="+mn-cs"/>
          <w:b/>
          <w:bCs/>
          <w:i/>
          <w:iCs/>
          <w:kern w:val="24"/>
          <w:sz w:val="22"/>
          <w:szCs w:val="22"/>
          <w:lang w:val="en-US"/>
        </w:rPr>
        <w:t xml:space="preserve"> </w:t>
      </w:r>
      <w:r w:rsidRPr="009130F3">
        <w:rPr>
          <w:rFonts w:eastAsia="+mn-ea" w:cs="+mn-cs"/>
          <w:kern w:val="24"/>
          <w:sz w:val="22"/>
          <w:szCs w:val="22"/>
          <w:lang w:val="en-US"/>
        </w:rPr>
        <w:t xml:space="preserve">– Besides the specific example of the blood-brain barrier, the cells of many other tissues in the infant and young child are undergoing rapid division and maturation.  These include the cells of the central nervous system, the reproductive organs and the immune system.  These highly active cells are susceptible to chemical insult and if eliminated or damaged early in life may leave the individual with diminished capacity later in life. </w:t>
      </w:r>
    </w:p>
    <w:p w14:paraId="2A09FE55" w14:textId="77777777" w:rsidR="00CD63C1" w:rsidRPr="009130F3" w:rsidRDefault="00CD63C1" w:rsidP="00CD63C1">
      <w:pPr>
        <w:spacing w:before="240" w:after="40" w:line="276" w:lineRule="auto"/>
        <w:jc w:val="both"/>
        <w:rPr>
          <w:rFonts w:eastAsia="Times New Roman" w:cs="Times New Roman"/>
          <w:sz w:val="22"/>
          <w:szCs w:val="22"/>
          <w:lang w:val="en-US"/>
        </w:rPr>
      </w:pPr>
      <w:r w:rsidRPr="009130F3">
        <w:rPr>
          <w:rFonts w:eastAsia="+mn-ea" w:cs="+mn-cs"/>
          <w:bCs/>
          <w:i/>
          <w:iCs/>
          <w:kern w:val="24"/>
          <w:sz w:val="22"/>
          <w:szCs w:val="22"/>
          <w:u w:val="single"/>
          <w:lang w:val="en-US"/>
        </w:rPr>
        <w:t>Elimination</w:t>
      </w:r>
      <w:r w:rsidRPr="009130F3">
        <w:rPr>
          <w:rFonts w:eastAsia="+mn-ea" w:cs="+mn-cs"/>
          <w:kern w:val="24"/>
          <w:sz w:val="22"/>
          <w:szCs w:val="22"/>
          <w:lang w:val="en-US"/>
        </w:rPr>
        <w:t xml:space="preserve"> – Chemicals are cleared from the body primarily via either the urine or feces (biliary excretion).  Other forms of elimination, such as the excretion of some metals in the hair, have a relatively minor impact on body burden.  Kidney function is relatively immature at birth but rather quickly reaches adult levels:  blood filtration ability at about 1 month of age and renal tubular function by about 1 year.  Maturation of biliary elimination is much slower and may only approximate adult levels when the child is several years old. </w:t>
      </w:r>
    </w:p>
    <w:p w14:paraId="0C44F15D" w14:textId="77777777" w:rsidR="009F4439" w:rsidRPr="009130F3" w:rsidRDefault="009F4439" w:rsidP="00075083">
      <w:pPr>
        <w:ind w:firstLine="708"/>
      </w:pPr>
    </w:p>
    <w:p w14:paraId="4BEC3DBF" w14:textId="77777777" w:rsidR="009F4439" w:rsidRPr="009130F3" w:rsidRDefault="009F4439" w:rsidP="00075083">
      <w:pPr>
        <w:ind w:firstLine="708"/>
      </w:pPr>
    </w:p>
    <w:p w14:paraId="1C2812CB" w14:textId="77777777" w:rsidR="00742391" w:rsidRPr="009130F3" w:rsidRDefault="00742391" w:rsidP="00742391">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Metabolism-Based Susceptibilities</w:t>
      </w:r>
    </w:p>
    <w:p w14:paraId="4865A793" w14:textId="77777777" w:rsidR="00742391" w:rsidRPr="009130F3" w:rsidRDefault="00742391" w:rsidP="00742391">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Another important component of children's potentially increased susceptibility relates to metabolic capacity.  At birth, many, although not all, of the metabolic enzymes in the liver (the primary metabolizing organ) have much less capacity compared to the adult.  Thus infants may metabolize many chemicals less efficiently than adults, meaning the chemicals are much more slowly eliminated and, consequently, may accumulate to higher levels.  This may represent an adverse situation for chemicals which exert a direct toxic effect in the body but a less adverse situation for chemicals which must first be metabolized to a reactive intermediate (e.g., some </w:t>
      </w:r>
      <w:proofErr w:type="spellStart"/>
      <w:r w:rsidRPr="009130F3">
        <w:rPr>
          <w:rFonts w:eastAsia="+mn-ea" w:cs="+mn-cs"/>
          <w:kern w:val="24"/>
          <w:sz w:val="22"/>
          <w:szCs w:val="22"/>
          <w:lang w:val="en-US"/>
        </w:rPr>
        <w:t>pyrethroid</w:t>
      </w:r>
      <w:proofErr w:type="spellEnd"/>
      <w:r w:rsidRPr="009130F3">
        <w:rPr>
          <w:rFonts w:eastAsia="+mn-ea" w:cs="+mn-cs"/>
          <w:kern w:val="24"/>
          <w:sz w:val="22"/>
          <w:szCs w:val="22"/>
          <w:lang w:val="en-US"/>
        </w:rPr>
        <w:t xml:space="preserve"> insecticides). </w:t>
      </w:r>
    </w:p>
    <w:p w14:paraId="2B6B2E94" w14:textId="77777777" w:rsidR="00C7074B" w:rsidRPr="009130F3" w:rsidRDefault="00C7074B" w:rsidP="00075083">
      <w:pPr>
        <w:ind w:firstLine="708"/>
      </w:pPr>
    </w:p>
    <w:p w14:paraId="49E6C074" w14:textId="77777777" w:rsidR="00C7074B" w:rsidRPr="009130F3" w:rsidRDefault="00C7074B" w:rsidP="00075083">
      <w:pPr>
        <w:ind w:firstLine="708"/>
      </w:pPr>
    </w:p>
    <w:p w14:paraId="49C60635" w14:textId="77777777" w:rsidR="003A2B50" w:rsidRPr="009130F3" w:rsidRDefault="003A2B50" w:rsidP="00075083">
      <w:pPr>
        <w:ind w:firstLine="708"/>
      </w:pPr>
    </w:p>
    <w:p w14:paraId="4CE8FDD0" w14:textId="77777777" w:rsidR="003A2B50" w:rsidRPr="009130F3" w:rsidRDefault="003A2B50" w:rsidP="00075083">
      <w:pPr>
        <w:ind w:firstLine="708"/>
      </w:pPr>
    </w:p>
    <w:p w14:paraId="215DF73F" w14:textId="77777777" w:rsidR="003A2B50" w:rsidRPr="009130F3" w:rsidRDefault="003A2B50" w:rsidP="00075083">
      <w:pPr>
        <w:ind w:firstLine="708"/>
      </w:pPr>
    </w:p>
    <w:p w14:paraId="2CE2E7D5" w14:textId="77777777" w:rsidR="003A2B50" w:rsidRPr="009130F3" w:rsidRDefault="003A2B50" w:rsidP="00075083">
      <w:pPr>
        <w:ind w:firstLine="708"/>
      </w:pPr>
    </w:p>
    <w:p w14:paraId="4EF821E7" w14:textId="77777777" w:rsidR="003A2B50" w:rsidRPr="009130F3" w:rsidRDefault="003A2B50" w:rsidP="003A2B50">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Toxicological Modes of Action of Particular Concern for Children's Risks</w:t>
      </w:r>
    </w:p>
    <w:p w14:paraId="203969E5" w14:textId="77777777" w:rsidR="003A2B50" w:rsidRPr="009130F3" w:rsidRDefault="003A2B50" w:rsidP="003A2B5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In addition to behavioral or physiological factors of particular interest for assessing children's risks, there are also a number of toxicological modes of action which may be particularly important for children. </w:t>
      </w:r>
    </w:p>
    <w:p w14:paraId="55A03AE6" w14:textId="77777777" w:rsidR="003A2B50" w:rsidRPr="009130F3" w:rsidRDefault="003A2B50" w:rsidP="003A2B50">
      <w:pPr>
        <w:spacing w:before="240" w:after="40" w:line="276" w:lineRule="auto"/>
        <w:jc w:val="both"/>
        <w:rPr>
          <w:rFonts w:eastAsia="Times New Roman" w:cs="Times New Roman"/>
          <w:sz w:val="22"/>
          <w:szCs w:val="22"/>
          <w:lang w:val="en-US"/>
        </w:rPr>
      </w:pPr>
      <w:r w:rsidRPr="009130F3">
        <w:rPr>
          <w:rFonts w:eastAsia="+mn-ea" w:cs="+mn-cs"/>
          <w:i/>
          <w:iCs/>
          <w:kern w:val="24"/>
          <w:sz w:val="22"/>
          <w:szCs w:val="22"/>
          <w:u w:val="single"/>
          <w:lang w:val="en-US"/>
        </w:rPr>
        <w:t>A. Effects on Nervous System Maturation</w:t>
      </w:r>
    </w:p>
    <w:p w14:paraId="7F00790B" w14:textId="77777777" w:rsidR="003A2B50" w:rsidRPr="009130F3" w:rsidRDefault="003A2B50" w:rsidP="003A2B50">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The development of the human brain is a remarkable and carefully coordinated process.  Over the course of nervous system development, over </w:t>
      </w:r>
      <w:r w:rsidRPr="009130F3">
        <w:rPr>
          <w:rFonts w:eastAsia="+mn-ea" w:cs="+mn-cs"/>
          <w:kern w:val="24"/>
          <w:sz w:val="22"/>
          <w:szCs w:val="22"/>
          <w:u w:val="single"/>
          <w:lang w:val="en-US"/>
        </w:rPr>
        <w:t xml:space="preserve">one hundred billion neurons </w:t>
      </w:r>
      <w:r w:rsidRPr="009130F3">
        <w:rPr>
          <w:rFonts w:eastAsia="+mn-ea" w:cs="+mn-cs"/>
          <w:kern w:val="24"/>
          <w:sz w:val="22"/>
          <w:szCs w:val="22"/>
          <w:lang w:val="en-US"/>
        </w:rPr>
        <w:t xml:space="preserve">in the brain must find their proper location and form connections with their neighbors.  Nerve fibers must become insulated with myelin in order to transmit signals with proper speed and neurons must develop the proper machinery for producing, secreting and recycling the appropriate neurotransmitters.  </w:t>
      </w:r>
    </w:p>
    <w:p w14:paraId="7C65102B" w14:textId="77777777" w:rsidR="00956E71" w:rsidRPr="009130F3" w:rsidRDefault="00956E71" w:rsidP="00956E71">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Evidence suggests that neurotransmitter activity in early life is necessary for proper neuron connectivity and thus exposures to chemicals which perturb neurotransmitter activity such as insecticides may interfere with this process.  Concerns have been raised that doses of insecticides that are too low to cause obvious clinical effects can, if experienced in early life, interfere with neuron conditioning and lead to subtle cognitive effects. </w:t>
      </w:r>
    </w:p>
    <w:p w14:paraId="4C2A2DF8" w14:textId="469FEFF1" w:rsidR="00956E71" w:rsidRPr="009130F3" w:rsidRDefault="00956E71" w:rsidP="00956E71">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To date, the data indicating that low level insecticide exposures can exert subtle effects on nervous system development have generally been obtained from studies in laboratory rodents.  Studies in humans are less definitive, due to the influence of co-exposures to other chemicals and other important co</w:t>
      </w:r>
      <w:r w:rsidR="00757373" w:rsidRPr="009130F3">
        <w:rPr>
          <w:rFonts w:eastAsia="+mn-ea" w:cs="+mn-cs"/>
          <w:kern w:val="24"/>
          <w:sz w:val="22"/>
          <w:szCs w:val="22"/>
          <w:lang w:val="en-US"/>
        </w:rPr>
        <w:t>-</w:t>
      </w:r>
      <w:r w:rsidRPr="009130F3">
        <w:rPr>
          <w:rFonts w:eastAsia="+mn-ea" w:cs="+mn-cs"/>
          <w:kern w:val="24"/>
          <w:sz w:val="22"/>
          <w:szCs w:val="22"/>
          <w:lang w:val="en-US"/>
        </w:rPr>
        <w:t xml:space="preserve">variables (e.g., socioeconomic status).  This remains an area of active research and considerable regulatory interest. </w:t>
      </w:r>
    </w:p>
    <w:p w14:paraId="1213926C" w14:textId="77777777" w:rsidR="00C7074B" w:rsidRPr="009130F3" w:rsidRDefault="00C7074B" w:rsidP="00075083">
      <w:pPr>
        <w:ind w:firstLine="708"/>
      </w:pPr>
    </w:p>
    <w:p w14:paraId="4109B9C3" w14:textId="77777777" w:rsidR="0094314E" w:rsidRPr="009130F3" w:rsidRDefault="0094314E" w:rsidP="0094314E">
      <w:pPr>
        <w:spacing w:before="240" w:after="40" w:line="276" w:lineRule="auto"/>
        <w:jc w:val="both"/>
        <w:rPr>
          <w:rFonts w:eastAsia="Times New Roman" w:cs="Times New Roman"/>
          <w:sz w:val="22"/>
          <w:szCs w:val="22"/>
          <w:lang w:val="en-US"/>
        </w:rPr>
      </w:pPr>
      <w:r w:rsidRPr="009130F3">
        <w:rPr>
          <w:rFonts w:eastAsia="+mn-ea" w:cs="+mn-cs"/>
          <w:i/>
          <w:iCs/>
          <w:kern w:val="24"/>
          <w:sz w:val="22"/>
          <w:szCs w:val="22"/>
          <w:u w:val="single"/>
          <w:lang w:val="en-US"/>
        </w:rPr>
        <w:t>B. Endocrine Disruption</w:t>
      </w:r>
    </w:p>
    <w:p w14:paraId="2D284B0D" w14:textId="77777777" w:rsidR="0094314E" w:rsidRPr="009130F3" w:rsidRDefault="0094314E" w:rsidP="0094314E">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The possibility that chemical exposures could disrupt the functioning of the endocrine system is another area of particular concern for </w:t>
      </w:r>
      <w:r w:rsidRPr="009130F3">
        <w:rPr>
          <w:rFonts w:eastAsia="+mn-ea" w:cs="+mn-cs"/>
          <w:kern w:val="24"/>
          <w:sz w:val="22"/>
          <w:szCs w:val="22"/>
          <w:u w:val="single"/>
          <w:lang w:val="en-US"/>
        </w:rPr>
        <w:t>children's health risks</w:t>
      </w:r>
      <w:r w:rsidRPr="009130F3">
        <w:rPr>
          <w:rFonts w:eastAsia="+mn-ea" w:cs="+mn-cs"/>
          <w:kern w:val="24"/>
          <w:sz w:val="22"/>
          <w:szCs w:val="22"/>
          <w:lang w:val="en-US"/>
        </w:rPr>
        <w:t xml:space="preserve">.  Through the secretion of hormones (small molecules with very high affinity for specific cellular receptors), the endocrine system controls or influences many of the body’s most important processes (e.g., </w:t>
      </w:r>
      <w:r w:rsidRPr="009130F3">
        <w:rPr>
          <w:rFonts w:eastAsia="+mn-ea" w:cs="+mn-cs"/>
          <w:i/>
          <w:iCs/>
          <w:kern w:val="24"/>
          <w:sz w:val="22"/>
          <w:szCs w:val="22"/>
          <w:lang w:val="en-US"/>
        </w:rPr>
        <w:t>thermal regulation, energy production, blood sugar concentrations, reproductive function, immune response</w:t>
      </w:r>
      <w:r w:rsidRPr="009130F3">
        <w:rPr>
          <w:rFonts w:eastAsia="+mn-ea" w:cs="+mn-cs"/>
          <w:kern w:val="24"/>
          <w:sz w:val="22"/>
          <w:szCs w:val="22"/>
          <w:lang w:val="en-US"/>
        </w:rPr>
        <w:t xml:space="preserve">).  Proper functioning of the endocrine system is also critical for both </w:t>
      </w:r>
      <w:r w:rsidRPr="009130F3">
        <w:rPr>
          <w:rFonts w:eastAsia="+mn-ea" w:cs="+mn-cs"/>
          <w:kern w:val="24"/>
          <w:sz w:val="22"/>
          <w:szCs w:val="22"/>
          <w:u w:val="single"/>
          <w:lang w:val="en-US"/>
        </w:rPr>
        <w:t>pre-natal</w:t>
      </w:r>
      <w:r w:rsidRPr="009130F3">
        <w:rPr>
          <w:rFonts w:eastAsia="+mn-ea" w:cs="+mn-cs"/>
          <w:kern w:val="24"/>
          <w:sz w:val="22"/>
          <w:szCs w:val="22"/>
          <w:lang w:val="en-US"/>
        </w:rPr>
        <w:t xml:space="preserve"> and </w:t>
      </w:r>
      <w:r w:rsidRPr="009130F3">
        <w:rPr>
          <w:rFonts w:eastAsia="+mn-ea" w:cs="+mn-cs"/>
          <w:kern w:val="24"/>
          <w:sz w:val="22"/>
          <w:szCs w:val="22"/>
          <w:u w:val="single"/>
          <w:lang w:val="en-US"/>
        </w:rPr>
        <w:t>post-natal</w:t>
      </w:r>
      <w:r w:rsidRPr="009130F3">
        <w:rPr>
          <w:rFonts w:eastAsia="+mn-ea" w:cs="+mn-cs"/>
          <w:kern w:val="24"/>
          <w:sz w:val="22"/>
          <w:szCs w:val="22"/>
          <w:lang w:val="en-US"/>
        </w:rPr>
        <w:t xml:space="preserve"> </w:t>
      </w:r>
      <w:r w:rsidRPr="009130F3">
        <w:rPr>
          <w:rFonts w:eastAsia="+mn-ea" w:cs="+mn-cs"/>
          <w:kern w:val="24"/>
          <w:sz w:val="22"/>
          <w:szCs w:val="22"/>
          <w:u w:val="single"/>
          <w:lang w:val="en-US"/>
        </w:rPr>
        <w:t>development</w:t>
      </w:r>
      <w:r w:rsidRPr="009130F3">
        <w:rPr>
          <w:rFonts w:eastAsia="+mn-ea" w:cs="+mn-cs"/>
          <w:kern w:val="24"/>
          <w:sz w:val="22"/>
          <w:szCs w:val="22"/>
          <w:lang w:val="en-US"/>
        </w:rPr>
        <w:t xml:space="preserve">.  The concept of </w:t>
      </w:r>
      <w:r w:rsidRPr="009130F3">
        <w:rPr>
          <w:rFonts w:eastAsia="+mn-ea" w:cs="+mn-cs"/>
          <w:kern w:val="24"/>
          <w:sz w:val="22"/>
          <w:szCs w:val="22"/>
          <w:u w:val="single"/>
          <w:lang w:val="en-US"/>
        </w:rPr>
        <w:t>endocrine disruption</w:t>
      </w:r>
      <w:r w:rsidRPr="009130F3">
        <w:rPr>
          <w:rFonts w:eastAsia="+mn-ea" w:cs="+mn-cs"/>
          <w:kern w:val="24"/>
          <w:sz w:val="22"/>
          <w:szCs w:val="22"/>
          <w:lang w:val="en-US"/>
        </w:rPr>
        <w:t xml:space="preserve"> postulates that organic chemicals such as pesticides can mimic or interfere with the function of endogenous hormones, thus leading to improper signaling. </w:t>
      </w:r>
    </w:p>
    <w:p w14:paraId="13E4EF56" w14:textId="77777777" w:rsidR="00C7074B" w:rsidRPr="009130F3" w:rsidRDefault="00C7074B" w:rsidP="00075083">
      <w:pPr>
        <w:ind w:firstLine="708"/>
      </w:pPr>
    </w:p>
    <w:p w14:paraId="3678DB75" w14:textId="77777777" w:rsidR="003D4D61" w:rsidRPr="009130F3" w:rsidRDefault="003D4D61" w:rsidP="00075083">
      <w:pPr>
        <w:ind w:firstLine="708"/>
      </w:pPr>
    </w:p>
    <w:p w14:paraId="5587DE16" w14:textId="77777777" w:rsidR="003D4D61" w:rsidRPr="009130F3" w:rsidRDefault="003D4D61" w:rsidP="00075083">
      <w:pPr>
        <w:ind w:firstLine="708"/>
      </w:pPr>
    </w:p>
    <w:p w14:paraId="585FCFE0" w14:textId="77777777" w:rsidR="003D4D61" w:rsidRPr="009130F3" w:rsidRDefault="003D4D61" w:rsidP="00075083">
      <w:pPr>
        <w:ind w:firstLine="708"/>
      </w:pPr>
    </w:p>
    <w:p w14:paraId="33B7EBFF" w14:textId="77777777" w:rsidR="003D4D61" w:rsidRPr="009130F3" w:rsidRDefault="003D4D61" w:rsidP="003D4D61">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One way to measure the ability of a chemical to cause </w:t>
      </w:r>
      <w:r w:rsidRPr="009130F3">
        <w:rPr>
          <w:rFonts w:eastAsia="+mn-ea" w:cs="+mn-cs"/>
          <w:kern w:val="24"/>
          <w:sz w:val="22"/>
          <w:szCs w:val="22"/>
          <w:u w:val="single"/>
          <w:lang w:val="en-US"/>
        </w:rPr>
        <w:t xml:space="preserve">endocrine disruption </w:t>
      </w:r>
      <w:r w:rsidRPr="009130F3">
        <w:rPr>
          <w:rFonts w:eastAsia="+mn-ea" w:cs="+mn-cs"/>
          <w:kern w:val="24"/>
          <w:sz w:val="22"/>
          <w:szCs w:val="22"/>
          <w:lang w:val="en-US"/>
        </w:rPr>
        <w:t xml:space="preserve">is via a competitive binding assay.  Such an assay examines the ability of the chemical of interest to compete with a hormone for binding to the hormone's normal receptor.  A chemical, which has the potential to dislodge a hormone like estrogen from its normal receptor at expected exposure concentrations would be an obvious </w:t>
      </w:r>
      <w:r w:rsidRPr="009130F3">
        <w:rPr>
          <w:rFonts w:eastAsia="+mn-ea" w:cs="+mn-cs"/>
          <w:kern w:val="24"/>
          <w:sz w:val="22"/>
          <w:szCs w:val="22"/>
          <w:u w:val="single"/>
          <w:lang w:val="en-US"/>
        </w:rPr>
        <w:t>endocrine disruptor</w:t>
      </w:r>
      <w:r w:rsidRPr="009130F3">
        <w:rPr>
          <w:rFonts w:eastAsia="+mn-ea" w:cs="+mn-cs"/>
          <w:kern w:val="24"/>
          <w:sz w:val="22"/>
          <w:szCs w:val="22"/>
          <w:lang w:val="en-US"/>
        </w:rPr>
        <w:t xml:space="preserve">.  Studies have shown that pesticides are far less potent and have much lower affinity for the </w:t>
      </w:r>
      <w:r w:rsidRPr="009130F3">
        <w:rPr>
          <w:rFonts w:eastAsia="+mn-ea" w:cs="+mn-cs"/>
          <w:kern w:val="24"/>
          <w:sz w:val="22"/>
          <w:szCs w:val="22"/>
          <w:u w:val="single"/>
          <w:lang w:val="en-US"/>
        </w:rPr>
        <w:t xml:space="preserve">estrogen receptor </w:t>
      </w:r>
      <w:r w:rsidRPr="009130F3">
        <w:rPr>
          <w:rFonts w:eastAsia="+mn-ea" w:cs="+mn-cs"/>
          <w:kern w:val="24"/>
          <w:sz w:val="22"/>
          <w:szCs w:val="22"/>
          <w:lang w:val="en-US"/>
        </w:rPr>
        <w:t xml:space="preserve">compared to </w:t>
      </w:r>
      <w:r w:rsidRPr="009130F3">
        <w:rPr>
          <w:rFonts w:eastAsia="+mn-ea" w:cs="+mn-cs"/>
          <w:kern w:val="24"/>
          <w:sz w:val="22"/>
          <w:szCs w:val="22"/>
          <w:u w:val="single"/>
          <w:lang w:val="en-US"/>
        </w:rPr>
        <w:t xml:space="preserve">endogenous estrogen </w:t>
      </w:r>
      <w:r w:rsidRPr="009130F3">
        <w:rPr>
          <w:rFonts w:eastAsia="+mn-ea" w:cs="+mn-cs"/>
          <w:kern w:val="24"/>
          <w:sz w:val="22"/>
          <w:szCs w:val="22"/>
          <w:lang w:val="en-US"/>
        </w:rPr>
        <w:t xml:space="preserve">(the estrogen is the primary female sex hormone, responsible for the development and regulation of the reproductive system and the secondary sex characteristics). </w:t>
      </w:r>
    </w:p>
    <w:p w14:paraId="6EB6B511" w14:textId="31E55D45" w:rsidR="003D4D61" w:rsidRPr="009130F3" w:rsidRDefault="003D4D61" w:rsidP="003D4D61">
      <w:pPr>
        <w:spacing w:line="276" w:lineRule="auto"/>
        <w:ind w:firstLine="708"/>
        <w:jc w:val="both"/>
        <w:rPr>
          <w:sz w:val="22"/>
          <w:szCs w:val="22"/>
        </w:rPr>
      </w:pPr>
      <w:r w:rsidRPr="009130F3">
        <w:rPr>
          <w:rFonts w:eastAsia="+mn-ea" w:cs="+mn-cs"/>
          <w:kern w:val="24"/>
          <w:sz w:val="22"/>
          <w:szCs w:val="22"/>
          <w:lang w:val="en-US"/>
        </w:rPr>
        <w:t xml:space="preserve">The available data indicating that insecticide exposures can cause </w:t>
      </w:r>
      <w:r w:rsidRPr="009130F3">
        <w:rPr>
          <w:rFonts w:eastAsia="+mn-ea" w:cs="+mn-cs"/>
          <w:kern w:val="24"/>
          <w:sz w:val="22"/>
          <w:szCs w:val="22"/>
          <w:u w:val="single"/>
          <w:lang w:val="en-US"/>
        </w:rPr>
        <w:t xml:space="preserve">endocrine disruption </w:t>
      </w:r>
      <w:r w:rsidRPr="009130F3">
        <w:rPr>
          <w:rFonts w:eastAsia="+mn-ea" w:cs="+mn-cs"/>
          <w:kern w:val="24"/>
          <w:sz w:val="22"/>
          <w:szCs w:val="22"/>
          <w:lang w:val="en-US"/>
        </w:rPr>
        <w:t xml:space="preserve">in human populations are limited, with many studies in both experimental animals and humans reporting results that are difficult to interpret.  The effects that have been observed appear to be associated with fairly high levels of exposure so the relevance to typical human exposures is unclear.  </w:t>
      </w:r>
    </w:p>
    <w:p w14:paraId="50BE6F43" w14:textId="77777777" w:rsidR="00C7074B" w:rsidRPr="009130F3" w:rsidRDefault="00C7074B" w:rsidP="00075083">
      <w:pPr>
        <w:ind w:firstLine="708"/>
      </w:pPr>
    </w:p>
    <w:p w14:paraId="27FF48AB" w14:textId="77777777" w:rsidR="00E2258C" w:rsidRPr="009130F3" w:rsidRDefault="00E2258C" w:rsidP="00E2258C">
      <w:pPr>
        <w:spacing w:before="240" w:after="40" w:line="276" w:lineRule="auto"/>
        <w:jc w:val="both"/>
        <w:rPr>
          <w:rFonts w:eastAsia="Times New Roman" w:cs="Times New Roman"/>
          <w:sz w:val="22"/>
          <w:szCs w:val="22"/>
          <w:lang w:val="en-US"/>
        </w:rPr>
      </w:pPr>
      <w:r w:rsidRPr="009130F3">
        <w:rPr>
          <w:rFonts w:eastAsia="+mn-ea" w:cs="+mn-cs"/>
          <w:i/>
          <w:iCs/>
          <w:kern w:val="24"/>
          <w:sz w:val="22"/>
          <w:szCs w:val="22"/>
          <w:u w:val="single"/>
          <w:lang w:val="en-US"/>
        </w:rPr>
        <w:t>C. Fetal Basis of Adult Disease</w:t>
      </w:r>
    </w:p>
    <w:p w14:paraId="079390F5" w14:textId="77777777" w:rsidR="00E2258C" w:rsidRPr="009130F3" w:rsidRDefault="00E2258C" w:rsidP="00E2258C">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An emerging concept in both science and regulation is the idea that exposures </w:t>
      </w:r>
      <w:r w:rsidRPr="009130F3">
        <w:rPr>
          <w:rFonts w:eastAsia="+mn-ea" w:cs="+mn-cs"/>
          <w:i/>
          <w:iCs/>
          <w:kern w:val="24"/>
          <w:sz w:val="22"/>
          <w:szCs w:val="22"/>
          <w:lang w:val="en-US"/>
        </w:rPr>
        <w:t xml:space="preserve">in utero </w:t>
      </w:r>
      <w:r w:rsidRPr="009130F3">
        <w:rPr>
          <w:rFonts w:eastAsia="+mn-ea" w:cs="+mn-cs"/>
          <w:kern w:val="24"/>
          <w:sz w:val="22"/>
          <w:szCs w:val="22"/>
          <w:lang w:val="en-US"/>
        </w:rPr>
        <w:t>(refers to unborn children)</w:t>
      </w:r>
      <w:r w:rsidRPr="009130F3">
        <w:rPr>
          <w:rFonts w:eastAsia="+mn-ea" w:cs="+mn-cs"/>
          <w:i/>
          <w:iCs/>
          <w:kern w:val="24"/>
          <w:sz w:val="22"/>
          <w:szCs w:val="22"/>
          <w:lang w:val="en-US"/>
        </w:rPr>
        <w:t xml:space="preserve"> </w:t>
      </w:r>
      <w:r w:rsidRPr="009130F3">
        <w:rPr>
          <w:rFonts w:eastAsia="+mn-ea" w:cs="+mn-cs"/>
          <w:kern w:val="24"/>
          <w:sz w:val="22"/>
          <w:szCs w:val="22"/>
          <w:lang w:val="en-US"/>
        </w:rPr>
        <w:t xml:space="preserve">or in early childhood can predispose an individual to a disease that emerges later in life. A theory has focused on early life exposures as causative agents in Parkinson's </w:t>
      </w:r>
      <w:proofErr w:type="gramStart"/>
      <w:r w:rsidRPr="009130F3">
        <w:rPr>
          <w:rFonts w:eastAsia="+mn-ea" w:cs="+mn-cs"/>
          <w:kern w:val="24"/>
          <w:sz w:val="22"/>
          <w:szCs w:val="22"/>
          <w:lang w:val="en-US"/>
        </w:rPr>
        <w:t>Disease</w:t>
      </w:r>
      <w:proofErr w:type="gramEnd"/>
      <w:r w:rsidRPr="009130F3">
        <w:rPr>
          <w:rFonts w:eastAsia="+mn-ea" w:cs="+mn-cs"/>
          <w:kern w:val="24"/>
          <w:sz w:val="22"/>
          <w:szCs w:val="22"/>
          <w:lang w:val="en-US"/>
        </w:rPr>
        <w:t xml:space="preserve"> (PD). It is known that the brain contains a certain number of non-renewable dopamine producing cells and that these cells are lost in PD.  When a sufficient number of these cells are lost (typically later in life) the symptoms characteristic of PD (</w:t>
      </w:r>
      <w:r w:rsidRPr="009130F3">
        <w:rPr>
          <w:rFonts w:eastAsia="+mn-ea" w:cs="+mn-cs"/>
          <w:i/>
          <w:iCs/>
          <w:kern w:val="24"/>
          <w:sz w:val="22"/>
          <w:szCs w:val="22"/>
          <w:lang w:val="en-US"/>
        </w:rPr>
        <w:t>fine tremor, difficulties in gait</w:t>
      </w:r>
      <w:r w:rsidRPr="009130F3">
        <w:rPr>
          <w:rFonts w:eastAsia="+mn-ea" w:cs="+mn-cs"/>
          <w:kern w:val="24"/>
          <w:sz w:val="22"/>
          <w:szCs w:val="22"/>
          <w:lang w:val="en-US"/>
        </w:rPr>
        <w:t xml:space="preserve">) will become manifest. </w:t>
      </w:r>
    </w:p>
    <w:p w14:paraId="432CA965" w14:textId="77777777" w:rsidR="00E2258C" w:rsidRPr="009130F3" w:rsidRDefault="00E2258C" w:rsidP="00E2258C">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Animal studies have shown an association between prenatal exposure to some herbicides (</w:t>
      </w:r>
      <w:proofErr w:type="spellStart"/>
      <w:r w:rsidRPr="009130F3">
        <w:rPr>
          <w:rFonts w:eastAsia="+mn-ea" w:cs="+mn-cs"/>
          <w:kern w:val="24"/>
          <w:sz w:val="22"/>
          <w:szCs w:val="22"/>
          <w:lang w:val="en-US"/>
        </w:rPr>
        <w:t>paraquat</w:t>
      </w:r>
      <w:proofErr w:type="spellEnd"/>
      <w:r w:rsidRPr="009130F3">
        <w:rPr>
          <w:rFonts w:eastAsia="+mn-ea" w:cs="+mn-cs"/>
          <w:kern w:val="24"/>
          <w:sz w:val="22"/>
          <w:szCs w:val="22"/>
          <w:lang w:val="en-US"/>
        </w:rPr>
        <w:t xml:space="preserve"> and </w:t>
      </w:r>
      <w:proofErr w:type="spellStart"/>
      <w:r w:rsidRPr="009130F3">
        <w:rPr>
          <w:rFonts w:eastAsia="+mn-ea" w:cs="+mn-cs"/>
          <w:kern w:val="24"/>
          <w:sz w:val="22"/>
          <w:szCs w:val="22"/>
          <w:lang w:val="en-US"/>
        </w:rPr>
        <w:t>maneb</w:t>
      </w:r>
      <w:proofErr w:type="spellEnd"/>
      <w:r w:rsidRPr="009130F3">
        <w:rPr>
          <w:rFonts w:eastAsia="+mn-ea" w:cs="+mn-cs"/>
          <w:kern w:val="24"/>
          <w:sz w:val="22"/>
          <w:szCs w:val="22"/>
          <w:lang w:val="en-US"/>
        </w:rPr>
        <w:t>) and the emergence of PD-like symptoms in the animals at older ages. Herbicide exposure has also been shown to be a risk factor for PD in a number of epidemiology studies. Obviously there are associations between PD and</w:t>
      </w:r>
      <w:r w:rsidRPr="009130F3">
        <w:rPr>
          <w:rFonts w:eastAsia="+mn-ea" w:cs="+mn-cs"/>
          <w:i/>
          <w:iCs/>
          <w:kern w:val="24"/>
          <w:sz w:val="22"/>
          <w:szCs w:val="22"/>
          <w:lang w:val="en-US"/>
        </w:rPr>
        <w:t xml:space="preserve"> various infections</w:t>
      </w:r>
      <w:r w:rsidRPr="009130F3">
        <w:rPr>
          <w:rFonts w:eastAsia="+mn-ea" w:cs="+mn-cs"/>
          <w:kern w:val="24"/>
          <w:sz w:val="22"/>
          <w:szCs w:val="22"/>
          <w:lang w:val="en-US"/>
        </w:rPr>
        <w:t xml:space="preserve">, </w:t>
      </w:r>
      <w:r w:rsidRPr="009130F3">
        <w:rPr>
          <w:rFonts w:eastAsia="+mn-ea" w:cs="+mn-cs"/>
          <w:i/>
          <w:iCs/>
          <w:kern w:val="24"/>
          <w:sz w:val="22"/>
          <w:szCs w:val="22"/>
          <w:lang w:val="en-US"/>
        </w:rPr>
        <w:t>brain injury</w:t>
      </w:r>
      <w:r w:rsidRPr="009130F3">
        <w:rPr>
          <w:rFonts w:eastAsia="+mn-ea" w:cs="+mn-cs"/>
          <w:kern w:val="24"/>
          <w:sz w:val="22"/>
          <w:szCs w:val="22"/>
          <w:lang w:val="en-US"/>
        </w:rPr>
        <w:t xml:space="preserve">, and smoking, but nevertheless PD is one of most active areas of research concerning the long term consequences of early life pesticide exposures.  </w:t>
      </w:r>
    </w:p>
    <w:p w14:paraId="1A8CC4CC" w14:textId="77777777" w:rsidR="00162CE7" w:rsidRPr="009130F3" w:rsidRDefault="00162CE7" w:rsidP="00162CE7">
      <w:pPr>
        <w:spacing w:before="240" w:after="40" w:line="276" w:lineRule="auto"/>
        <w:jc w:val="both"/>
        <w:rPr>
          <w:rFonts w:eastAsia="Times New Roman" w:cs="Times New Roman"/>
          <w:sz w:val="28"/>
          <w:szCs w:val="28"/>
          <w:lang w:val="en-US"/>
        </w:rPr>
      </w:pPr>
      <w:r w:rsidRPr="009130F3">
        <w:rPr>
          <w:rFonts w:eastAsia="+mn-ea" w:cs="+mn-cs"/>
          <w:bCs/>
          <w:kern w:val="24"/>
          <w:sz w:val="28"/>
          <w:szCs w:val="28"/>
          <w:u w:val="single"/>
          <w:lang w:val="en-US"/>
        </w:rPr>
        <w:t>Summary</w:t>
      </w:r>
    </w:p>
    <w:p w14:paraId="25668CB2" w14:textId="77777777" w:rsidR="00162CE7" w:rsidRPr="009130F3" w:rsidRDefault="00162CE7" w:rsidP="00162CE7">
      <w:pPr>
        <w:spacing w:before="240" w:after="40" w:line="276" w:lineRule="auto"/>
        <w:jc w:val="both"/>
        <w:rPr>
          <w:rFonts w:eastAsia="Times New Roman" w:cs="Times New Roman"/>
          <w:sz w:val="22"/>
          <w:szCs w:val="22"/>
          <w:lang w:val="en-US"/>
        </w:rPr>
      </w:pPr>
      <w:r w:rsidRPr="009130F3">
        <w:rPr>
          <w:rFonts w:eastAsia="+mn-ea" w:cs="+mn-cs"/>
          <w:kern w:val="24"/>
          <w:sz w:val="22"/>
          <w:szCs w:val="22"/>
          <w:lang w:val="en-US"/>
        </w:rPr>
        <w:t xml:space="preserve">Infants and young children constitute a particular population of concern in terms of exposure to pesticides.  Children may engage in particular activities (crawling, hand-to-mouth activity) that result in increased exposures to chemicals in the environment.  Children also have a higher respiration rate, greater relative skin surface area, and higher relative food and water intakes than adults, each of which contributes to a </w:t>
      </w:r>
      <w:r w:rsidRPr="009130F3">
        <w:rPr>
          <w:rFonts w:eastAsia="+mn-ea" w:cs="+mn-cs"/>
          <w:kern w:val="24"/>
          <w:sz w:val="22"/>
          <w:szCs w:val="22"/>
          <w:u w:val="single"/>
          <w:lang w:val="en-US"/>
        </w:rPr>
        <w:t>greater exposure potential</w:t>
      </w:r>
      <w:r w:rsidRPr="009130F3">
        <w:rPr>
          <w:rFonts w:eastAsia="+mn-ea" w:cs="+mn-cs"/>
          <w:kern w:val="24"/>
          <w:sz w:val="22"/>
          <w:szCs w:val="22"/>
          <w:lang w:val="en-US"/>
        </w:rPr>
        <w:t xml:space="preserve">.  Furthermore, the developing physiology and metabolic capacity of infants and young children may also create an increased </w:t>
      </w:r>
      <w:r w:rsidRPr="009130F3">
        <w:rPr>
          <w:rFonts w:eastAsia="+mn-ea" w:cs="+mn-cs"/>
          <w:kern w:val="24"/>
          <w:sz w:val="22"/>
          <w:szCs w:val="22"/>
          <w:u w:val="single"/>
          <w:lang w:val="en-US"/>
        </w:rPr>
        <w:t>toxicological susceptibility</w:t>
      </w:r>
      <w:r w:rsidRPr="009130F3">
        <w:rPr>
          <w:rFonts w:eastAsia="+mn-ea" w:cs="+mn-cs"/>
          <w:kern w:val="24"/>
          <w:sz w:val="22"/>
          <w:szCs w:val="22"/>
          <w:lang w:val="en-US"/>
        </w:rPr>
        <w:t xml:space="preserve">.  The potential for increased susceptibility must be </w:t>
      </w:r>
      <w:r w:rsidRPr="009130F3">
        <w:rPr>
          <w:rFonts w:eastAsia="+mn-ea" w:cs="+mn-cs"/>
          <w:kern w:val="24"/>
          <w:sz w:val="22"/>
          <w:szCs w:val="22"/>
          <w:lang w:val="en-US"/>
        </w:rPr>
        <w:lastRenderedPageBreak/>
        <w:t xml:space="preserve">evaluated on a case-by-case basis however, because in some cases certain age groups may have similar or even less susceptibility compared to adults.  Research has also pointed out a number of </w:t>
      </w:r>
      <w:r w:rsidRPr="009130F3">
        <w:rPr>
          <w:rFonts w:eastAsia="+mn-ea" w:cs="+mn-cs"/>
          <w:kern w:val="24"/>
          <w:sz w:val="22"/>
          <w:szCs w:val="22"/>
          <w:u w:val="single"/>
          <w:lang w:val="en-US"/>
        </w:rPr>
        <w:t xml:space="preserve">toxicological modes of action </w:t>
      </w:r>
      <w:r w:rsidRPr="009130F3">
        <w:rPr>
          <w:rFonts w:eastAsia="+mn-ea" w:cs="+mn-cs"/>
          <w:kern w:val="24"/>
          <w:sz w:val="22"/>
          <w:szCs w:val="22"/>
          <w:lang w:val="en-US"/>
        </w:rPr>
        <w:t xml:space="preserve">that may be of particular concern for children's risks. These include subtle effects on </w:t>
      </w:r>
      <w:r w:rsidRPr="009130F3">
        <w:rPr>
          <w:rFonts w:eastAsia="+mn-ea" w:cs="+mn-cs"/>
          <w:i/>
          <w:iCs/>
          <w:kern w:val="24"/>
          <w:sz w:val="22"/>
          <w:szCs w:val="22"/>
          <w:lang w:val="en-US"/>
        </w:rPr>
        <w:t>nervous system development</w:t>
      </w:r>
      <w:r w:rsidRPr="009130F3">
        <w:rPr>
          <w:rFonts w:eastAsia="+mn-ea" w:cs="+mn-cs"/>
          <w:kern w:val="24"/>
          <w:sz w:val="22"/>
          <w:szCs w:val="22"/>
          <w:lang w:val="en-US"/>
        </w:rPr>
        <w:t xml:space="preserve">, </w:t>
      </w:r>
      <w:r w:rsidRPr="009130F3">
        <w:rPr>
          <w:rFonts w:eastAsia="+mn-ea" w:cs="+mn-cs"/>
          <w:i/>
          <w:iCs/>
          <w:kern w:val="24"/>
          <w:sz w:val="22"/>
          <w:szCs w:val="22"/>
          <w:lang w:val="en-US"/>
        </w:rPr>
        <w:t xml:space="preserve">endocrine disruption </w:t>
      </w:r>
      <w:r w:rsidRPr="009130F3">
        <w:rPr>
          <w:rFonts w:eastAsia="+mn-ea" w:cs="+mn-cs"/>
          <w:kern w:val="24"/>
          <w:sz w:val="22"/>
          <w:szCs w:val="22"/>
          <w:lang w:val="en-US"/>
        </w:rPr>
        <w:t xml:space="preserve">and the impact of </w:t>
      </w:r>
      <w:r w:rsidRPr="009130F3">
        <w:rPr>
          <w:rFonts w:eastAsia="+mn-ea" w:cs="+mn-cs"/>
          <w:i/>
          <w:iCs/>
          <w:kern w:val="24"/>
          <w:sz w:val="22"/>
          <w:szCs w:val="22"/>
          <w:lang w:val="en-US"/>
        </w:rPr>
        <w:t xml:space="preserve">pre- and perinatal exposures </w:t>
      </w:r>
      <w:r w:rsidRPr="009130F3">
        <w:rPr>
          <w:rFonts w:eastAsia="+mn-ea" w:cs="+mn-cs"/>
          <w:kern w:val="24"/>
          <w:sz w:val="22"/>
          <w:szCs w:val="22"/>
          <w:lang w:val="en-US"/>
        </w:rPr>
        <w:t xml:space="preserve">on development of disease later in life.  </w:t>
      </w:r>
    </w:p>
    <w:p w14:paraId="28050241" w14:textId="77777777" w:rsidR="00C7074B" w:rsidRDefault="00C7074B" w:rsidP="00075083">
      <w:pPr>
        <w:ind w:firstLine="708"/>
      </w:pPr>
      <w:bookmarkStart w:id="0" w:name="_GoBack"/>
      <w:bookmarkEnd w:id="0"/>
    </w:p>
    <w:p w14:paraId="63343B32" w14:textId="45BBF854" w:rsidR="00C7074B" w:rsidRDefault="0024288C" w:rsidP="0024288C">
      <w:pPr>
        <w:ind w:firstLine="708"/>
        <w:jc w:val="center"/>
      </w:pPr>
      <w:r>
        <w:rPr>
          <w:noProof/>
          <w:lang w:val="en-US"/>
        </w:rPr>
        <w:drawing>
          <wp:inline distT="0" distB="0" distL="0" distR="0" wp14:anchorId="5732843C" wp14:editId="1F5EFF3B">
            <wp:extent cx="2963668" cy="1755872"/>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980124" cy="1765622"/>
                    </a:xfrm>
                    <a:prstGeom prst="rect">
                      <a:avLst/>
                    </a:prstGeom>
                  </pic:spPr>
                </pic:pic>
              </a:graphicData>
            </a:graphic>
          </wp:inline>
        </w:drawing>
      </w:r>
    </w:p>
    <w:p w14:paraId="65CFE738" w14:textId="77777777" w:rsidR="00C7074B" w:rsidRDefault="00C7074B" w:rsidP="00075083">
      <w:pPr>
        <w:ind w:firstLine="708"/>
      </w:pPr>
    </w:p>
    <w:p w14:paraId="73E64B6C" w14:textId="77777777" w:rsidR="00C7074B" w:rsidRDefault="00C7074B" w:rsidP="00075083">
      <w:pPr>
        <w:ind w:firstLine="708"/>
      </w:pPr>
    </w:p>
    <w:p w14:paraId="64E866A4" w14:textId="77777777" w:rsidR="00C7074B" w:rsidRDefault="00C7074B" w:rsidP="00075083">
      <w:pPr>
        <w:ind w:firstLine="708"/>
      </w:pPr>
    </w:p>
    <w:p w14:paraId="0F02D67D" w14:textId="2DD7B31A" w:rsidR="0024288C" w:rsidRDefault="0024288C" w:rsidP="00075083">
      <w:pPr>
        <w:ind w:firstLine="708"/>
      </w:pPr>
      <w:proofErr w:type="spellStart"/>
      <w:r>
        <w:t>Bibliography</w:t>
      </w:r>
      <w:proofErr w:type="spellEnd"/>
    </w:p>
    <w:p w14:paraId="7AEB3EDE" w14:textId="77777777" w:rsidR="0024288C" w:rsidRDefault="0024288C" w:rsidP="00075083">
      <w:pPr>
        <w:ind w:firstLine="708"/>
      </w:pPr>
    </w:p>
    <w:p w14:paraId="3A849BF8" w14:textId="77777777" w:rsidR="0024288C" w:rsidRPr="0024288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 xml:space="preserve">1. Chemicals as Intentional and Accidental Global Environmental Threats, 2006, </w:t>
      </w:r>
      <w:proofErr w:type="spellStart"/>
      <w:r w:rsidRPr="0024288C">
        <w:rPr>
          <w:rFonts w:eastAsia="+mn-ea" w:cs="+mn-cs"/>
          <w:color w:val="333333"/>
          <w:kern w:val="24"/>
          <w:sz w:val="20"/>
          <w:szCs w:val="20"/>
          <w:lang w:val="en-US"/>
        </w:rPr>
        <w:t>Lubomir</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Simeonov</w:t>
      </w:r>
      <w:proofErr w:type="spellEnd"/>
      <w:r w:rsidRPr="0024288C">
        <w:rPr>
          <w:rFonts w:eastAsia="+mn-ea" w:cs="+mn-cs"/>
          <w:color w:val="333333"/>
          <w:kern w:val="24"/>
          <w:sz w:val="20"/>
          <w:szCs w:val="20"/>
          <w:lang w:val="en-US"/>
        </w:rPr>
        <w:t xml:space="preserve"> and </w:t>
      </w:r>
      <w:proofErr w:type="spellStart"/>
      <w:r w:rsidRPr="0024288C">
        <w:rPr>
          <w:rFonts w:eastAsia="+mn-ea" w:cs="+mn-cs"/>
          <w:color w:val="333333"/>
          <w:kern w:val="24"/>
          <w:sz w:val="20"/>
          <w:szCs w:val="20"/>
          <w:lang w:val="en-US"/>
        </w:rPr>
        <w:t>Elisabeta</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Chirila</w:t>
      </w:r>
      <w:proofErr w:type="spellEnd"/>
      <w:r w:rsidRPr="0024288C">
        <w:rPr>
          <w:rFonts w:eastAsia="+mn-ea" w:cs="+mn-cs"/>
          <w:color w:val="333333"/>
          <w:kern w:val="24"/>
          <w:sz w:val="20"/>
          <w:szCs w:val="20"/>
          <w:lang w:val="en-US"/>
        </w:rPr>
        <w:t xml:space="preserve"> (</w:t>
      </w:r>
      <w:proofErr w:type="spellStart"/>
      <w:proofErr w:type="gramStart"/>
      <w:r w:rsidRPr="0024288C">
        <w:rPr>
          <w:rFonts w:eastAsia="+mn-ea" w:cs="+mn-cs"/>
          <w:color w:val="333333"/>
          <w:kern w:val="24"/>
          <w:sz w:val="20"/>
          <w:szCs w:val="20"/>
          <w:lang w:val="en-US"/>
        </w:rPr>
        <w:t>eds</w:t>
      </w:r>
      <w:proofErr w:type="spellEnd"/>
      <w:proofErr w:type="gramEnd"/>
      <w:r w:rsidRPr="0024288C">
        <w:rPr>
          <w:rFonts w:eastAsia="+mn-ea" w:cs="+mn-cs"/>
          <w:color w:val="333333"/>
          <w:kern w:val="24"/>
          <w:sz w:val="20"/>
          <w:szCs w:val="20"/>
          <w:lang w:val="en-US"/>
        </w:rPr>
        <w:t xml:space="preserve">), NATO Science for Peace and Security, Series C: Environmental Security, Springer </w:t>
      </w:r>
      <w:proofErr w:type="spellStart"/>
      <w:r w:rsidRPr="0024288C">
        <w:rPr>
          <w:rFonts w:eastAsia="+mn-ea" w:cs="+mn-cs"/>
          <w:color w:val="333333"/>
          <w:kern w:val="24"/>
          <w:sz w:val="20"/>
          <w:szCs w:val="20"/>
          <w:lang w:val="en-US"/>
        </w:rPr>
        <w:t>Science+Business</w:t>
      </w:r>
      <w:proofErr w:type="spellEnd"/>
      <w:r w:rsidRPr="0024288C">
        <w:rPr>
          <w:rFonts w:eastAsia="+mn-ea" w:cs="+mn-cs"/>
          <w:color w:val="333333"/>
          <w:kern w:val="24"/>
          <w:sz w:val="20"/>
          <w:szCs w:val="20"/>
          <w:lang w:val="en-US"/>
        </w:rPr>
        <w:t xml:space="preserve"> Media, Dordrecht, ISBN 1-4020-5096-8.</w:t>
      </w:r>
    </w:p>
    <w:p w14:paraId="0C605A6E" w14:textId="77777777" w:rsidR="0024288C" w:rsidRPr="0024288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 xml:space="preserve">2. Soil Chemical Pollution, Risk Assessment, Remediation and Security, 2008, </w:t>
      </w:r>
      <w:proofErr w:type="spellStart"/>
      <w:r w:rsidRPr="0024288C">
        <w:rPr>
          <w:rFonts w:eastAsia="+mn-ea" w:cs="+mn-cs"/>
          <w:color w:val="333333"/>
          <w:kern w:val="24"/>
          <w:sz w:val="20"/>
          <w:szCs w:val="20"/>
          <w:lang w:val="en-US"/>
        </w:rPr>
        <w:t>Lubomir</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Simeonov</w:t>
      </w:r>
      <w:proofErr w:type="spellEnd"/>
      <w:r w:rsidRPr="0024288C">
        <w:rPr>
          <w:rFonts w:eastAsia="+mn-ea" w:cs="+mn-cs"/>
          <w:color w:val="333333"/>
          <w:kern w:val="24"/>
          <w:sz w:val="20"/>
          <w:szCs w:val="20"/>
          <w:lang w:val="en-US"/>
        </w:rPr>
        <w:t xml:space="preserve"> and </w:t>
      </w:r>
      <w:proofErr w:type="spellStart"/>
      <w:r w:rsidRPr="0024288C">
        <w:rPr>
          <w:rFonts w:eastAsia="+mn-ea" w:cs="+mn-cs"/>
          <w:color w:val="333333"/>
          <w:kern w:val="24"/>
          <w:sz w:val="20"/>
          <w:szCs w:val="20"/>
          <w:lang w:val="en-US"/>
        </w:rPr>
        <w:t>Vardan</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Sargsyan</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eds</w:t>
      </w:r>
      <w:proofErr w:type="spellEnd"/>
      <w:r w:rsidRPr="0024288C">
        <w:rPr>
          <w:rFonts w:eastAsia="+mn-ea" w:cs="+mn-cs"/>
          <w:color w:val="333333"/>
          <w:kern w:val="24"/>
          <w:sz w:val="20"/>
          <w:szCs w:val="20"/>
          <w:lang w:val="en-US"/>
        </w:rPr>
        <w:t xml:space="preserve">), NATO Science for Peace and Security, Series C: Environmental Security, Springer </w:t>
      </w:r>
      <w:proofErr w:type="spellStart"/>
      <w:r w:rsidRPr="0024288C">
        <w:rPr>
          <w:rFonts w:eastAsia="+mn-ea" w:cs="+mn-cs"/>
          <w:color w:val="333333"/>
          <w:kern w:val="24"/>
          <w:sz w:val="20"/>
          <w:szCs w:val="20"/>
          <w:lang w:val="en-US"/>
        </w:rPr>
        <w:t>Science+Business</w:t>
      </w:r>
      <w:proofErr w:type="spellEnd"/>
      <w:r w:rsidRPr="0024288C">
        <w:rPr>
          <w:rFonts w:eastAsia="+mn-ea" w:cs="+mn-cs"/>
          <w:color w:val="333333"/>
          <w:kern w:val="24"/>
          <w:sz w:val="20"/>
          <w:szCs w:val="20"/>
          <w:lang w:val="en-US"/>
        </w:rPr>
        <w:t xml:space="preserve"> Media, Dordrecht, ISBN 978-1-4020-8255-9.</w:t>
      </w:r>
    </w:p>
    <w:p w14:paraId="6779DF90" w14:textId="77777777" w:rsidR="0024288C" w:rsidRPr="0024288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 xml:space="preserve">3. Exposure and Risk Assessment of Chemical Pollution - Contemporary Methodology, 2009, </w:t>
      </w:r>
      <w:proofErr w:type="spellStart"/>
      <w:r w:rsidRPr="0024288C">
        <w:rPr>
          <w:rFonts w:eastAsia="+mn-ea" w:cs="+mn-cs"/>
          <w:color w:val="333333"/>
          <w:kern w:val="24"/>
          <w:sz w:val="20"/>
          <w:szCs w:val="20"/>
          <w:lang w:val="en-US"/>
        </w:rPr>
        <w:t>Lubomir</w:t>
      </w:r>
      <w:proofErr w:type="spellEnd"/>
      <w:r w:rsidRPr="0024288C">
        <w:rPr>
          <w:rFonts w:eastAsia="+mn-ea" w:cs="+mn-cs"/>
          <w:color w:val="333333"/>
          <w:kern w:val="24"/>
          <w:sz w:val="20"/>
          <w:szCs w:val="20"/>
          <w:lang w:val="en-US"/>
        </w:rPr>
        <w:t xml:space="preserve"> I. </w:t>
      </w:r>
      <w:proofErr w:type="spellStart"/>
      <w:r w:rsidRPr="0024288C">
        <w:rPr>
          <w:rFonts w:eastAsia="+mn-ea" w:cs="+mn-cs"/>
          <w:color w:val="333333"/>
          <w:kern w:val="24"/>
          <w:sz w:val="20"/>
          <w:szCs w:val="20"/>
          <w:lang w:val="en-US"/>
        </w:rPr>
        <w:t>Simeonov</w:t>
      </w:r>
      <w:proofErr w:type="spellEnd"/>
      <w:r w:rsidRPr="0024288C">
        <w:rPr>
          <w:rFonts w:eastAsia="+mn-ea" w:cs="+mn-cs"/>
          <w:color w:val="333333"/>
          <w:kern w:val="24"/>
          <w:sz w:val="20"/>
          <w:szCs w:val="20"/>
          <w:lang w:val="en-US"/>
        </w:rPr>
        <w:t xml:space="preserve"> and Mahmoud A. </w:t>
      </w:r>
      <w:proofErr w:type="spellStart"/>
      <w:r w:rsidRPr="0024288C">
        <w:rPr>
          <w:rFonts w:eastAsia="+mn-ea" w:cs="+mn-cs"/>
          <w:color w:val="333333"/>
          <w:kern w:val="24"/>
          <w:sz w:val="20"/>
          <w:szCs w:val="20"/>
          <w:lang w:val="en-US"/>
        </w:rPr>
        <w:t>Hassanien</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eds</w:t>
      </w:r>
      <w:proofErr w:type="spellEnd"/>
      <w:r w:rsidRPr="0024288C">
        <w:rPr>
          <w:rFonts w:eastAsia="+mn-ea" w:cs="+mn-cs"/>
          <w:color w:val="333333"/>
          <w:kern w:val="24"/>
          <w:sz w:val="20"/>
          <w:szCs w:val="20"/>
          <w:lang w:val="en-US"/>
        </w:rPr>
        <w:t xml:space="preserve">), NATO Science for Peace and Security, Series C: Environmental Security, Springer </w:t>
      </w:r>
      <w:proofErr w:type="spellStart"/>
      <w:r w:rsidRPr="0024288C">
        <w:rPr>
          <w:rFonts w:eastAsia="+mn-ea" w:cs="+mn-cs"/>
          <w:color w:val="333333"/>
          <w:kern w:val="24"/>
          <w:sz w:val="20"/>
          <w:szCs w:val="20"/>
          <w:lang w:val="en-US"/>
        </w:rPr>
        <w:t>Science+Business</w:t>
      </w:r>
      <w:proofErr w:type="spellEnd"/>
      <w:r w:rsidRPr="0024288C">
        <w:rPr>
          <w:rFonts w:eastAsia="+mn-ea" w:cs="+mn-cs"/>
          <w:color w:val="333333"/>
          <w:kern w:val="24"/>
          <w:sz w:val="20"/>
          <w:szCs w:val="20"/>
          <w:lang w:val="en-US"/>
        </w:rPr>
        <w:t xml:space="preserve"> Media, Dordrecht, ISBN 978-90-481-2333-9.</w:t>
      </w:r>
    </w:p>
    <w:p w14:paraId="122FE02C" w14:textId="77777777" w:rsidR="0024288C" w:rsidRPr="0024288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 xml:space="preserve">4. Environmental Heavy Metal Pollution and Effects on Child Mental Development, 2011, </w:t>
      </w:r>
      <w:proofErr w:type="spellStart"/>
      <w:r w:rsidRPr="0024288C">
        <w:rPr>
          <w:rFonts w:eastAsia="+mn-ea" w:cs="+mn-cs"/>
          <w:color w:val="333333"/>
          <w:kern w:val="24"/>
          <w:sz w:val="20"/>
          <w:szCs w:val="20"/>
          <w:lang w:val="en-US"/>
        </w:rPr>
        <w:t>Lubomir</w:t>
      </w:r>
      <w:proofErr w:type="spellEnd"/>
      <w:r w:rsidRPr="0024288C">
        <w:rPr>
          <w:rFonts w:eastAsia="+mn-ea" w:cs="+mn-cs"/>
          <w:color w:val="333333"/>
          <w:kern w:val="24"/>
          <w:sz w:val="20"/>
          <w:szCs w:val="20"/>
          <w:lang w:val="en-US"/>
        </w:rPr>
        <w:t xml:space="preserve"> I. </w:t>
      </w:r>
      <w:proofErr w:type="spellStart"/>
      <w:r w:rsidRPr="0024288C">
        <w:rPr>
          <w:rFonts w:eastAsia="+mn-ea" w:cs="+mn-cs"/>
          <w:color w:val="333333"/>
          <w:kern w:val="24"/>
          <w:sz w:val="20"/>
          <w:szCs w:val="20"/>
          <w:lang w:val="en-US"/>
        </w:rPr>
        <w:t>Simeonov</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Mihail</w:t>
      </w:r>
      <w:proofErr w:type="spellEnd"/>
      <w:r w:rsidRPr="0024288C">
        <w:rPr>
          <w:rFonts w:eastAsia="+mn-ea" w:cs="+mn-cs"/>
          <w:color w:val="333333"/>
          <w:kern w:val="24"/>
          <w:sz w:val="20"/>
          <w:szCs w:val="20"/>
          <w:lang w:val="en-US"/>
        </w:rPr>
        <w:t xml:space="preserve"> V. </w:t>
      </w:r>
      <w:proofErr w:type="spellStart"/>
      <w:r w:rsidRPr="0024288C">
        <w:rPr>
          <w:rFonts w:eastAsia="+mn-ea" w:cs="+mn-cs"/>
          <w:color w:val="333333"/>
          <w:kern w:val="24"/>
          <w:sz w:val="20"/>
          <w:szCs w:val="20"/>
          <w:lang w:val="en-US"/>
        </w:rPr>
        <w:t>Kochubovsky</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Biana</w:t>
      </w:r>
      <w:proofErr w:type="spellEnd"/>
      <w:r w:rsidRPr="0024288C">
        <w:rPr>
          <w:rFonts w:eastAsia="+mn-ea" w:cs="+mn-cs"/>
          <w:color w:val="333333"/>
          <w:kern w:val="24"/>
          <w:sz w:val="20"/>
          <w:szCs w:val="20"/>
          <w:lang w:val="en-US"/>
        </w:rPr>
        <w:t xml:space="preserve"> G. </w:t>
      </w:r>
      <w:proofErr w:type="spellStart"/>
      <w:r w:rsidRPr="0024288C">
        <w:rPr>
          <w:rFonts w:eastAsia="+mn-ea" w:cs="+mn-cs"/>
          <w:color w:val="333333"/>
          <w:kern w:val="24"/>
          <w:sz w:val="20"/>
          <w:szCs w:val="20"/>
          <w:lang w:val="en-US"/>
        </w:rPr>
        <w:t>Simeonova</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eds</w:t>
      </w:r>
      <w:proofErr w:type="spellEnd"/>
      <w:r w:rsidRPr="0024288C">
        <w:rPr>
          <w:rFonts w:eastAsia="+mn-ea" w:cs="+mn-cs"/>
          <w:color w:val="333333"/>
          <w:kern w:val="24"/>
          <w:sz w:val="20"/>
          <w:szCs w:val="20"/>
          <w:lang w:val="en-US"/>
        </w:rPr>
        <w:t xml:space="preserve">), NATO Science for Peace and Security, Series C: Environmental Security, Springer </w:t>
      </w:r>
      <w:proofErr w:type="spellStart"/>
      <w:r w:rsidRPr="0024288C">
        <w:rPr>
          <w:rFonts w:eastAsia="+mn-ea" w:cs="+mn-cs"/>
          <w:color w:val="333333"/>
          <w:kern w:val="24"/>
          <w:sz w:val="20"/>
          <w:szCs w:val="20"/>
          <w:lang w:val="en-US"/>
        </w:rPr>
        <w:t>Science+Business</w:t>
      </w:r>
      <w:proofErr w:type="spellEnd"/>
      <w:r w:rsidRPr="0024288C">
        <w:rPr>
          <w:rFonts w:eastAsia="+mn-ea" w:cs="+mn-cs"/>
          <w:color w:val="333333"/>
          <w:kern w:val="24"/>
          <w:sz w:val="20"/>
          <w:szCs w:val="20"/>
          <w:lang w:val="en-US"/>
        </w:rPr>
        <w:t xml:space="preserve"> Media, Dor</w:t>
      </w:r>
      <w:r>
        <w:rPr>
          <w:rFonts w:eastAsia="+mn-ea" w:cs="+mn-cs"/>
          <w:color w:val="333333"/>
          <w:kern w:val="24"/>
          <w:sz w:val="20"/>
          <w:szCs w:val="20"/>
          <w:lang w:val="en-US"/>
        </w:rPr>
        <w:t>drecht, ISBN 978-94-007-0252-3.</w:t>
      </w:r>
    </w:p>
    <w:p w14:paraId="42B69DE2" w14:textId="51B7B0B4" w:rsidR="00C7074B" w:rsidRPr="0024288C" w:rsidRDefault="0024288C" w:rsidP="0024288C">
      <w:pPr>
        <w:numPr>
          <w:ilvl w:val="0"/>
          <w:numId w:val="13"/>
        </w:numPr>
        <w:spacing w:line="276"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 xml:space="preserve">5. Environmental Security Assessment and Management of Obsolete Pesticides in Southeast Europe, 2013, </w:t>
      </w:r>
      <w:proofErr w:type="spellStart"/>
      <w:r w:rsidRPr="0024288C">
        <w:rPr>
          <w:rFonts w:eastAsia="+mn-ea" w:cs="+mn-cs"/>
          <w:color w:val="333333"/>
          <w:kern w:val="24"/>
          <w:sz w:val="20"/>
          <w:szCs w:val="20"/>
          <w:lang w:val="en-US"/>
        </w:rPr>
        <w:t>L.I.Simeonov</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F.Z.Makaev</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B.G.Simeonova</w:t>
      </w:r>
      <w:proofErr w:type="spellEnd"/>
      <w:r w:rsidRPr="0024288C">
        <w:rPr>
          <w:rFonts w:eastAsia="+mn-ea" w:cs="+mn-cs"/>
          <w:color w:val="333333"/>
          <w:kern w:val="24"/>
          <w:sz w:val="20"/>
          <w:szCs w:val="20"/>
          <w:lang w:val="en-US"/>
        </w:rPr>
        <w:t xml:space="preserve"> (</w:t>
      </w:r>
      <w:proofErr w:type="spellStart"/>
      <w:r w:rsidRPr="0024288C">
        <w:rPr>
          <w:rFonts w:eastAsia="+mn-ea" w:cs="+mn-cs"/>
          <w:color w:val="333333"/>
          <w:kern w:val="24"/>
          <w:sz w:val="20"/>
          <w:szCs w:val="20"/>
          <w:lang w:val="en-US"/>
        </w:rPr>
        <w:t>eds</w:t>
      </w:r>
      <w:proofErr w:type="spellEnd"/>
      <w:r w:rsidRPr="0024288C">
        <w:rPr>
          <w:rFonts w:eastAsia="+mn-ea" w:cs="+mn-cs"/>
          <w:color w:val="333333"/>
          <w:kern w:val="24"/>
          <w:sz w:val="20"/>
          <w:szCs w:val="20"/>
          <w:lang w:val="en-US"/>
        </w:rPr>
        <w:t xml:space="preserve">), NATO Science for Peace and Security, Series C: Environmental Security, Springer </w:t>
      </w:r>
      <w:proofErr w:type="spellStart"/>
      <w:r w:rsidRPr="0024288C">
        <w:rPr>
          <w:rFonts w:eastAsia="+mn-ea" w:cs="+mn-cs"/>
          <w:color w:val="333333"/>
          <w:kern w:val="24"/>
          <w:sz w:val="20"/>
          <w:szCs w:val="20"/>
          <w:lang w:val="en-US"/>
        </w:rPr>
        <w:t>Science+Business</w:t>
      </w:r>
      <w:proofErr w:type="spellEnd"/>
      <w:r w:rsidRPr="0024288C">
        <w:rPr>
          <w:rFonts w:eastAsia="+mn-ea" w:cs="+mn-cs"/>
          <w:color w:val="333333"/>
          <w:kern w:val="24"/>
          <w:sz w:val="20"/>
          <w:szCs w:val="20"/>
          <w:lang w:val="en-US"/>
        </w:rPr>
        <w:t xml:space="preserve"> Media, Dordrecht,  ISBN 978-94-007-6460.</w:t>
      </w:r>
      <w:r w:rsidRPr="0024288C">
        <w:rPr>
          <w:rFonts w:eastAsia="+mn-ea" w:cs="+mn-cs"/>
          <w:color w:val="FFFFFF"/>
          <w:kern w:val="24"/>
          <w:sz w:val="20"/>
          <w:szCs w:val="20"/>
          <w:lang w:val="en-GB"/>
        </w:rPr>
        <w:t>Agricultural</w:t>
      </w:r>
    </w:p>
    <w:p w14:paraId="72D3CE0D" w14:textId="77777777" w:rsidR="00C7074B" w:rsidRDefault="00C7074B" w:rsidP="00075083">
      <w:pPr>
        <w:ind w:firstLine="708"/>
      </w:pPr>
    </w:p>
    <w:p w14:paraId="4294B897" w14:textId="77777777" w:rsidR="00C7074B" w:rsidRDefault="00C7074B" w:rsidP="00075083">
      <w:pPr>
        <w:ind w:firstLine="708"/>
      </w:pPr>
    </w:p>
    <w:p w14:paraId="5E7A5A09" w14:textId="77777777" w:rsidR="00C7074B" w:rsidRDefault="00C7074B" w:rsidP="00075083">
      <w:pPr>
        <w:ind w:firstLine="708"/>
      </w:pPr>
    </w:p>
    <w:p w14:paraId="16DCFBAA" w14:textId="77777777" w:rsidR="00C7074B" w:rsidRDefault="00C7074B" w:rsidP="00075083">
      <w:pPr>
        <w:ind w:firstLine="708"/>
      </w:pPr>
    </w:p>
    <w:p w14:paraId="36AF6DEB" w14:textId="77777777" w:rsidR="00C7074B" w:rsidRDefault="00C7074B" w:rsidP="00075083">
      <w:pPr>
        <w:ind w:firstLine="708"/>
      </w:pPr>
    </w:p>
    <w:p w14:paraId="03189CF4" w14:textId="77777777" w:rsidR="00C7074B" w:rsidRDefault="00C7074B" w:rsidP="00075083">
      <w:pPr>
        <w:ind w:firstLine="708"/>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9B21C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6511A6"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6"/>
      <w:footerReference w:type="default" r:id="rId17"/>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8BE40" w14:textId="77777777" w:rsidR="009B21C8" w:rsidRDefault="009B21C8" w:rsidP="00642EE5">
      <w:r>
        <w:separator/>
      </w:r>
    </w:p>
  </w:endnote>
  <w:endnote w:type="continuationSeparator" w:id="0">
    <w:p w14:paraId="469CFE85" w14:textId="77777777" w:rsidR="009B21C8" w:rsidRDefault="009B21C8"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130F3" w:rsidRPr="009130F3">
                            <w:rPr>
                              <w:b/>
                              <w:noProof/>
                              <w:color w:val="0070C0"/>
                              <w:sz w:val="28"/>
                              <w:szCs w:val="28"/>
                              <w:lang w:val="es-ES"/>
                            </w:rPr>
                            <w:t>9</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9130F3" w:rsidRPr="009130F3">
                      <w:rPr>
                        <w:b/>
                        <w:noProof/>
                        <w:color w:val="0070C0"/>
                        <w:sz w:val="28"/>
                        <w:szCs w:val="28"/>
                        <w:lang w:val="es-ES"/>
                      </w:rPr>
                      <w:t>9</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E0F14" w14:textId="77777777" w:rsidR="009B21C8" w:rsidRDefault="009B21C8" w:rsidP="00642EE5">
      <w:r>
        <w:separator/>
      </w:r>
    </w:p>
  </w:footnote>
  <w:footnote w:type="continuationSeparator" w:id="0">
    <w:p w14:paraId="42E2594B" w14:textId="77777777" w:rsidR="009B21C8" w:rsidRDefault="009B21C8"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04CE1781"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C7074B">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C7074B">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31813C9" w14:textId="1E2EB02A"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C7074B">
      <w:rPr>
        <w:rFonts w:ascii="Garamond" w:eastAsia="Garamond" w:hAnsi="Garamond" w:cs="Garamond"/>
        <w:b/>
        <w:i/>
        <w:color w:val="0070C0"/>
        <w:sz w:val="22"/>
        <w:szCs w:val="22"/>
        <w:lang w:val="en-GB" w:eastAsia="es-ES"/>
      </w:rPr>
      <w:t>5</w:t>
    </w:r>
    <w:r w:rsidR="004B6238">
      <w:rPr>
        <w:rFonts w:ascii="Garamond" w:eastAsia="Garamond" w:hAnsi="Garamond" w:cs="Garamond"/>
        <w:b/>
        <w:i/>
        <w:color w:val="0070C0"/>
        <w:sz w:val="22"/>
        <w:szCs w:val="22"/>
        <w:lang w:val="en-GB" w:eastAsia="es-ES"/>
      </w:rPr>
      <w:t xml:space="preserve">. </w:t>
    </w:r>
    <w:r w:rsidR="00C7074B">
      <w:rPr>
        <w:rFonts w:ascii="Garamond" w:eastAsia="Garamond" w:hAnsi="Garamond" w:cs="Garamond"/>
        <w:b/>
        <w:i/>
        <w:color w:val="0070C0"/>
        <w:sz w:val="22"/>
        <w:szCs w:val="22"/>
        <w:lang w:val="en-GB" w:eastAsia="es-ES"/>
      </w:rPr>
      <w:t>Evaluation of Pesticides Risk for Children</w:t>
    </w:r>
    <w:r w:rsidR="004B6238">
      <w:rPr>
        <w:rFonts w:ascii="Garamond" w:eastAsia="Garamond" w:hAnsi="Garamond" w:cs="Garamond"/>
        <w:b/>
        <w:i/>
        <w:color w:val="0070C0"/>
        <w:sz w:val="22"/>
        <w:szCs w:val="22"/>
        <w:lang w:val="en-GB" w:eastAsia="es-ES"/>
      </w:rPr>
      <w:t xml:space="preserve"> </w:t>
    </w:r>
    <w:r w:rsidRPr="005B1B13">
      <w:rPr>
        <w:noProof/>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6416141"/>
    <w:multiLevelType w:val="hybridMultilevel"/>
    <w:tmpl w:val="850A457E"/>
    <w:lvl w:ilvl="0" w:tplc="69D6C1B2">
      <w:start w:val="1"/>
      <w:numFmt w:val="bullet"/>
      <w:lvlText w:val=" "/>
      <w:lvlJc w:val="left"/>
      <w:pPr>
        <w:tabs>
          <w:tab w:val="num" w:pos="720"/>
        </w:tabs>
        <w:ind w:left="720" w:hanging="360"/>
      </w:pPr>
      <w:rPr>
        <w:rFonts w:ascii="Times New Roman" w:hAnsi="Times New Roman" w:hint="default"/>
      </w:rPr>
    </w:lvl>
    <w:lvl w:ilvl="1" w:tplc="508C5E88" w:tentative="1">
      <w:start w:val="1"/>
      <w:numFmt w:val="bullet"/>
      <w:lvlText w:val=" "/>
      <w:lvlJc w:val="left"/>
      <w:pPr>
        <w:tabs>
          <w:tab w:val="num" w:pos="1440"/>
        </w:tabs>
        <w:ind w:left="1440" w:hanging="360"/>
      </w:pPr>
      <w:rPr>
        <w:rFonts w:ascii="Times New Roman" w:hAnsi="Times New Roman" w:hint="default"/>
      </w:rPr>
    </w:lvl>
    <w:lvl w:ilvl="2" w:tplc="03040F5C" w:tentative="1">
      <w:start w:val="1"/>
      <w:numFmt w:val="bullet"/>
      <w:lvlText w:val=" "/>
      <w:lvlJc w:val="left"/>
      <w:pPr>
        <w:tabs>
          <w:tab w:val="num" w:pos="2160"/>
        </w:tabs>
        <w:ind w:left="2160" w:hanging="360"/>
      </w:pPr>
      <w:rPr>
        <w:rFonts w:ascii="Times New Roman" w:hAnsi="Times New Roman" w:hint="default"/>
      </w:rPr>
    </w:lvl>
    <w:lvl w:ilvl="3" w:tplc="C05AC836" w:tentative="1">
      <w:start w:val="1"/>
      <w:numFmt w:val="bullet"/>
      <w:lvlText w:val=" "/>
      <w:lvlJc w:val="left"/>
      <w:pPr>
        <w:tabs>
          <w:tab w:val="num" w:pos="2880"/>
        </w:tabs>
        <w:ind w:left="2880" w:hanging="360"/>
      </w:pPr>
      <w:rPr>
        <w:rFonts w:ascii="Times New Roman" w:hAnsi="Times New Roman" w:hint="default"/>
      </w:rPr>
    </w:lvl>
    <w:lvl w:ilvl="4" w:tplc="72128808" w:tentative="1">
      <w:start w:val="1"/>
      <w:numFmt w:val="bullet"/>
      <w:lvlText w:val=" "/>
      <w:lvlJc w:val="left"/>
      <w:pPr>
        <w:tabs>
          <w:tab w:val="num" w:pos="3600"/>
        </w:tabs>
        <w:ind w:left="3600" w:hanging="360"/>
      </w:pPr>
      <w:rPr>
        <w:rFonts w:ascii="Times New Roman" w:hAnsi="Times New Roman" w:hint="default"/>
      </w:rPr>
    </w:lvl>
    <w:lvl w:ilvl="5" w:tplc="3A0E8B34" w:tentative="1">
      <w:start w:val="1"/>
      <w:numFmt w:val="bullet"/>
      <w:lvlText w:val=" "/>
      <w:lvlJc w:val="left"/>
      <w:pPr>
        <w:tabs>
          <w:tab w:val="num" w:pos="4320"/>
        </w:tabs>
        <w:ind w:left="4320" w:hanging="360"/>
      </w:pPr>
      <w:rPr>
        <w:rFonts w:ascii="Times New Roman" w:hAnsi="Times New Roman" w:hint="default"/>
      </w:rPr>
    </w:lvl>
    <w:lvl w:ilvl="6" w:tplc="E474DB7A" w:tentative="1">
      <w:start w:val="1"/>
      <w:numFmt w:val="bullet"/>
      <w:lvlText w:val=" "/>
      <w:lvlJc w:val="left"/>
      <w:pPr>
        <w:tabs>
          <w:tab w:val="num" w:pos="5040"/>
        </w:tabs>
        <w:ind w:left="5040" w:hanging="360"/>
      </w:pPr>
      <w:rPr>
        <w:rFonts w:ascii="Times New Roman" w:hAnsi="Times New Roman" w:hint="default"/>
      </w:rPr>
    </w:lvl>
    <w:lvl w:ilvl="7" w:tplc="8CE6EB66" w:tentative="1">
      <w:start w:val="1"/>
      <w:numFmt w:val="bullet"/>
      <w:lvlText w:val=" "/>
      <w:lvlJc w:val="left"/>
      <w:pPr>
        <w:tabs>
          <w:tab w:val="num" w:pos="5760"/>
        </w:tabs>
        <w:ind w:left="5760" w:hanging="360"/>
      </w:pPr>
      <w:rPr>
        <w:rFonts w:ascii="Times New Roman" w:hAnsi="Times New Roman" w:hint="default"/>
      </w:rPr>
    </w:lvl>
    <w:lvl w:ilvl="8" w:tplc="3272C53E"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2"/>
  </w:num>
  <w:num w:numId="10">
    <w:abstractNumId w:val="3"/>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606B9"/>
    <w:rsid w:val="000668BD"/>
    <w:rsid w:val="00075083"/>
    <w:rsid w:val="00086EE5"/>
    <w:rsid w:val="000A4DA8"/>
    <w:rsid w:val="000F4866"/>
    <w:rsid w:val="001235EC"/>
    <w:rsid w:val="00127449"/>
    <w:rsid w:val="00150820"/>
    <w:rsid w:val="00156AC9"/>
    <w:rsid w:val="00161BE3"/>
    <w:rsid w:val="00162CE7"/>
    <w:rsid w:val="00187D21"/>
    <w:rsid w:val="001912CC"/>
    <w:rsid w:val="001A2471"/>
    <w:rsid w:val="001B2A01"/>
    <w:rsid w:val="001C45A2"/>
    <w:rsid w:val="001C4E17"/>
    <w:rsid w:val="001E0AA7"/>
    <w:rsid w:val="001E2A73"/>
    <w:rsid w:val="00200298"/>
    <w:rsid w:val="0024288C"/>
    <w:rsid w:val="00247AA0"/>
    <w:rsid w:val="002745CD"/>
    <w:rsid w:val="002834D3"/>
    <w:rsid w:val="00285A16"/>
    <w:rsid w:val="00290281"/>
    <w:rsid w:val="002B068F"/>
    <w:rsid w:val="002B6CAD"/>
    <w:rsid w:val="002C77F7"/>
    <w:rsid w:val="002E69EB"/>
    <w:rsid w:val="002F047E"/>
    <w:rsid w:val="00365E0F"/>
    <w:rsid w:val="00374609"/>
    <w:rsid w:val="00377924"/>
    <w:rsid w:val="003811A3"/>
    <w:rsid w:val="003838C4"/>
    <w:rsid w:val="00386192"/>
    <w:rsid w:val="00390509"/>
    <w:rsid w:val="003956E4"/>
    <w:rsid w:val="003A0D68"/>
    <w:rsid w:val="003A2B50"/>
    <w:rsid w:val="003D4D61"/>
    <w:rsid w:val="00402CE4"/>
    <w:rsid w:val="00420900"/>
    <w:rsid w:val="00433A74"/>
    <w:rsid w:val="004407F3"/>
    <w:rsid w:val="0045077E"/>
    <w:rsid w:val="00481872"/>
    <w:rsid w:val="00490475"/>
    <w:rsid w:val="004A5CD4"/>
    <w:rsid w:val="004A7341"/>
    <w:rsid w:val="004B6238"/>
    <w:rsid w:val="004C27B1"/>
    <w:rsid w:val="004C3ED8"/>
    <w:rsid w:val="004C5C76"/>
    <w:rsid w:val="004C688D"/>
    <w:rsid w:val="004D0A5C"/>
    <w:rsid w:val="00506D75"/>
    <w:rsid w:val="0054299E"/>
    <w:rsid w:val="005430AF"/>
    <w:rsid w:val="0058346D"/>
    <w:rsid w:val="0059226B"/>
    <w:rsid w:val="005B1B13"/>
    <w:rsid w:val="005C77A7"/>
    <w:rsid w:val="005D4E71"/>
    <w:rsid w:val="005D7E8E"/>
    <w:rsid w:val="005F3D55"/>
    <w:rsid w:val="005F4D77"/>
    <w:rsid w:val="005F7B14"/>
    <w:rsid w:val="00605ABC"/>
    <w:rsid w:val="00610A10"/>
    <w:rsid w:val="0061637D"/>
    <w:rsid w:val="00622CBD"/>
    <w:rsid w:val="0062677E"/>
    <w:rsid w:val="0063015E"/>
    <w:rsid w:val="0063435B"/>
    <w:rsid w:val="00642EE5"/>
    <w:rsid w:val="00644B0E"/>
    <w:rsid w:val="00645E8F"/>
    <w:rsid w:val="006511A6"/>
    <w:rsid w:val="006916B6"/>
    <w:rsid w:val="006A084F"/>
    <w:rsid w:val="006B3423"/>
    <w:rsid w:val="006B4D72"/>
    <w:rsid w:val="006B64CB"/>
    <w:rsid w:val="006C6E1C"/>
    <w:rsid w:val="0071277E"/>
    <w:rsid w:val="00722365"/>
    <w:rsid w:val="00723EEC"/>
    <w:rsid w:val="00742391"/>
    <w:rsid w:val="00753275"/>
    <w:rsid w:val="00757373"/>
    <w:rsid w:val="00762A7C"/>
    <w:rsid w:val="00776DDF"/>
    <w:rsid w:val="00793636"/>
    <w:rsid w:val="007A7451"/>
    <w:rsid w:val="007D1AFF"/>
    <w:rsid w:val="00806658"/>
    <w:rsid w:val="00810021"/>
    <w:rsid w:val="008203FC"/>
    <w:rsid w:val="00825B67"/>
    <w:rsid w:val="00836EC2"/>
    <w:rsid w:val="008372BF"/>
    <w:rsid w:val="00860215"/>
    <w:rsid w:val="0086029B"/>
    <w:rsid w:val="00866211"/>
    <w:rsid w:val="008720B9"/>
    <w:rsid w:val="00872F71"/>
    <w:rsid w:val="0088113E"/>
    <w:rsid w:val="008833BA"/>
    <w:rsid w:val="008B5021"/>
    <w:rsid w:val="008C5692"/>
    <w:rsid w:val="008D671D"/>
    <w:rsid w:val="009119FF"/>
    <w:rsid w:val="009130F3"/>
    <w:rsid w:val="00914928"/>
    <w:rsid w:val="0094314E"/>
    <w:rsid w:val="00947080"/>
    <w:rsid w:val="00956E71"/>
    <w:rsid w:val="009651F6"/>
    <w:rsid w:val="00966583"/>
    <w:rsid w:val="0096761F"/>
    <w:rsid w:val="0097583F"/>
    <w:rsid w:val="00977859"/>
    <w:rsid w:val="00986125"/>
    <w:rsid w:val="009910D8"/>
    <w:rsid w:val="00996CFF"/>
    <w:rsid w:val="009A46AE"/>
    <w:rsid w:val="009B21C8"/>
    <w:rsid w:val="009B4723"/>
    <w:rsid w:val="009C4B17"/>
    <w:rsid w:val="009D7D4B"/>
    <w:rsid w:val="009E4E33"/>
    <w:rsid w:val="009E4F9D"/>
    <w:rsid w:val="009F4439"/>
    <w:rsid w:val="00A14943"/>
    <w:rsid w:val="00A4043D"/>
    <w:rsid w:val="00A50307"/>
    <w:rsid w:val="00A5063D"/>
    <w:rsid w:val="00A7016A"/>
    <w:rsid w:val="00A73C1B"/>
    <w:rsid w:val="00A86731"/>
    <w:rsid w:val="00AC4C19"/>
    <w:rsid w:val="00AD5029"/>
    <w:rsid w:val="00AF50ED"/>
    <w:rsid w:val="00B03912"/>
    <w:rsid w:val="00B21DCB"/>
    <w:rsid w:val="00B23FAD"/>
    <w:rsid w:val="00B2610B"/>
    <w:rsid w:val="00B3130B"/>
    <w:rsid w:val="00B322C4"/>
    <w:rsid w:val="00B529E2"/>
    <w:rsid w:val="00BA3B76"/>
    <w:rsid w:val="00BA77B9"/>
    <w:rsid w:val="00BD5584"/>
    <w:rsid w:val="00BF1DA3"/>
    <w:rsid w:val="00C05F55"/>
    <w:rsid w:val="00C20F54"/>
    <w:rsid w:val="00C502B6"/>
    <w:rsid w:val="00C50A77"/>
    <w:rsid w:val="00C7074B"/>
    <w:rsid w:val="00C739BC"/>
    <w:rsid w:val="00C83AF1"/>
    <w:rsid w:val="00C856BA"/>
    <w:rsid w:val="00CC00B4"/>
    <w:rsid w:val="00CC2627"/>
    <w:rsid w:val="00CC76E9"/>
    <w:rsid w:val="00CD17F9"/>
    <w:rsid w:val="00CD63C1"/>
    <w:rsid w:val="00CE6B13"/>
    <w:rsid w:val="00D07E5E"/>
    <w:rsid w:val="00D12D92"/>
    <w:rsid w:val="00D20401"/>
    <w:rsid w:val="00D30037"/>
    <w:rsid w:val="00D41986"/>
    <w:rsid w:val="00D568D9"/>
    <w:rsid w:val="00D92A39"/>
    <w:rsid w:val="00D95D9E"/>
    <w:rsid w:val="00DB1235"/>
    <w:rsid w:val="00DC55E7"/>
    <w:rsid w:val="00DD1854"/>
    <w:rsid w:val="00DD4965"/>
    <w:rsid w:val="00E00A88"/>
    <w:rsid w:val="00E04FCB"/>
    <w:rsid w:val="00E06472"/>
    <w:rsid w:val="00E0704D"/>
    <w:rsid w:val="00E20E6A"/>
    <w:rsid w:val="00E2258C"/>
    <w:rsid w:val="00E25B2B"/>
    <w:rsid w:val="00E30547"/>
    <w:rsid w:val="00E35638"/>
    <w:rsid w:val="00ED48AC"/>
    <w:rsid w:val="00EF2F25"/>
    <w:rsid w:val="00F04794"/>
    <w:rsid w:val="00F45D21"/>
    <w:rsid w:val="00F476CB"/>
    <w:rsid w:val="00F51B1A"/>
    <w:rsid w:val="00F52880"/>
    <w:rsid w:val="00F61E26"/>
    <w:rsid w:val="00F637D1"/>
    <w:rsid w:val="00F72B2C"/>
    <w:rsid w:val="00FA1F2E"/>
    <w:rsid w:val="00FA6F35"/>
    <w:rsid w:val="00FB242D"/>
    <w:rsid w:val="00FC2A10"/>
    <w:rsid w:val="00FC5F48"/>
    <w:rsid w:val="00FE2758"/>
    <w:rsid w:val="00FE34A6"/>
    <w:rsid w:val="00FF4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8551195">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99108271">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37372579">
      <w:bodyDiv w:val="1"/>
      <w:marLeft w:val="0"/>
      <w:marRight w:val="0"/>
      <w:marTop w:val="0"/>
      <w:marBottom w:val="0"/>
      <w:divBdr>
        <w:top w:val="none" w:sz="0" w:space="0" w:color="auto"/>
        <w:left w:val="none" w:sz="0" w:space="0" w:color="auto"/>
        <w:bottom w:val="none" w:sz="0" w:space="0" w:color="auto"/>
        <w:right w:val="none" w:sz="0" w:space="0" w:color="auto"/>
      </w:divBdr>
    </w:div>
    <w:div w:id="239872420">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37468665">
      <w:bodyDiv w:val="1"/>
      <w:marLeft w:val="0"/>
      <w:marRight w:val="0"/>
      <w:marTop w:val="0"/>
      <w:marBottom w:val="0"/>
      <w:divBdr>
        <w:top w:val="none" w:sz="0" w:space="0" w:color="auto"/>
        <w:left w:val="none" w:sz="0" w:space="0" w:color="auto"/>
        <w:bottom w:val="none" w:sz="0" w:space="0" w:color="auto"/>
        <w:right w:val="none" w:sz="0" w:space="0" w:color="auto"/>
      </w:divBdr>
    </w:div>
    <w:div w:id="405617433">
      <w:bodyDiv w:val="1"/>
      <w:marLeft w:val="0"/>
      <w:marRight w:val="0"/>
      <w:marTop w:val="0"/>
      <w:marBottom w:val="0"/>
      <w:divBdr>
        <w:top w:val="none" w:sz="0" w:space="0" w:color="auto"/>
        <w:left w:val="none" w:sz="0" w:space="0" w:color="auto"/>
        <w:bottom w:val="none" w:sz="0" w:space="0" w:color="auto"/>
        <w:right w:val="none" w:sz="0" w:space="0" w:color="auto"/>
      </w:divBdr>
      <w:divsChild>
        <w:div w:id="2015954709">
          <w:marLeft w:val="288"/>
          <w:marRight w:val="0"/>
          <w:marTop w:val="0"/>
          <w:marBottom w:val="240"/>
          <w:divBdr>
            <w:top w:val="none" w:sz="0" w:space="0" w:color="auto"/>
            <w:left w:val="none" w:sz="0" w:space="0" w:color="auto"/>
            <w:bottom w:val="none" w:sz="0" w:space="0" w:color="auto"/>
            <w:right w:val="none" w:sz="0" w:space="0" w:color="auto"/>
          </w:divBdr>
        </w:div>
        <w:div w:id="273634951">
          <w:marLeft w:val="288"/>
          <w:marRight w:val="0"/>
          <w:marTop w:val="0"/>
          <w:marBottom w:val="240"/>
          <w:divBdr>
            <w:top w:val="none" w:sz="0" w:space="0" w:color="auto"/>
            <w:left w:val="none" w:sz="0" w:space="0" w:color="auto"/>
            <w:bottom w:val="none" w:sz="0" w:space="0" w:color="auto"/>
            <w:right w:val="none" w:sz="0" w:space="0" w:color="auto"/>
          </w:divBdr>
        </w:div>
        <w:div w:id="1408653976">
          <w:marLeft w:val="288"/>
          <w:marRight w:val="0"/>
          <w:marTop w:val="0"/>
          <w:marBottom w:val="240"/>
          <w:divBdr>
            <w:top w:val="none" w:sz="0" w:space="0" w:color="auto"/>
            <w:left w:val="none" w:sz="0" w:space="0" w:color="auto"/>
            <w:bottom w:val="none" w:sz="0" w:space="0" w:color="auto"/>
            <w:right w:val="none" w:sz="0" w:space="0" w:color="auto"/>
          </w:divBdr>
        </w:div>
        <w:div w:id="1775788073">
          <w:marLeft w:val="288"/>
          <w:marRight w:val="0"/>
          <w:marTop w:val="0"/>
          <w:marBottom w:val="240"/>
          <w:divBdr>
            <w:top w:val="none" w:sz="0" w:space="0" w:color="auto"/>
            <w:left w:val="none" w:sz="0" w:space="0" w:color="auto"/>
            <w:bottom w:val="none" w:sz="0" w:space="0" w:color="auto"/>
            <w:right w:val="none" w:sz="0" w:space="0" w:color="auto"/>
          </w:divBdr>
        </w:div>
      </w:divsChild>
    </w:div>
    <w:div w:id="42461390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36698200">
      <w:bodyDiv w:val="1"/>
      <w:marLeft w:val="0"/>
      <w:marRight w:val="0"/>
      <w:marTop w:val="0"/>
      <w:marBottom w:val="0"/>
      <w:divBdr>
        <w:top w:val="none" w:sz="0" w:space="0" w:color="auto"/>
        <w:left w:val="none" w:sz="0" w:space="0" w:color="auto"/>
        <w:bottom w:val="none" w:sz="0" w:space="0" w:color="auto"/>
        <w:right w:val="none" w:sz="0" w:space="0" w:color="auto"/>
      </w:divBdr>
    </w:div>
    <w:div w:id="859516706">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92373018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53247828">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87080349">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8664697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15618853">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4470158">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1395857">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9</Pages>
  <Words>2377</Words>
  <Characters>13555</Characters>
  <Application>Microsoft Office Word</Application>
  <DocSecurity>0</DocSecurity>
  <Lines>112</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62</cp:revision>
  <cp:lastPrinted>2016-12-05T17:47:00Z</cp:lastPrinted>
  <dcterms:created xsi:type="dcterms:W3CDTF">2017-03-27T10:42:00Z</dcterms:created>
  <dcterms:modified xsi:type="dcterms:W3CDTF">2017-03-28T12:24:00Z</dcterms:modified>
</cp:coreProperties>
</file>