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6E97EAE8" w:rsidR="00825B67" w:rsidRPr="00F72B2C" w:rsidRDefault="00B925DA"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Toxic Effects of Pesticides on Human Body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6E97EAE8" w:rsidR="00825B67" w:rsidRPr="00F72B2C" w:rsidRDefault="00B925DA"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Toxic Effects of Pesticides on Human Body</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32851DA4" w14:textId="6562A506" w:rsidR="006B3423" w:rsidRPr="00FE34A6" w:rsidRDefault="00AF11E1" w:rsidP="00FE34A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Toxic Effects of Pesticides on Human Body</w:t>
      </w:r>
    </w:p>
    <w:p w14:paraId="71BD3AF3" w14:textId="77777777" w:rsidR="00A276F6" w:rsidRPr="00E7101E" w:rsidRDefault="00A276F6" w:rsidP="00461FBA">
      <w:pPr>
        <w:spacing w:before="240" w:after="40" w:line="276" w:lineRule="auto"/>
        <w:jc w:val="both"/>
        <w:rPr>
          <w:rFonts w:eastAsia="Times New Roman" w:cs="Times New Roman"/>
          <w:sz w:val="22"/>
          <w:szCs w:val="22"/>
          <w:lang w:val="en-US"/>
        </w:rPr>
      </w:pPr>
      <w:r w:rsidRPr="00E7101E">
        <w:rPr>
          <w:rFonts w:eastAsia="+mn-ea" w:cs="+mn-cs"/>
          <w:b/>
          <w:bCs/>
          <w:kern w:val="24"/>
          <w:sz w:val="22"/>
          <w:szCs w:val="22"/>
          <w:lang w:val="en-US"/>
        </w:rPr>
        <w:t xml:space="preserve">Pesticide </w:t>
      </w:r>
      <w:r w:rsidRPr="00E7101E">
        <w:rPr>
          <w:rFonts w:eastAsia="+mn-ea" w:cs="+mn-cs"/>
          <w:kern w:val="24"/>
          <w:sz w:val="22"/>
          <w:szCs w:val="22"/>
          <w:lang w:val="en-US"/>
        </w:rPr>
        <w:t xml:space="preserve">is the generic name for a chemical substance or a mixture of substances classified on the basis of the organism killed (pest control) and the pattern of use: insecticides, herbicides, fungicides, rodenticides, acaricides, molluscides, larvacides, scabicides, miticides, pediculicides, defoliants, repellants, desiccants, plant grows regulators, attractants (pheromones).   </w:t>
      </w:r>
    </w:p>
    <w:p w14:paraId="038B5E83" w14:textId="77777777" w:rsidR="00A276F6" w:rsidRPr="00E7101E" w:rsidRDefault="00A276F6" w:rsidP="00461FB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Plant extracts containing pyrethrin or nicotine and secondary plant metabolites such as phenols, terpenes, alkaloids, tannins, sterols, gums, and sugars were used in agriculture before the discovery of synthetic pesticides, as plant defenses against microbial pathogens or invertebrate pests. </w:t>
      </w:r>
    </w:p>
    <w:p w14:paraId="12B8EC47" w14:textId="77777777" w:rsidR="00D62AC3" w:rsidRPr="00E7101E" w:rsidRDefault="00D62AC3" w:rsidP="00461FB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Most of the time, </w:t>
      </w:r>
      <w:r w:rsidRPr="00E7101E">
        <w:rPr>
          <w:rFonts w:eastAsia="+mn-ea" w:cs="+mn-cs"/>
          <w:b/>
          <w:bCs/>
          <w:kern w:val="24"/>
          <w:sz w:val="22"/>
          <w:szCs w:val="22"/>
          <w:lang w:val="en-US"/>
        </w:rPr>
        <w:t>pesticide</w:t>
      </w:r>
      <w:r w:rsidRPr="00E7101E">
        <w:rPr>
          <w:rFonts w:eastAsia="+mn-ea" w:cs="+mn-cs"/>
          <w:kern w:val="24"/>
          <w:sz w:val="22"/>
          <w:szCs w:val="22"/>
          <w:lang w:val="en-US"/>
        </w:rPr>
        <w:t xml:space="preserve"> use involves their deliberate release into the environment for repelling, attracting, preventing, or killing any pests (target organisms) and may affect other organisms from the environment, because </w:t>
      </w:r>
      <w:r w:rsidRPr="00E7101E">
        <w:rPr>
          <w:rFonts w:eastAsia="+mn-ea" w:cs="+mn-cs"/>
          <w:kern w:val="24"/>
          <w:sz w:val="22"/>
          <w:szCs w:val="22"/>
          <w:u w:val="single"/>
          <w:lang w:val="en-US"/>
        </w:rPr>
        <w:t>they have limited selectivity.</w:t>
      </w:r>
    </w:p>
    <w:p w14:paraId="5B4D2074" w14:textId="77777777" w:rsidR="00D62AC3" w:rsidRPr="00E7101E" w:rsidRDefault="00D62AC3" w:rsidP="00461FBA">
      <w:pPr>
        <w:spacing w:before="240" w:after="40" w:line="276" w:lineRule="auto"/>
        <w:jc w:val="both"/>
        <w:rPr>
          <w:rFonts w:eastAsia="Times New Roman" w:cs="Times New Roman"/>
          <w:sz w:val="22"/>
          <w:szCs w:val="22"/>
          <w:lang w:val="en-US"/>
        </w:rPr>
      </w:pPr>
      <w:r w:rsidRPr="00E7101E">
        <w:rPr>
          <w:rFonts w:eastAsia="+mn-ea" w:cs="+mn-cs"/>
          <w:b/>
          <w:bCs/>
          <w:kern w:val="24"/>
          <w:sz w:val="22"/>
          <w:szCs w:val="22"/>
          <w:lang w:val="en-US"/>
        </w:rPr>
        <w:t>Pesticides</w:t>
      </w:r>
      <w:r w:rsidRPr="00E7101E">
        <w:rPr>
          <w:rFonts w:eastAsia="+mn-ea" w:cs="+mn-cs"/>
          <w:kern w:val="24"/>
          <w:sz w:val="22"/>
          <w:szCs w:val="22"/>
          <w:lang w:val="en-US"/>
        </w:rPr>
        <w:t xml:space="preserve"> are known </w:t>
      </w:r>
      <w:r w:rsidRPr="00E7101E">
        <w:rPr>
          <w:rFonts w:eastAsia="+mn-ea" w:cs="+mn-cs"/>
          <w:kern w:val="24"/>
          <w:sz w:val="22"/>
          <w:szCs w:val="22"/>
          <w:u w:val="single"/>
          <w:lang w:val="en-US"/>
        </w:rPr>
        <w:t xml:space="preserve">to be a major environmental hazard </w:t>
      </w:r>
      <w:r w:rsidRPr="00E7101E">
        <w:rPr>
          <w:rFonts w:eastAsia="+mn-ea" w:cs="+mn-cs"/>
          <w:kern w:val="24"/>
          <w:sz w:val="22"/>
          <w:szCs w:val="22"/>
          <w:lang w:val="en-US"/>
        </w:rPr>
        <w:t xml:space="preserve">because only </w:t>
      </w:r>
      <w:r w:rsidRPr="00E7101E">
        <w:rPr>
          <w:rFonts w:eastAsia="+mn-ea" w:cs="+mn-cs"/>
          <w:kern w:val="24"/>
          <w:sz w:val="22"/>
          <w:szCs w:val="22"/>
          <w:u w:val="single"/>
          <w:lang w:val="en-US"/>
        </w:rPr>
        <w:t xml:space="preserve">5% </w:t>
      </w:r>
      <w:r w:rsidRPr="00E7101E">
        <w:rPr>
          <w:rFonts w:eastAsia="+mn-ea" w:cs="+mn-cs"/>
          <w:kern w:val="24"/>
          <w:sz w:val="22"/>
          <w:szCs w:val="22"/>
          <w:lang w:val="en-US"/>
        </w:rPr>
        <w:t xml:space="preserve">of the used pesticides reach the targeted pests, while more than 95% of the </w:t>
      </w:r>
      <w:r w:rsidRPr="00E7101E">
        <w:rPr>
          <w:rFonts w:eastAsia="+mn-ea" w:cs="+mn-cs"/>
          <w:b/>
          <w:bCs/>
          <w:kern w:val="24"/>
          <w:sz w:val="22"/>
          <w:szCs w:val="22"/>
          <w:lang w:val="en-US"/>
        </w:rPr>
        <w:t>pesticides</w:t>
      </w:r>
      <w:r w:rsidRPr="00E7101E">
        <w:rPr>
          <w:rFonts w:eastAsia="+mn-ea" w:cs="+mn-cs"/>
          <w:kern w:val="24"/>
          <w:sz w:val="22"/>
          <w:szCs w:val="22"/>
          <w:lang w:val="en-US"/>
        </w:rPr>
        <w:t>, dispersed in the environment reach non-target organisms.</w:t>
      </w:r>
      <w:r w:rsidRPr="00E7101E">
        <w:rPr>
          <w:rFonts w:eastAsia="+mn-ea" w:cs="+mn-cs"/>
          <w:kern w:val="24"/>
          <w:sz w:val="22"/>
          <w:szCs w:val="22"/>
          <w:lang w:val="en-US"/>
        </w:rPr>
        <w:tab/>
        <w:t xml:space="preserve"> </w:t>
      </w:r>
    </w:p>
    <w:p w14:paraId="38E2F8FA" w14:textId="77777777" w:rsidR="00D62AC3" w:rsidRPr="00E7101E" w:rsidRDefault="00D62AC3" w:rsidP="00461FBA">
      <w:pPr>
        <w:spacing w:before="240" w:after="40" w:line="276" w:lineRule="auto"/>
        <w:rPr>
          <w:rFonts w:eastAsia="Times New Roman" w:cs="Times New Roman"/>
          <w:sz w:val="22"/>
          <w:szCs w:val="22"/>
          <w:lang w:val="en-US"/>
        </w:rPr>
      </w:pPr>
      <w:r w:rsidRPr="00E7101E">
        <w:rPr>
          <w:rFonts w:eastAsia="+mn-ea" w:cs="+mn-cs"/>
          <w:b/>
          <w:bCs/>
          <w:kern w:val="24"/>
          <w:sz w:val="22"/>
          <w:szCs w:val="22"/>
          <w:lang w:val="en-US"/>
        </w:rPr>
        <w:t>Pesticides</w:t>
      </w:r>
      <w:r w:rsidRPr="00E7101E">
        <w:rPr>
          <w:rFonts w:eastAsia="+mn-ea" w:cs="+mn-cs"/>
          <w:kern w:val="24"/>
          <w:sz w:val="22"/>
          <w:szCs w:val="22"/>
          <w:lang w:val="en-US"/>
        </w:rPr>
        <w:t xml:space="preserve"> are environmental pollutants, which may be described as any physical, chemical, or biological agent, developed to control or kill certain organisms (undesirable plants, animals or microorganisms). As a consequence they have the potential to cause adverse effects to non-target organisms (associations with health effects with different latency periods for the different pesticide classes). </w:t>
      </w:r>
    </w:p>
    <w:p w14:paraId="66893186" w14:textId="77777777" w:rsidR="006C1132" w:rsidRPr="00E7101E" w:rsidRDefault="006C1132" w:rsidP="00461FBA">
      <w:pPr>
        <w:spacing w:before="240" w:after="40" w:line="276" w:lineRule="auto"/>
        <w:jc w:val="both"/>
        <w:rPr>
          <w:rFonts w:eastAsia="+mn-ea" w:cs="+mn-cs"/>
          <w:kern w:val="24"/>
          <w:sz w:val="22"/>
          <w:szCs w:val="22"/>
          <w:lang w:val="en-US"/>
        </w:rPr>
      </w:pPr>
      <w:r w:rsidRPr="00E7101E">
        <w:rPr>
          <w:rFonts w:eastAsia="+mn-ea" w:cs="+mn-cs"/>
          <w:kern w:val="24"/>
          <w:sz w:val="22"/>
          <w:szCs w:val="22"/>
          <w:lang w:val="en-US"/>
        </w:rPr>
        <w:t xml:space="preserve">All living organisms are dynamic systems, which function as a result of independent chemical and biochemical reactions that are permanently maintained in equilibrium state. The presence of </w:t>
      </w:r>
      <w:r w:rsidRPr="00E7101E">
        <w:rPr>
          <w:rFonts w:eastAsia="+mn-ea" w:cs="+mn-cs"/>
          <w:b/>
          <w:bCs/>
          <w:i/>
          <w:iCs/>
          <w:kern w:val="24"/>
          <w:sz w:val="22"/>
          <w:szCs w:val="22"/>
          <w:lang w:val="en-US"/>
        </w:rPr>
        <w:t>xenobiotic*</w:t>
      </w:r>
      <w:r w:rsidRPr="00E7101E">
        <w:rPr>
          <w:rFonts w:eastAsia="+mn-ea" w:cs="+mn-cs"/>
          <w:kern w:val="24"/>
          <w:sz w:val="22"/>
          <w:szCs w:val="22"/>
          <w:lang w:val="en-US"/>
        </w:rPr>
        <w:t xml:space="preserve"> substances in a living system can easily disrupt this balance.</w:t>
      </w:r>
    </w:p>
    <w:p w14:paraId="6FC64FDF" w14:textId="77777777" w:rsidR="00F4776C" w:rsidRPr="00E7101E" w:rsidRDefault="00F4776C" w:rsidP="00F4776C">
      <w:pPr>
        <w:spacing w:before="240" w:after="40" w:line="276" w:lineRule="auto"/>
        <w:jc w:val="both"/>
        <w:rPr>
          <w:rFonts w:eastAsia="Times New Roman" w:cs="Times New Roman"/>
          <w:sz w:val="22"/>
          <w:szCs w:val="22"/>
          <w:lang w:val="en-US"/>
        </w:rPr>
      </w:pPr>
      <w:r w:rsidRPr="00E7101E">
        <w:rPr>
          <w:rFonts w:eastAsia="+mn-ea" w:cs="+mn-cs"/>
          <w:kern w:val="24"/>
          <w:sz w:val="22"/>
          <w:szCs w:val="22"/>
          <w:u w:val="single"/>
          <w:lang w:val="en-US"/>
        </w:rPr>
        <w:t xml:space="preserve">Human health </w:t>
      </w:r>
      <w:r w:rsidRPr="00E7101E">
        <w:rPr>
          <w:rFonts w:eastAsia="+mn-ea" w:cs="+mn-cs"/>
          <w:kern w:val="24"/>
          <w:sz w:val="22"/>
          <w:szCs w:val="22"/>
          <w:lang w:val="en-US"/>
        </w:rPr>
        <w:t>is a very complex mixture of elements such as hereditary factors, lifestyle choices (eating habits, exercise, smoking, alcohol, drugs), socio-economic status, access to medical services, and of course the environment. Research has indicated that interaction between the environment and human health is far more complex than is commonly understood.</w:t>
      </w:r>
    </w:p>
    <w:p w14:paraId="3D07E382" w14:textId="77777777" w:rsidR="00461FBA" w:rsidRPr="00E7101E" w:rsidRDefault="00461FBA" w:rsidP="00F4776C">
      <w:pPr>
        <w:pBdr>
          <w:top w:val="single" w:sz="4" w:space="1" w:color="auto"/>
        </w:pBdr>
        <w:spacing w:before="240" w:after="40" w:line="276" w:lineRule="auto"/>
        <w:jc w:val="both"/>
        <w:rPr>
          <w:rFonts w:ascii="Times New Roman" w:eastAsia="Times New Roman" w:hAnsi="Times New Roman" w:cs="Times New Roman"/>
          <w:i/>
          <w:sz w:val="20"/>
          <w:szCs w:val="20"/>
          <w:lang w:val="en-US"/>
        </w:rPr>
      </w:pPr>
      <w:r w:rsidRPr="00E7101E">
        <w:rPr>
          <w:rFonts w:ascii="Calibri Light" w:eastAsia="+mn-ea" w:hAnsi="Calibri Light" w:cs="+mn-cs"/>
          <w:i/>
          <w:kern w:val="24"/>
          <w:sz w:val="20"/>
          <w:szCs w:val="20"/>
          <w:lang w:val="en-US"/>
        </w:rPr>
        <w:t>*A </w:t>
      </w:r>
      <w:r w:rsidRPr="00E7101E">
        <w:rPr>
          <w:rFonts w:ascii="Calibri Light" w:eastAsia="+mn-ea" w:hAnsi="Calibri Light" w:cs="+mn-cs"/>
          <w:b/>
          <w:bCs/>
          <w:i/>
          <w:iCs/>
          <w:kern w:val="24"/>
          <w:sz w:val="20"/>
          <w:szCs w:val="20"/>
          <w:lang w:val="en-US"/>
        </w:rPr>
        <w:t>xenobiotic</w:t>
      </w:r>
      <w:r w:rsidRPr="00E7101E">
        <w:rPr>
          <w:rFonts w:ascii="Calibri Light" w:eastAsia="+mn-ea" w:hAnsi="Calibri Light" w:cs="+mn-cs"/>
          <w:i/>
          <w:kern w:val="24"/>
          <w:sz w:val="20"/>
          <w:szCs w:val="20"/>
          <w:lang w:val="en-US"/>
        </w:rPr>
        <w:t> is a foreign chemical substance found within an </w:t>
      </w:r>
      <w:hyperlink r:id="rId11" w:history="1">
        <w:r w:rsidRPr="00E7101E">
          <w:rPr>
            <w:rFonts w:ascii="Calibri Light" w:eastAsia="+mn-ea" w:hAnsi="Calibri Light" w:cs="+mn-cs"/>
            <w:i/>
            <w:kern w:val="24"/>
            <w:sz w:val="20"/>
            <w:szCs w:val="20"/>
            <w:u w:val="single"/>
            <w:lang w:val="en-US"/>
          </w:rPr>
          <w:t>organism</w:t>
        </w:r>
      </w:hyperlink>
      <w:r w:rsidRPr="00E7101E">
        <w:rPr>
          <w:rFonts w:ascii="Calibri Light" w:eastAsia="+mn-ea" w:hAnsi="Calibri Light" w:cs="+mn-cs"/>
          <w:i/>
          <w:kern w:val="24"/>
          <w:sz w:val="20"/>
          <w:szCs w:val="20"/>
          <w:lang w:val="en-US"/>
        </w:rPr>
        <w:t> that is not normally naturally produced by or expected to be present within. It can also cover substances that are present in much higher </w:t>
      </w:r>
      <w:hyperlink r:id="rId12" w:history="1">
        <w:r w:rsidRPr="00E7101E">
          <w:rPr>
            <w:rFonts w:ascii="Calibri Light" w:eastAsia="+mn-ea" w:hAnsi="Calibri Light" w:cs="+mn-cs"/>
            <w:i/>
            <w:kern w:val="24"/>
            <w:sz w:val="20"/>
            <w:szCs w:val="20"/>
            <w:u w:val="single"/>
            <w:lang w:val="en-US"/>
          </w:rPr>
          <w:t>concentrations</w:t>
        </w:r>
      </w:hyperlink>
      <w:r w:rsidRPr="00E7101E">
        <w:rPr>
          <w:rFonts w:ascii="Calibri Light" w:eastAsia="+mn-ea" w:hAnsi="Calibri Light" w:cs="+mn-cs"/>
          <w:i/>
          <w:kern w:val="24"/>
          <w:sz w:val="20"/>
          <w:szCs w:val="20"/>
          <w:lang w:val="en-US"/>
        </w:rPr>
        <w:t> than are usual. The term </w:t>
      </w:r>
      <w:r w:rsidRPr="00E7101E">
        <w:rPr>
          <w:rFonts w:ascii="Calibri Light" w:eastAsia="+mn-ea" w:hAnsi="Calibri Light" w:cs="+mn-cs"/>
          <w:b/>
          <w:bCs/>
          <w:i/>
          <w:kern w:val="24"/>
          <w:sz w:val="20"/>
          <w:szCs w:val="20"/>
          <w:lang w:val="en-US"/>
        </w:rPr>
        <w:t>xenobiotics</w:t>
      </w:r>
      <w:r w:rsidRPr="00E7101E">
        <w:rPr>
          <w:rFonts w:ascii="Calibri Light" w:eastAsia="+mn-ea" w:hAnsi="Calibri Light" w:cs="+mn-cs"/>
          <w:i/>
          <w:kern w:val="24"/>
          <w:sz w:val="20"/>
          <w:szCs w:val="20"/>
          <w:lang w:val="en-US"/>
        </w:rPr>
        <w:t xml:space="preserve"> is very often used in the context of pollutants such as </w:t>
      </w:r>
      <w:hyperlink r:id="rId13" w:history="1">
        <w:r w:rsidRPr="00E7101E">
          <w:rPr>
            <w:rFonts w:ascii="Calibri Light" w:eastAsia="+mn-ea" w:hAnsi="Calibri Light" w:cs="+mn-cs"/>
            <w:i/>
            <w:kern w:val="24"/>
            <w:sz w:val="20"/>
            <w:szCs w:val="20"/>
            <w:u w:val="single"/>
            <w:lang w:val="en-US"/>
          </w:rPr>
          <w:t>dioxins</w:t>
        </w:r>
      </w:hyperlink>
      <w:r w:rsidRPr="00E7101E">
        <w:rPr>
          <w:rFonts w:ascii="Calibri Light" w:eastAsia="+mn-ea" w:hAnsi="Calibri Light" w:cs="+mn-cs"/>
          <w:i/>
          <w:kern w:val="24"/>
          <w:sz w:val="20"/>
          <w:szCs w:val="20"/>
          <w:lang w:val="en-US"/>
        </w:rPr>
        <w:t> and </w:t>
      </w:r>
      <w:hyperlink r:id="rId14" w:history="1">
        <w:r w:rsidRPr="00E7101E">
          <w:rPr>
            <w:rFonts w:ascii="Calibri Light" w:eastAsia="+mn-ea" w:hAnsi="Calibri Light" w:cs="+mn-cs"/>
            <w:i/>
            <w:kern w:val="24"/>
            <w:sz w:val="20"/>
            <w:szCs w:val="20"/>
            <w:u w:val="single"/>
            <w:lang w:val="en-US"/>
          </w:rPr>
          <w:t>polychlorinated biphenyls</w:t>
        </w:r>
      </w:hyperlink>
      <w:r w:rsidRPr="00E7101E">
        <w:rPr>
          <w:rFonts w:ascii="Calibri Light" w:eastAsia="+mn-ea" w:hAnsi="Calibri Light" w:cs="+mn-cs"/>
          <w:i/>
          <w:kern w:val="24"/>
          <w:sz w:val="20"/>
          <w:szCs w:val="20"/>
          <w:lang w:val="en-US"/>
        </w:rPr>
        <w:t> and their effect on the </w:t>
      </w:r>
      <w:hyperlink r:id="rId15" w:history="1">
        <w:r w:rsidRPr="00E7101E">
          <w:rPr>
            <w:rFonts w:ascii="Calibri Light" w:eastAsia="+mn-ea" w:hAnsi="Calibri Light" w:cs="+mn-cs"/>
            <w:i/>
            <w:kern w:val="24"/>
            <w:sz w:val="20"/>
            <w:szCs w:val="20"/>
            <w:u w:val="single"/>
            <w:lang w:val="en-US"/>
          </w:rPr>
          <w:t>biota</w:t>
        </w:r>
      </w:hyperlink>
      <w:r w:rsidRPr="00E7101E">
        <w:rPr>
          <w:rFonts w:ascii="Calibri Light" w:eastAsia="+mn-ea" w:hAnsi="Calibri Light" w:cs="+mn-cs"/>
          <w:i/>
          <w:kern w:val="24"/>
          <w:sz w:val="20"/>
          <w:szCs w:val="20"/>
          <w:lang w:val="en-US"/>
        </w:rPr>
        <w:t>, because xenobiotics are understood as substances foreign to an entire biological system, i.e. artificial substances, which did not exist in nature before their synthesis by humans. Xenobiotics may be grouped as </w:t>
      </w:r>
      <w:hyperlink r:id="rId16" w:history="1">
        <w:r w:rsidRPr="00E7101E">
          <w:rPr>
            <w:rFonts w:ascii="Calibri Light" w:eastAsia="+mn-ea" w:hAnsi="Calibri Light" w:cs="+mn-cs"/>
            <w:i/>
            <w:kern w:val="24"/>
            <w:sz w:val="20"/>
            <w:szCs w:val="20"/>
            <w:u w:val="single"/>
            <w:lang w:val="en-US"/>
          </w:rPr>
          <w:t>carcinogens</w:t>
        </w:r>
      </w:hyperlink>
      <w:r w:rsidRPr="00E7101E">
        <w:rPr>
          <w:rFonts w:ascii="Calibri Light" w:eastAsia="+mn-ea" w:hAnsi="Calibri Light" w:cs="+mn-cs"/>
          <w:i/>
          <w:kern w:val="24"/>
          <w:sz w:val="20"/>
          <w:szCs w:val="20"/>
          <w:lang w:val="en-US"/>
        </w:rPr>
        <w:t>, drugs, environmental pollutants, </w:t>
      </w:r>
      <w:hyperlink r:id="rId17" w:history="1">
        <w:r w:rsidRPr="00E7101E">
          <w:rPr>
            <w:rFonts w:ascii="Calibri Light" w:eastAsia="+mn-ea" w:hAnsi="Calibri Light" w:cs="+mn-cs"/>
            <w:i/>
            <w:kern w:val="24"/>
            <w:sz w:val="20"/>
            <w:szCs w:val="20"/>
            <w:u w:val="single"/>
            <w:lang w:val="en-US"/>
          </w:rPr>
          <w:t>food additives</w:t>
        </w:r>
      </w:hyperlink>
      <w:r w:rsidRPr="00E7101E">
        <w:rPr>
          <w:rFonts w:ascii="Calibri Light" w:eastAsia="+mn-ea" w:hAnsi="Calibri Light" w:cs="+mn-cs"/>
          <w:i/>
          <w:kern w:val="24"/>
          <w:sz w:val="20"/>
          <w:szCs w:val="20"/>
          <w:lang w:val="en-US"/>
        </w:rPr>
        <w:t>, </w:t>
      </w:r>
      <w:hyperlink r:id="rId18" w:history="1">
        <w:r w:rsidRPr="00E7101E">
          <w:rPr>
            <w:rFonts w:ascii="Calibri Light" w:eastAsia="+mn-ea" w:hAnsi="Calibri Light" w:cs="+mn-cs"/>
            <w:i/>
            <w:kern w:val="24"/>
            <w:sz w:val="20"/>
            <w:szCs w:val="20"/>
            <w:u w:val="single"/>
            <w:lang w:val="en-US"/>
          </w:rPr>
          <w:t>hydrocarbons</w:t>
        </w:r>
      </w:hyperlink>
      <w:r w:rsidRPr="00E7101E">
        <w:rPr>
          <w:rFonts w:ascii="Calibri Light" w:eastAsia="+mn-ea" w:hAnsi="Calibri Light" w:cs="+mn-cs"/>
          <w:i/>
          <w:kern w:val="24"/>
          <w:sz w:val="20"/>
          <w:szCs w:val="20"/>
          <w:lang w:val="en-US"/>
        </w:rPr>
        <w:t xml:space="preserve">, and </w:t>
      </w:r>
      <w:r w:rsidRPr="00E7101E">
        <w:rPr>
          <w:rFonts w:ascii="Calibri Light" w:eastAsia="+mn-ea" w:hAnsi="Calibri Light" w:cs="+mn-cs"/>
          <w:i/>
          <w:kern w:val="24"/>
          <w:sz w:val="20"/>
          <w:szCs w:val="20"/>
          <w:u w:val="single"/>
          <w:lang w:val="en-US"/>
        </w:rPr>
        <w:t>pesticides</w:t>
      </w:r>
      <w:r w:rsidRPr="00E7101E">
        <w:rPr>
          <w:rFonts w:ascii="Calibri Light" w:eastAsia="+mn-ea" w:hAnsi="Calibri Light" w:cs="+mn-cs"/>
          <w:i/>
          <w:kern w:val="24"/>
          <w:sz w:val="20"/>
          <w:szCs w:val="20"/>
          <w:lang w:val="en-US"/>
        </w:rPr>
        <w:t>. Wikipedia.</w:t>
      </w:r>
    </w:p>
    <w:p w14:paraId="7E472B5F" w14:textId="77777777" w:rsidR="00461FBA" w:rsidRPr="00E7101E" w:rsidRDefault="00461FBA" w:rsidP="006C1132">
      <w:pPr>
        <w:spacing w:before="240" w:after="40" w:line="408" w:lineRule="auto"/>
        <w:jc w:val="both"/>
        <w:rPr>
          <w:rFonts w:eastAsia="+mn-ea" w:cs="+mn-cs"/>
          <w:kern w:val="24"/>
          <w:sz w:val="22"/>
          <w:szCs w:val="22"/>
          <w:u w:val="single"/>
          <w:lang w:val="en-US"/>
        </w:rPr>
      </w:pPr>
    </w:p>
    <w:p w14:paraId="4B2B0115" w14:textId="77777777" w:rsidR="00F4776C" w:rsidRPr="00E7101E" w:rsidRDefault="00F4776C" w:rsidP="00F4776C">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Pollution may be defined as an undesirable change in the physical, chemical or biological characteristics of air, water, soil or food that can adversely affect the health, survival and activities of humans. </w:t>
      </w:r>
    </w:p>
    <w:p w14:paraId="209BDE05" w14:textId="4FEBAE51" w:rsidR="001E3844" w:rsidRPr="00E7101E" w:rsidRDefault="001E3844" w:rsidP="001E3844">
      <w:pPr>
        <w:spacing w:before="240" w:after="40" w:line="276" w:lineRule="auto"/>
        <w:jc w:val="both"/>
        <w:rPr>
          <w:rFonts w:eastAsia="Times New Roman" w:cs="Times New Roman"/>
          <w:sz w:val="22"/>
          <w:szCs w:val="22"/>
          <w:lang w:val="en-US"/>
        </w:rPr>
      </w:pPr>
      <w:r w:rsidRPr="00E7101E">
        <w:rPr>
          <w:rFonts w:eastAsia="+mn-ea" w:cs="+mn-cs"/>
          <w:b/>
          <w:bCs/>
          <w:kern w:val="24"/>
          <w:sz w:val="22"/>
          <w:szCs w:val="22"/>
          <w:u w:val="single"/>
          <w:lang w:val="en-US"/>
        </w:rPr>
        <w:t>The role of toxicology and clinical toxicology</w:t>
      </w:r>
      <w:r w:rsidR="005D5EC9" w:rsidRPr="00E7101E">
        <w:rPr>
          <w:rFonts w:eastAsia="+mn-ea" w:cs="+mn-cs"/>
          <w:kern w:val="24"/>
          <w:sz w:val="22"/>
          <w:szCs w:val="22"/>
          <w:lang w:val="en-US"/>
        </w:rPr>
        <w:t xml:space="preserve"> </w:t>
      </w:r>
      <w:r w:rsidRPr="00E7101E">
        <w:rPr>
          <w:rFonts w:eastAsia="+mn-ea" w:cs="+mn-cs"/>
          <w:kern w:val="24"/>
          <w:sz w:val="22"/>
          <w:szCs w:val="22"/>
          <w:lang w:val="en-US"/>
        </w:rPr>
        <w:t xml:space="preserve">is to study the toxic effects of chemical compounds on the human body, and recent  developments in biochemistry, clinical biochemistry, biology and genetics can afford us the understanding of the processes at work in the human body in the presence of xenobiotics. </w:t>
      </w:r>
    </w:p>
    <w:p w14:paraId="16A12DFA" w14:textId="77777777" w:rsidR="001E3844" w:rsidRPr="00E7101E" w:rsidRDefault="001E3844"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Exposure to xenobiotic substances can produce </w:t>
      </w:r>
      <w:r w:rsidRPr="00E7101E">
        <w:rPr>
          <w:rFonts w:eastAsia="+mn-ea" w:cs="+mn-cs"/>
          <w:i/>
          <w:iCs/>
          <w:kern w:val="24"/>
          <w:sz w:val="22"/>
          <w:szCs w:val="22"/>
          <w:lang w:val="en-US"/>
        </w:rPr>
        <w:t>toxicokinetic</w:t>
      </w:r>
      <w:r w:rsidRPr="00E7101E">
        <w:rPr>
          <w:rFonts w:eastAsia="+mn-ea" w:cs="+mn-cs"/>
          <w:kern w:val="24"/>
          <w:sz w:val="22"/>
          <w:szCs w:val="22"/>
          <w:lang w:val="en-US"/>
        </w:rPr>
        <w:t xml:space="preserve"> effects ( enzymatic induction of metabolic pathway) and </w:t>
      </w:r>
      <w:r w:rsidRPr="00E7101E">
        <w:rPr>
          <w:rFonts w:eastAsia="+mn-ea" w:cs="+mn-cs"/>
          <w:i/>
          <w:iCs/>
          <w:kern w:val="24"/>
          <w:sz w:val="22"/>
          <w:szCs w:val="22"/>
          <w:lang w:val="en-US"/>
        </w:rPr>
        <w:t>toxicodynamic</w:t>
      </w:r>
      <w:r w:rsidRPr="00E7101E">
        <w:rPr>
          <w:rFonts w:eastAsia="+mn-ea" w:cs="+mn-cs"/>
          <w:kern w:val="24"/>
          <w:sz w:val="22"/>
          <w:szCs w:val="22"/>
          <w:lang w:val="en-US"/>
        </w:rPr>
        <w:t xml:space="preserve"> effects (change in gene expression) in the human body.</w:t>
      </w:r>
    </w:p>
    <w:p w14:paraId="406D8039" w14:textId="77777777" w:rsidR="001E3844" w:rsidRPr="00E7101E" w:rsidRDefault="001E3844"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General definitions for toxic substances: </w:t>
      </w:r>
    </w:p>
    <w:p w14:paraId="43DCF195" w14:textId="460BF8A3" w:rsidR="001E3844" w:rsidRPr="00E7101E" w:rsidRDefault="00352901"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w:t>
      </w:r>
      <w:r w:rsidR="001E3844" w:rsidRPr="00E7101E">
        <w:rPr>
          <w:rFonts w:eastAsia="+mn-ea" w:cs="+mn-cs"/>
          <w:kern w:val="24"/>
          <w:sz w:val="22"/>
          <w:szCs w:val="22"/>
          <w:lang w:val="en-US"/>
        </w:rPr>
        <w:t>poison is legally, a substance that is fatal  at a dose of less than 50 mg/kg body weight;</w:t>
      </w:r>
    </w:p>
    <w:p w14:paraId="0E2CCA08" w14:textId="5CD556F0" w:rsidR="001E3844" w:rsidRPr="00E7101E" w:rsidRDefault="001E3844"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toxicant is substance that may produce effects on plants, animals or humans;</w:t>
      </w:r>
    </w:p>
    <w:p w14:paraId="674F53C5" w14:textId="029D8472" w:rsidR="001E3844" w:rsidRPr="00E7101E" w:rsidRDefault="00352901" w:rsidP="00174B0A">
      <w:pPr>
        <w:spacing w:before="240" w:after="40" w:line="276" w:lineRule="auto"/>
        <w:rPr>
          <w:rFonts w:eastAsia="Times New Roman" w:cs="Times New Roman"/>
          <w:sz w:val="22"/>
          <w:szCs w:val="22"/>
          <w:lang w:val="en-US"/>
        </w:rPr>
      </w:pPr>
      <w:r w:rsidRPr="00E7101E">
        <w:rPr>
          <w:rFonts w:eastAsia="+mn-ea" w:cs="+mn-cs"/>
          <w:kern w:val="24"/>
          <w:sz w:val="22"/>
          <w:szCs w:val="22"/>
          <w:lang w:val="en-US"/>
        </w:rPr>
        <w:t xml:space="preserve">- </w:t>
      </w:r>
      <w:r w:rsidR="001E3844" w:rsidRPr="00E7101E">
        <w:rPr>
          <w:rFonts w:eastAsia="+mn-ea" w:cs="+mn-cs"/>
          <w:kern w:val="24"/>
          <w:sz w:val="22"/>
          <w:szCs w:val="22"/>
          <w:lang w:val="en-US"/>
        </w:rPr>
        <w:t>t</w:t>
      </w:r>
      <w:r w:rsidRPr="00E7101E">
        <w:rPr>
          <w:rFonts w:eastAsia="+mn-ea" w:cs="+mn-cs"/>
          <w:kern w:val="24"/>
          <w:sz w:val="22"/>
          <w:szCs w:val="22"/>
          <w:lang w:val="en-US"/>
        </w:rPr>
        <w:t>o</w:t>
      </w:r>
      <w:r w:rsidR="001E3844" w:rsidRPr="00E7101E">
        <w:rPr>
          <w:rFonts w:eastAsia="+mn-ea" w:cs="+mn-cs"/>
          <w:kern w:val="24"/>
          <w:sz w:val="22"/>
          <w:szCs w:val="22"/>
          <w:lang w:val="en-US"/>
        </w:rPr>
        <w:t>xin is a toxicant, produced during the metabolism of invading living organisms (microorganisms, plants, insects);</w:t>
      </w:r>
    </w:p>
    <w:p w14:paraId="694D959D" w14:textId="32DA3F23" w:rsidR="001E3844" w:rsidRPr="00E7101E" w:rsidRDefault="00352901"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w:t>
      </w:r>
      <w:r w:rsidR="001E3844" w:rsidRPr="00E7101E">
        <w:rPr>
          <w:rFonts w:eastAsia="+mn-ea" w:cs="+mn-cs"/>
          <w:kern w:val="24"/>
          <w:sz w:val="22"/>
          <w:szCs w:val="22"/>
          <w:lang w:val="en-US"/>
        </w:rPr>
        <w:t>xenobiotic is a chemical that is foreign (not synthesized) into the entire biological system, incl. the human body.</w:t>
      </w:r>
    </w:p>
    <w:p w14:paraId="25F53C17" w14:textId="4FFF64AB" w:rsidR="00174B0A" w:rsidRPr="00E7101E" w:rsidRDefault="00174B0A"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Apart from the expected contributions of lifestyle choices, dietary factors and genetic state, many xenobiotics increase the </w:t>
      </w:r>
      <w:r w:rsidR="00AF0FAF" w:rsidRPr="00E7101E">
        <w:rPr>
          <w:rFonts w:eastAsia="+mn-ea" w:cs="+mn-cs"/>
          <w:kern w:val="24"/>
          <w:sz w:val="22"/>
          <w:szCs w:val="22"/>
          <w:lang w:val="en-US"/>
        </w:rPr>
        <w:t xml:space="preserve">risk of appearance of </w:t>
      </w:r>
      <w:r w:rsidRPr="00E7101E">
        <w:rPr>
          <w:rFonts w:eastAsia="+mn-ea" w:cs="+mn-cs"/>
          <w:kern w:val="24"/>
          <w:sz w:val="22"/>
          <w:szCs w:val="22"/>
          <w:lang w:val="en-US"/>
        </w:rPr>
        <w:t xml:space="preserve">biological and health effects. </w:t>
      </w:r>
    </w:p>
    <w:p w14:paraId="4C0F02FD" w14:textId="77777777" w:rsidR="00174B0A" w:rsidRPr="00E7101E" w:rsidRDefault="00174B0A"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There are several factors that govern the </w:t>
      </w:r>
      <w:r w:rsidRPr="00E7101E">
        <w:rPr>
          <w:rFonts w:eastAsia="+mn-ea" w:cs="+mn-cs"/>
          <w:kern w:val="24"/>
          <w:sz w:val="22"/>
          <w:szCs w:val="22"/>
          <w:u w:val="single"/>
          <w:lang w:val="en-US"/>
        </w:rPr>
        <w:t xml:space="preserve">biological effects of the pollutants </w:t>
      </w:r>
      <w:r w:rsidRPr="00E7101E">
        <w:rPr>
          <w:rFonts w:eastAsia="+mn-ea" w:cs="+mn-cs"/>
          <w:kern w:val="24"/>
          <w:sz w:val="22"/>
          <w:szCs w:val="22"/>
          <w:lang w:val="en-US"/>
        </w:rPr>
        <w:t xml:space="preserve">and their </w:t>
      </w:r>
      <w:r w:rsidRPr="00E7101E">
        <w:rPr>
          <w:rFonts w:eastAsia="+mn-ea" w:cs="+mn-cs"/>
          <w:kern w:val="24"/>
          <w:sz w:val="22"/>
          <w:szCs w:val="22"/>
          <w:u w:val="single"/>
          <w:lang w:val="en-US"/>
        </w:rPr>
        <w:t>metabolites in any living organism</w:t>
      </w:r>
      <w:r w:rsidRPr="00E7101E">
        <w:rPr>
          <w:rFonts w:eastAsia="+mn-ea" w:cs="+mn-cs"/>
          <w:kern w:val="24"/>
          <w:sz w:val="22"/>
          <w:szCs w:val="22"/>
          <w:lang w:val="en-US"/>
        </w:rPr>
        <w:t>:</w:t>
      </w:r>
    </w:p>
    <w:p w14:paraId="76F28C6F" w14:textId="77777777" w:rsidR="00174B0A" w:rsidRPr="00E7101E" w:rsidRDefault="00174B0A"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first, they need to enter the organism and be transported to the target sites, where they need to bind to and interact with their biological receptors;</w:t>
      </w:r>
    </w:p>
    <w:p w14:paraId="52026713" w14:textId="77777777" w:rsidR="00174B0A" w:rsidRPr="00E7101E" w:rsidRDefault="00174B0A" w:rsidP="00174B0A">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or be stored and resist the action of degradative enzymes (i.e. biodegradation).</w:t>
      </w:r>
    </w:p>
    <w:p w14:paraId="41391B58" w14:textId="2849F338" w:rsidR="00174B0A" w:rsidRPr="00E7101E" w:rsidRDefault="00174B0A" w:rsidP="00174B0A">
      <w:pPr>
        <w:spacing w:before="240" w:after="40" w:line="276" w:lineRule="auto"/>
        <w:jc w:val="both"/>
        <w:rPr>
          <w:rFonts w:eastAsia="Times New Roman" w:cs="Times New Roman"/>
          <w:sz w:val="22"/>
          <w:szCs w:val="22"/>
          <w:lang w:val="en-US"/>
        </w:rPr>
      </w:pPr>
      <w:r w:rsidRPr="00E7101E">
        <w:rPr>
          <w:rFonts w:eastAsia="+mn-ea" w:cs="+mn-cs"/>
          <w:i/>
          <w:iCs/>
          <w:kern w:val="24"/>
          <w:sz w:val="22"/>
          <w:szCs w:val="22"/>
          <w:lang w:val="en-US"/>
        </w:rPr>
        <w:t>Solubility</w:t>
      </w:r>
      <w:r w:rsidRPr="00E7101E">
        <w:rPr>
          <w:rFonts w:eastAsia="+mn-ea" w:cs="+mn-cs"/>
          <w:kern w:val="24"/>
          <w:sz w:val="22"/>
          <w:szCs w:val="22"/>
          <w:lang w:val="en-US"/>
        </w:rPr>
        <w:t xml:space="preserve"> is a major determinant for the penetration of pollutants through sell membranes. Water and other biological media solubility influence the mobility of toxins, as blood and lymph serve as </w:t>
      </w:r>
      <w:r w:rsidRPr="00E7101E">
        <w:rPr>
          <w:rFonts w:eastAsia="+mn-ea" w:cs="+mn-cs"/>
          <w:kern w:val="24"/>
          <w:sz w:val="22"/>
          <w:szCs w:val="22"/>
          <w:u w:val="single"/>
          <w:lang w:val="en-US"/>
        </w:rPr>
        <w:t>pollutants means of transport,</w:t>
      </w:r>
      <w:r w:rsidRPr="00E7101E">
        <w:rPr>
          <w:rFonts w:eastAsia="+mn-ea" w:cs="+mn-cs"/>
          <w:kern w:val="24"/>
          <w:sz w:val="22"/>
          <w:szCs w:val="22"/>
          <w:lang w:val="en-US"/>
        </w:rPr>
        <w:t xml:space="preserve"> while liver, fat tissues, kidney</w:t>
      </w:r>
      <w:r w:rsidR="00AF0FAF" w:rsidRPr="00E7101E">
        <w:rPr>
          <w:rFonts w:eastAsia="+mn-ea" w:cs="+mn-cs"/>
          <w:kern w:val="24"/>
          <w:sz w:val="22"/>
          <w:szCs w:val="22"/>
          <w:lang w:val="en-US"/>
        </w:rPr>
        <w:t xml:space="preserve"> </w:t>
      </w:r>
      <w:r w:rsidRPr="00E7101E">
        <w:rPr>
          <w:rFonts w:eastAsia="+mn-ea" w:cs="+mn-cs"/>
          <w:kern w:val="24"/>
          <w:sz w:val="22"/>
          <w:szCs w:val="22"/>
          <w:lang w:val="en-US"/>
        </w:rPr>
        <w:t xml:space="preserve">and bone serve as </w:t>
      </w:r>
      <w:r w:rsidRPr="00E7101E">
        <w:rPr>
          <w:rFonts w:eastAsia="+mn-ea" w:cs="+mn-cs"/>
          <w:kern w:val="24"/>
          <w:sz w:val="22"/>
          <w:szCs w:val="22"/>
          <w:u w:val="single"/>
          <w:lang w:val="en-US"/>
        </w:rPr>
        <w:t>pollutant storage</w:t>
      </w:r>
      <w:r w:rsidRPr="00E7101E">
        <w:rPr>
          <w:rFonts w:eastAsia="+mn-ea" w:cs="+mn-cs"/>
          <w:kern w:val="24"/>
          <w:sz w:val="22"/>
          <w:szCs w:val="22"/>
          <w:lang w:val="en-US"/>
        </w:rPr>
        <w:t xml:space="preserve">. </w:t>
      </w:r>
    </w:p>
    <w:p w14:paraId="0B57C59D" w14:textId="77777777" w:rsidR="00461FBA" w:rsidRPr="00E7101E" w:rsidRDefault="00461FBA" w:rsidP="006C1132">
      <w:pPr>
        <w:spacing w:before="240" w:after="40" w:line="408" w:lineRule="auto"/>
        <w:jc w:val="both"/>
        <w:rPr>
          <w:rFonts w:eastAsia="+mn-ea" w:cs="+mn-cs"/>
          <w:kern w:val="24"/>
          <w:sz w:val="22"/>
          <w:szCs w:val="22"/>
          <w:u w:val="single"/>
          <w:lang w:val="en-US"/>
        </w:rPr>
      </w:pPr>
    </w:p>
    <w:p w14:paraId="6001379C" w14:textId="77777777" w:rsidR="000A0927" w:rsidRPr="00E7101E" w:rsidRDefault="000A0927" w:rsidP="006C1132">
      <w:pPr>
        <w:spacing w:before="240" w:after="40" w:line="408" w:lineRule="auto"/>
        <w:jc w:val="both"/>
        <w:rPr>
          <w:rFonts w:eastAsia="+mn-ea" w:cs="+mn-cs"/>
          <w:kern w:val="24"/>
          <w:sz w:val="22"/>
          <w:szCs w:val="22"/>
          <w:u w:val="single"/>
          <w:lang w:val="en-US"/>
        </w:rPr>
      </w:pPr>
    </w:p>
    <w:p w14:paraId="30B92947" w14:textId="77777777" w:rsidR="000A0927" w:rsidRPr="00E7101E" w:rsidRDefault="000A0927" w:rsidP="000A0927">
      <w:pPr>
        <w:spacing w:before="240" w:after="40" w:line="276" w:lineRule="auto"/>
        <w:jc w:val="both"/>
        <w:rPr>
          <w:rFonts w:eastAsia="Times New Roman" w:cs="Times New Roman"/>
          <w:sz w:val="28"/>
          <w:szCs w:val="28"/>
          <w:lang w:val="en-US"/>
        </w:rPr>
      </w:pPr>
      <w:r w:rsidRPr="00E7101E">
        <w:rPr>
          <w:rFonts w:eastAsia="+mn-ea" w:cs="+mn-cs"/>
          <w:bCs/>
          <w:kern w:val="24"/>
          <w:sz w:val="28"/>
          <w:szCs w:val="28"/>
          <w:u w:val="single"/>
          <w:lang w:val="en-US"/>
        </w:rPr>
        <w:t>Exposure to Pesticides and Effects on Human Health</w:t>
      </w:r>
    </w:p>
    <w:p w14:paraId="4A715AB0" w14:textId="77777777" w:rsidR="000A0927" w:rsidRPr="00E7101E" w:rsidRDefault="000A0927" w:rsidP="000A0927">
      <w:pPr>
        <w:spacing w:before="240" w:after="40" w:line="276" w:lineRule="auto"/>
        <w:jc w:val="both"/>
        <w:rPr>
          <w:rFonts w:eastAsia="Times New Roman" w:cs="Times New Roman"/>
          <w:sz w:val="22"/>
          <w:szCs w:val="22"/>
          <w:lang w:val="en-US"/>
        </w:rPr>
      </w:pPr>
      <w:r w:rsidRPr="00E7101E">
        <w:rPr>
          <w:rFonts w:eastAsia="+mn-ea" w:cs="+mn-cs"/>
          <w:i/>
          <w:iCs/>
          <w:kern w:val="24"/>
          <w:sz w:val="22"/>
          <w:szCs w:val="22"/>
          <w:lang w:val="en-US"/>
        </w:rPr>
        <w:t>Exposure</w:t>
      </w:r>
      <w:r w:rsidRPr="00E7101E">
        <w:rPr>
          <w:rFonts w:eastAsia="+mn-ea" w:cs="+mn-cs"/>
          <w:kern w:val="24"/>
          <w:sz w:val="22"/>
          <w:szCs w:val="22"/>
          <w:lang w:val="en-US"/>
        </w:rPr>
        <w:t xml:space="preserve"> to a pollutant (pesticide) is the presence of a certain concentration of pollutant material in the air, water or soil, to which a living organism is exposed.</w:t>
      </w:r>
    </w:p>
    <w:p w14:paraId="79B1003B" w14:textId="77777777" w:rsidR="000A0927" w:rsidRPr="00E7101E" w:rsidRDefault="000A0927" w:rsidP="000A0927">
      <w:pPr>
        <w:spacing w:before="240" w:after="40" w:line="276" w:lineRule="auto"/>
        <w:jc w:val="both"/>
        <w:rPr>
          <w:rFonts w:eastAsia="Times New Roman" w:cs="Times New Roman"/>
          <w:sz w:val="22"/>
          <w:szCs w:val="22"/>
          <w:lang w:val="en-US"/>
        </w:rPr>
      </w:pPr>
      <w:r w:rsidRPr="00E7101E">
        <w:rPr>
          <w:rFonts w:eastAsia="+mn-ea" w:cs="+mn-cs"/>
          <w:i/>
          <w:iCs/>
          <w:kern w:val="24"/>
          <w:sz w:val="22"/>
          <w:szCs w:val="22"/>
          <w:lang w:val="en-US"/>
        </w:rPr>
        <w:t>Dose</w:t>
      </w:r>
      <w:r w:rsidRPr="00E7101E">
        <w:rPr>
          <w:rFonts w:eastAsia="+mn-ea" w:cs="+mn-cs"/>
          <w:kern w:val="24"/>
          <w:sz w:val="22"/>
          <w:szCs w:val="22"/>
          <w:lang w:val="en-US"/>
        </w:rPr>
        <w:t xml:space="preserve"> received by an organism depends by the </w:t>
      </w:r>
      <w:r w:rsidRPr="00E7101E">
        <w:rPr>
          <w:rFonts w:eastAsia="+mn-ea" w:cs="+mn-cs"/>
          <w:kern w:val="24"/>
          <w:sz w:val="22"/>
          <w:szCs w:val="22"/>
          <w:u w:val="single"/>
          <w:lang w:val="en-US"/>
        </w:rPr>
        <w:t xml:space="preserve">time of exposure </w:t>
      </w:r>
      <w:r w:rsidRPr="00E7101E">
        <w:rPr>
          <w:rFonts w:eastAsia="+mn-ea" w:cs="+mn-cs"/>
          <w:kern w:val="24"/>
          <w:sz w:val="22"/>
          <w:szCs w:val="22"/>
          <w:lang w:val="en-US"/>
        </w:rPr>
        <w:t xml:space="preserve">and the </w:t>
      </w:r>
      <w:r w:rsidRPr="00E7101E">
        <w:rPr>
          <w:rFonts w:eastAsia="+mn-ea" w:cs="+mn-cs"/>
          <w:kern w:val="24"/>
          <w:sz w:val="22"/>
          <w:szCs w:val="22"/>
          <w:u w:val="single"/>
          <w:lang w:val="en-US"/>
        </w:rPr>
        <w:t>quantity of pesticide</w:t>
      </w:r>
      <w:r w:rsidRPr="00E7101E">
        <w:rPr>
          <w:rFonts w:eastAsia="+mn-ea" w:cs="+mn-cs"/>
          <w:kern w:val="24"/>
          <w:sz w:val="22"/>
          <w:szCs w:val="22"/>
          <w:lang w:val="en-US"/>
        </w:rPr>
        <w:t>. Doses are often expressed in weight or molecular units per kilogram of body weight or per square meter of body surface area, while exposure is a concentration of the pollutant compound in the air, water or soil to which the living organism is exposed.</w:t>
      </w:r>
    </w:p>
    <w:p w14:paraId="1662BFA9" w14:textId="77777777" w:rsidR="000A0927" w:rsidRPr="00E7101E" w:rsidRDefault="000A0927" w:rsidP="000A0927">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Considering the time of exposure to toxicants, we can distinguish two different types of toxicity:</w:t>
      </w:r>
    </w:p>
    <w:p w14:paraId="655F8358" w14:textId="77777777" w:rsidR="000A0927" w:rsidRPr="00E7101E" w:rsidRDefault="000A0927" w:rsidP="000A0927">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w:t>
      </w:r>
      <w:r w:rsidRPr="00E7101E">
        <w:rPr>
          <w:rFonts w:eastAsia="+mn-ea" w:cs="+mn-cs"/>
          <w:i/>
          <w:iCs/>
          <w:kern w:val="24"/>
          <w:sz w:val="22"/>
          <w:szCs w:val="22"/>
          <w:lang w:val="en-US"/>
        </w:rPr>
        <w:t xml:space="preserve">Acute toxicity </w:t>
      </w:r>
      <w:r w:rsidRPr="00E7101E">
        <w:rPr>
          <w:rFonts w:eastAsia="+mn-ea" w:cs="+mn-cs"/>
          <w:kern w:val="24"/>
          <w:sz w:val="22"/>
          <w:szCs w:val="22"/>
          <w:lang w:val="en-US"/>
        </w:rPr>
        <w:t xml:space="preserve">– observed soon </w:t>
      </w:r>
      <w:r w:rsidRPr="00E7101E">
        <w:rPr>
          <w:rFonts w:eastAsia="+mn-ea" w:cs="+mn-cs"/>
          <w:kern w:val="24"/>
          <w:sz w:val="22"/>
          <w:szCs w:val="22"/>
          <w:u w:val="single"/>
          <w:lang w:val="en-US"/>
        </w:rPr>
        <w:t xml:space="preserve">after a short-time </w:t>
      </w:r>
      <w:r w:rsidRPr="00E7101E">
        <w:rPr>
          <w:rFonts w:eastAsia="+mn-ea" w:cs="+mn-cs"/>
          <w:kern w:val="24"/>
          <w:sz w:val="22"/>
          <w:szCs w:val="22"/>
          <w:lang w:val="en-US"/>
        </w:rPr>
        <w:t xml:space="preserve">or </w:t>
      </w:r>
      <w:r w:rsidRPr="00E7101E">
        <w:rPr>
          <w:rFonts w:eastAsia="+mn-ea" w:cs="+mn-cs"/>
          <w:kern w:val="24"/>
          <w:sz w:val="22"/>
          <w:szCs w:val="22"/>
          <w:u w:val="single"/>
          <w:lang w:val="en-US"/>
        </w:rPr>
        <w:t xml:space="preserve">one-time exposure </w:t>
      </w:r>
      <w:r w:rsidRPr="00E7101E">
        <w:rPr>
          <w:rFonts w:eastAsia="+mn-ea" w:cs="+mn-cs"/>
          <w:kern w:val="24"/>
          <w:sz w:val="22"/>
          <w:szCs w:val="22"/>
          <w:lang w:val="en-US"/>
        </w:rPr>
        <w:t xml:space="preserve">to the chemical pollutant; </w:t>
      </w:r>
    </w:p>
    <w:p w14:paraId="1C3EB5B7" w14:textId="77777777" w:rsidR="000A0927" w:rsidRPr="00E7101E" w:rsidRDefault="000A0927" w:rsidP="000A0927">
      <w:pPr>
        <w:spacing w:before="240" w:after="40" w:line="276" w:lineRule="auto"/>
        <w:jc w:val="both"/>
        <w:rPr>
          <w:rFonts w:eastAsia="+mn-ea" w:cs="+mn-cs"/>
          <w:kern w:val="24"/>
          <w:sz w:val="22"/>
          <w:szCs w:val="22"/>
          <w:lang w:val="en-US"/>
        </w:rPr>
      </w:pPr>
      <w:r w:rsidRPr="00E7101E">
        <w:rPr>
          <w:rFonts w:eastAsia="+mn-ea" w:cs="+mn-cs"/>
          <w:kern w:val="24"/>
          <w:sz w:val="22"/>
          <w:szCs w:val="22"/>
          <w:lang w:val="en-US"/>
        </w:rPr>
        <w:t xml:space="preserve">- </w:t>
      </w:r>
      <w:r w:rsidRPr="00E7101E">
        <w:rPr>
          <w:rFonts w:eastAsia="+mn-ea" w:cs="+mn-cs"/>
          <w:i/>
          <w:iCs/>
          <w:kern w:val="24"/>
          <w:sz w:val="22"/>
          <w:szCs w:val="22"/>
          <w:lang w:val="en-US"/>
        </w:rPr>
        <w:t xml:space="preserve">Chronic toxicity </w:t>
      </w:r>
      <w:r w:rsidRPr="00E7101E">
        <w:rPr>
          <w:rFonts w:eastAsia="+mn-ea" w:cs="+mn-cs"/>
          <w:kern w:val="24"/>
          <w:sz w:val="22"/>
          <w:szCs w:val="22"/>
          <w:lang w:val="en-US"/>
        </w:rPr>
        <w:t xml:space="preserve">– resulted after a </w:t>
      </w:r>
      <w:r w:rsidRPr="00E7101E">
        <w:rPr>
          <w:rFonts w:eastAsia="+mn-ea" w:cs="+mn-cs"/>
          <w:kern w:val="24"/>
          <w:sz w:val="22"/>
          <w:szCs w:val="22"/>
          <w:u w:val="single"/>
          <w:lang w:val="en-US"/>
        </w:rPr>
        <w:t xml:space="preserve">long term </w:t>
      </w:r>
      <w:r w:rsidRPr="00E7101E">
        <w:rPr>
          <w:rFonts w:eastAsia="+mn-ea" w:cs="+mn-cs"/>
          <w:kern w:val="24"/>
          <w:sz w:val="22"/>
          <w:szCs w:val="22"/>
          <w:lang w:val="en-US"/>
        </w:rPr>
        <w:t xml:space="preserve">and/or </w:t>
      </w:r>
      <w:r w:rsidRPr="00E7101E">
        <w:rPr>
          <w:rFonts w:eastAsia="+mn-ea" w:cs="+mn-cs"/>
          <w:kern w:val="24"/>
          <w:sz w:val="22"/>
          <w:szCs w:val="22"/>
          <w:u w:val="single"/>
          <w:lang w:val="en-US"/>
        </w:rPr>
        <w:t xml:space="preserve">repeated periods of exposure to lower doses </w:t>
      </w:r>
      <w:r w:rsidRPr="00E7101E">
        <w:rPr>
          <w:rFonts w:eastAsia="+mn-ea" w:cs="+mn-cs"/>
          <w:kern w:val="24"/>
          <w:sz w:val="22"/>
          <w:szCs w:val="22"/>
          <w:lang w:val="en-US"/>
        </w:rPr>
        <w:t>of the chemical pollutant.</w:t>
      </w:r>
    </w:p>
    <w:p w14:paraId="4295B24D" w14:textId="77777777" w:rsidR="00E979B9" w:rsidRPr="00E7101E" w:rsidRDefault="00E979B9" w:rsidP="005076D9">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For humans exposure to pesticide or pesticide residues can follow one or more of a number of pathways: through consumption of contaminated foods or drinking contaminated water, through residential application of pesticides, and in the course of occupational handling of pesticides. Routes of exposure to pesticides can be oral, inhalation and dermal, depending on pollutants physical and chemical properties. </w:t>
      </w:r>
    </w:p>
    <w:p w14:paraId="4BF8502D" w14:textId="733FA7C1" w:rsidR="001C2C23" w:rsidRPr="00E7101E" w:rsidRDefault="00626A1D" w:rsidP="001C2C23">
      <w:pPr>
        <w:spacing w:before="240" w:after="40" w:line="276" w:lineRule="auto"/>
        <w:rPr>
          <w:rFonts w:eastAsia="+mj-ea" w:cs="+mj-cs"/>
          <w:kern w:val="24"/>
        </w:rPr>
      </w:pPr>
      <w:r w:rsidRPr="00E7101E">
        <w:rPr>
          <w:rFonts w:eastAsia="+mj-ea" w:cs="+mj-cs"/>
          <w:kern w:val="24"/>
        </w:rPr>
        <w:t>The Pesticide Pathways i</w:t>
      </w:r>
      <w:r w:rsidR="001C2C23" w:rsidRPr="00E7101E">
        <w:rPr>
          <w:rFonts w:eastAsia="+mj-ea" w:cs="+mj-cs"/>
          <w:kern w:val="24"/>
        </w:rPr>
        <w:t xml:space="preserve">n Environmental Media </w:t>
      </w:r>
      <w:r w:rsidRPr="00E7101E">
        <w:rPr>
          <w:rFonts w:eastAsia="+mj-ea" w:cs="+mj-cs"/>
          <w:kern w:val="24"/>
        </w:rPr>
        <w:t>(a</w:t>
      </w:r>
      <w:r w:rsidR="001C2C23" w:rsidRPr="00E7101E">
        <w:rPr>
          <w:rFonts w:eastAsia="+mj-ea" w:cs="+mj-cs"/>
          <w:kern w:val="24"/>
        </w:rPr>
        <w:t xml:space="preserve"> drawing by R. Cooke, 2000)</w:t>
      </w:r>
    </w:p>
    <w:p w14:paraId="4144D34E" w14:textId="1028B7C6" w:rsidR="00461FBA" w:rsidRDefault="001C2C23" w:rsidP="001C2C23">
      <w:pPr>
        <w:spacing w:before="240" w:after="40" w:line="408" w:lineRule="auto"/>
        <w:jc w:val="center"/>
        <w:rPr>
          <w:rFonts w:eastAsia="+mn-ea" w:cs="+mn-cs"/>
          <w:color w:val="0071BB"/>
          <w:kern w:val="24"/>
          <w:sz w:val="22"/>
          <w:szCs w:val="22"/>
          <w:u w:val="single"/>
          <w:lang w:val="en-US"/>
        </w:rPr>
      </w:pPr>
      <w:r>
        <w:rPr>
          <w:noProof/>
          <w:lang w:val="en-US"/>
        </w:rPr>
        <w:drawing>
          <wp:inline distT="0" distB="0" distL="0" distR="0" wp14:anchorId="7CCF18DD" wp14:editId="6873FD15">
            <wp:extent cx="3912000" cy="259173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3922326" cy="2598576"/>
                    </a:xfrm>
                    <a:prstGeom prst="rect">
                      <a:avLst/>
                    </a:prstGeom>
                  </pic:spPr>
                </pic:pic>
              </a:graphicData>
            </a:graphic>
          </wp:inline>
        </w:drawing>
      </w:r>
    </w:p>
    <w:p w14:paraId="532CF380" w14:textId="77777777" w:rsidR="00944F13" w:rsidRDefault="00944F13" w:rsidP="001C2C23">
      <w:pPr>
        <w:spacing w:before="240" w:after="40" w:line="408" w:lineRule="auto"/>
        <w:jc w:val="center"/>
        <w:rPr>
          <w:rFonts w:eastAsia="+mn-ea" w:cs="+mn-cs"/>
          <w:color w:val="0071BB"/>
          <w:kern w:val="24"/>
          <w:sz w:val="22"/>
          <w:szCs w:val="22"/>
          <w:u w:val="single"/>
          <w:lang w:val="en-US"/>
        </w:rPr>
      </w:pPr>
    </w:p>
    <w:p w14:paraId="715C1806" w14:textId="77777777" w:rsidR="005C64BD" w:rsidRPr="00E7101E" w:rsidRDefault="005C64BD" w:rsidP="00FA5928">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lastRenderedPageBreak/>
        <w:t xml:space="preserve">In the EU there is a significant presence of pesticides or pesticide residues in foods and consumers are </w:t>
      </w:r>
      <w:r w:rsidRPr="00E7101E">
        <w:rPr>
          <w:rFonts w:eastAsia="+mn-ea" w:cs="+mn-cs"/>
          <w:kern w:val="24"/>
          <w:sz w:val="22"/>
          <w:szCs w:val="22"/>
          <w:u w:val="single"/>
          <w:lang w:val="en-US"/>
        </w:rPr>
        <w:t xml:space="preserve">exposed to more than one pesticide </w:t>
      </w:r>
      <w:r w:rsidRPr="00E7101E">
        <w:rPr>
          <w:rFonts w:eastAsia="+mn-ea" w:cs="+mn-cs"/>
          <w:kern w:val="24"/>
          <w:sz w:val="22"/>
          <w:szCs w:val="22"/>
          <w:lang w:val="en-US"/>
        </w:rPr>
        <w:t>at the same time or in a short span of time:</w:t>
      </w:r>
    </w:p>
    <w:p w14:paraId="7512A293" w14:textId="125F1CE3" w:rsidR="005C64BD" w:rsidRPr="00E7101E" w:rsidRDefault="005C64BD" w:rsidP="00FA5928">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w:t>
      </w:r>
      <w:r w:rsidR="00A11138" w:rsidRPr="00E7101E">
        <w:rPr>
          <w:rFonts w:eastAsia="+mn-ea" w:cs="+mn-cs"/>
          <w:kern w:val="24"/>
          <w:sz w:val="22"/>
          <w:szCs w:val="22"/>
          <w:lang w:val="en-US"/>
        </w:rPr>
        <w:t xml:space="preserve"> </w:t>
      </w:r>
      <w:r w:rsidRPr="00E7101E">
        <w:rPr>
          <w:rFonts w:eastAsia="+mn-ea" w:cs="+mn-cs"/>
          <w:kern w:val="24"/>
          <w:sz w:val="22"/>
          <w:szCs w:val="22"/>
          <w:lang w:val="en-US"/>
        </w:rPr>
        <w:t>53</w:t>
      </w:r>
      <w:r w:rsidR="00A11138" w:rsidRPr="00E7101E">
        <w:rPr>
          <w:rFonts w:eastAsia="+mn-ea" w:cs="+mn-cs"/>
          <w:kern w:val="24"/>
          <w:sz w:val="22"/>
          <w:szCs w:val="22"/>
          <w:lang w:val="en-US"/>
        </w:rPr>
        <w:t xml:space="preserve"> to </w:t>
      </w:r>
      <w:r w:rsidRPr="00E7101E">
        <w:rPr>
          <w:rFonts w:eastAsia="+mn-ea" w:cs="+mn-cs"/>
          <w:kern w:val="24"/>
          <w:sz w:val="22"/>
          <w:szCs w:val="22"/>
          <w:lang w:val="en-US"/>
        </w:rPr>
        <w:t>64% of foods pesticides were not detectable;</w:t>
      </w:r>
    </w:p>
    <w:p w14:paraId="66F3E01B" w14:textId="77777777" w:rsidR="005C64BD" w:rsidRPr="00E7101E" w:rsidRDefault="005C64BD" w:rsidP="00FA5928">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- 32-42% of foods contained detectable pesticide levels (below the maximum residue levels-MRL);</w:t>
      </w:r>
    </w:p>
    <w:p w14:paraId="34E94BA5" w14:textId="748F507E" w:rsidR="005C64BD" w:rsidRPr="00E7101E" w:rsidRDefault="005C64BD" w:rsidP="00FA5928">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- 3</w:t>
      </w:r>
      <w:r w:rsidR="00A11138" w:rsidRPr="00E7101E">
        <w:rPr>
          <w:rFonts w:eastAsia="+mn-ea" w:cs="+mn-cs"/>
          <w:kern w:val="24"/>
          <w:sz w:val="22"/>
          <w:szCs w:val="22"/>
          <w:lang w:val="en-US"/>
        </w:rPr>
        <w:t xml:space="preserve"> to 5.</w:t>
      </w:r>
      <w:r w:rsidRPr="00E7101E">
        <w:rPr>
          <w:rFonts w:eastAsia="+mn-ea" w:cs="+mn-cs"/>
          <w:kern w:val="24"/>
          <w:sz w:val="22"/>
          <w:szCs w:val="22"/>
          <w:lang w:val="en-US"/>
        </w:rPr>
        <w:t>5% of foods contained levels above the MRL;</w:t>
      </w:r>
    </w:p>
    <w:p w14:paraId="7507B8A1" w14:textId="1AFDFFBA" w:rsidR="005C64BD" w:rsidRPr="00E7101E" w:rsidRDefault="00A11138" w:rsidP="00FA5928">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- 14 to </w:t>
      </w:r>
      <w:r w:rsidR="005C64BD" w:rsidRPr="00E7101E">
        <w:rPr>
          <w:rFonts w:eastAsia="+mn-ea" w:cs="+mn-cs"/>
          <w:kern w:val="24"/>
          <w:sz w:val="22"/>
          <w:szCs w:val="22"/>
          <w:lang w:val="en-US"/>
        </w:rPr>
        <w:t>23% of foods contained more than one pesticide;</w:t>
      </w:r>
    </w:p>
    <w:p w14:paraId="4442E176" w14:textId="577EA466" w:rsidR="005C64BD" w:rsidRPr="00E7101E" w:rsidRDefault="00A11138" w:rsidP="00FA5928">
      <w:pPr>
        <w:spacing w:line="276" w:lineRule="auto"/>
        <w:contextualSpacing/>
        <w:jc w:val="both"/>
        <w:rPr>
          <w:rFonts w:eastAsia="Times New Roman" w:cs="Times New Roman"/>
          <w:sz w:val="22"/>
          <w:szCs w:val="22"/>
          <w:lang w:val="en-US"/>
        </w:rPr>
      </w:pPr>
      <w:r w:rsidRPr="00E7101E">
        <w:rPr>
          <w:rFonts w:eastAsia="+mn-ea" w:cs="+mn-cs"/>
          <w:kern w:val="24"/>
          <w:sz w:val="22"/>
          <w:szCs w:val="22"/>
          <w:lang w:val="en-US"/>
        </w:rPr>
        <w:t xml:space="preserve">-  </w:t>
      </w:r>
      <w:r w:rsidR="005C64BD" w:rsidRPr="00E7101E">
        <w:rPr>
          <w:rFonts w:eastAsia="+mn-ea" w:cs="+mn-cs"/>
          <w:kern w:val="24"/>
          <w:sz w:val="22"/>
          <w:szCs w:val="22"/>
          <w:lang w:val="en-US"/>
        </w:rPr>
        <w:t xml:space="preserve">more than 50% of streams contained five or more pesticides. </w:t>
      </w:r>
    </w:p>
    <w:p w14:paraId="54D05823" w14:textId="152900D2" w:rsidR="005C64BD" w:rsidRPr="00E7101E" w:rsidRDefault="005C64BD" w:rsidP="00FA5928">
      <w:pPr>
        <w:spacing w:before="240" w:after="40" w:line="276" w:lineRule="auto"/>
        <w:jc w:val="both"/>
        <w:rPr>
          <w:rFonts w:eastAsia="+mn-ea" w:cs="+mn-cs"/>
          <w:kern w:val="24"/>
          <w:sz w:val="22"/>
          <w:szCs w:val="22"/>
          <w:lang w:val="en-US"/>
        </w:rPr>
      </w:pPr>
      <w:r w:rsidRPr="00E7101E">
        <w:rPr>
          <w:rFonts w:eastAsia="+mn-ea" w:cs="+mn-cs"/>
          <w:kern w:val="24"/>
          <w:sz w:val="22"/>
          <w:szCs w:val="22"/>
          <w:lang w:val="en-US"/>
        </w:rPr>
        <w:t xml:space="preserve">On the </w:t>
      </w:r>
      <w:r w:rsidR="00D4581A" w:rsidRPr="00E7101E">
        <w:rPr>
          <w:rFonts w:eastAsia="+mn-ea" w:cs="+mn-cs"/>
          <w:bCs/>
          <w:i/>
          <w:iCs/>
          <w:kern w:val="24"/>
          <w:sz w:val="22"/>
          <w:szCs w:val="22"/>
          <w:lang w:val="en-US"/>
        </w:rPr>
        <w:t>next drawing</w:t>
      </w:r>
      <w:r w:rsidR="00D4581A" w:rsidRPr="00E7101E">
        <w:rPr>
          <w:rFonts w:eastAsia="+mn-ea" w:cs="+mn-cs"/>
          <w:b/>
          <w:bCs/>
          <w:i/>
          <w:iCs/>
          <w:kern w:val="24"/>
          <w:sz w:val="22"/>
          <w:szCs w:val="22"/>
          <w:lang w:val="en-US"/>
        </w:rPr>
        <w:t xml:space="preserve"> </w:t>
      </w:r>
      <w:r w:rsidRPr="00E7101E">
        <w:rPr>
          <w:rFonts w:eastAsia="+mn-ea" w:cs="+mn-cs"/>
          <w:kern w:val="24"/>
          <w:sz w:val="22"/>
          <w:szCs w:val="22"/>
          <w:lang w:val="en-US"/>
        </w:rPr>
        <w:t>are presented the general pesticide pathways and related sources of human exposure to hazardous pesticides.</w:t>
      </w:r>
    </w:p>
    <w:p w14:paraId="7E865448" w14:textId="3246E596" w:rsidR="00944F13" w:rsidRPr="00E7101E" w:rsidRDefault="00D938E8" w:rsidP="00944F13">
      <w:pPr>
        <w:spacing w:before="240" w:after="40" w:line="408" w:lineRule="auto"/>
        <w:rPr>
          <w:rFonts w:eastAsia="+mn-ea" w:cs="+mn-cs"/>
          <w:kern w:val="24"/>
          <w:sz w:val="22"/>
          <w:szCs w:val="22"/>
          <w:u w:val="single"/>
          <w:lang w:val="en-US"/>
        </w:rPr>
      </w:pPr>
      <w:r w:rsidRPr="00E7101E">
        <w:rPr>
          <w:rFonts w:eastAsia="+mj-ea" w:cs="+mj-cs"/>
          <w:kern w:val="24"/>
        </w:rPr>
        <w:t>Sources</w:t>
      </w:r>
      <w:r w:rsidR="007D2A00" w:rsidRPr="00E7101E">
        <w:rPr>
          <w:rFonts w:eastAsia="+mj-ea" w:cs="+mj-cs"/>
          <w:kern w:val="24"/>
        </w:rPr>
        <w:t xml:space="preserve"> of Human Pesticide Exposure</w:t>
      </w:r>
    </w:p>
    <w:p w14:paraId="0903DE11" w14:textId="0262B213" w:rsidR="008322A3" w:rsidRPr="008322A3" w:rsidRDefault="0042318B" w:rsidP="008322A3">
      <w:pPr>
        <w:spacing w:before="240" w:after="40" w:line="408" w:lineRule="auto"/>
        <w:jc w:val="both"/>
        <w:rPr>
          <w:rFonts w:eastAsia="+mn-ea" w:cs="+mn-cs"/>
          <w:kern w:val="24"/>
          <w:sz w:val="20"/>
          <w:szCs w:val="20"/>
          <w:lang w:val="en-US"/>
        </w:rPr>
      </w:pPr>
      <w:r>
        <w:rPr>
          <w:rFonts w:eastAsia="+mn-ea" w:cs="+mn-cs"/>
          <w:noProof/>
          <w:kern w:val="24"/>
          <w:sz w:val="20"/>
          <w:szCs w:val="20"/>
          <w:lang w:val="en-US"/>
        </w:rPr>
        <mc:AlternateContent>
          <mc:Choice Requires="wps">
            <w:drawing>
              <wp:anchor distT="0" distB="0" distL="114300" distR="114300" simplePos="0" relativeHeight="251681792" behindDoc="0" locked="0" layoutInCell="1" allowOverlap="1" wp14:anchorId="1F5628AB" wp14:editId="6B14CE43">
                <wp:simplePos x="0" y="0"/>
                <wp:positionH relativeFrom="column">
                  <wp:posOffset>3873331</wp:posOffset>
                </wp:positionH>
                <wp:positionV relativeFrom="paragraph">
                  <wp:posOffset>300360</wp:posOffset>
                </wp:positionV>
                <wp:extent cx="600251" cy="195794"/>
                <wp:effectExtent l="38100" t="0" r="28575" b="71120"/>
                <wp:wrapNone/>
                <wp:docPr id="2061" name="Straight Arrow Connector 2061"/>
                <wp:cNvGraphicFramePr/>
                <a:graphic xmlns:a="http://schemas.openxmlformats.org/drawingml/2006/main">
                  <a:graphicData uri="http://schemas.microsoft.com/office/word/2010/wordprocessingShape">
                    <wps:wsp>
                      <wps:cNvCnPr/>
                      <wps:spPr>
                        <a:xfrm flipH="1">
                          <a:off x="0" y="0"/>
                          <a:ext cx="600251" cy="1957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3B3B7F" id="_x0000_t32" coordsize="21600,21600" o:spt="32" o:oned="t" path="m,l21600,21600e" filled="f">
                <v:path arrowok="t" fillok="f" o:connecttype="none"/>
                <o:lock v:ext="edit" shapetype="t"/>
              </v:shapetype>
              <v:shape id="Straight Arrow Connector 2061" o:spid="_x0000_s1026" type="#_x0000_t32" style="position:absolute;margin-left:305pt;margin-top:23.65pt;width:47.25pt;height:15.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" strokecolor="#5b9bd5 [3204]" strokeweight=".5pt">
                <v:stroke endarrow="block" joinstyle="miter"/>
              </v:shape>
            </w:pict>
          </mc:Fallback>
        </mc:AlternateContent>
      </w:r>
      <w:r w:rsidR="00A33EF9">
        <w:rPr>
          <w:rFonts w:eastAsia="+mn-ea" w:cs="+mn-cs"/>
          <w:noProof/>
          <w:kern w:val="24"/>
          <w:sz w:val="20"/>
          <w:szCs w:val="20"/>
          <w:lang w:val="en-US"/>
        </w:rPr>
        <mc:AlternateContent>
          <mc:Choice Requires="wps">
            <w:drawing>
              <wp:anchor distT="0" distB="0" distL="114300" distR="114300" simplePos="0" relativeHeight="251675648" behindDoc="0" locked="0" layoutInCell="1" allowOverlap="1" wp14:anchorId="0631F2AE" wp14:editId="0F9BDF99">
                <wp:simplePos x="0" y="0"/>
                <wp:positionH relativeFrom="column">
                  <wp:posOffset>698177</wp:posOffset>
                </wp:positionH>
                <wp:positionV relativeFrom="paragraph">
                  <wp:posOffset>244261</wp:posOffset>
                </wp:positionV>
                <wp:extent cx="392687" cy="224392"/>
                <wp:effectExtent l="0" t="0" r="83820" b="61595"/>
                <wp:wrapNone/>
                <wp:docPr id="2055" name="Straight Arrow Connector 2055"/>
                <wp:cNvGraphicFramePr/>
                <a:graphic xmlns:a="http://schemas.openxmlformats.org/drawingml/2006/main">
                  <a:graphicData uri="http://schemas.microsoft.com/office/word/2010/wordprocessingShape">
                    <wps:wsp>
                      <wps:cNvCnPr/>
                      <wps:spPr>
                        <a:xfrm>
                          <a:off x="0" y="0"/>
                          <a:ext cx="392687" cy="224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23BED8" id="Straight Arrow Connector 2055" o:spid="_x0000_s1026" type="#_x0000_t32" style="position:absolute;margin-left:54.95pt;margin-top:19.25pt;width:30.9pt;height:17.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" strokecolor="#5b9bd5 [3204]" strokeweight=".5pt">
                <v:stroke endarrow="block" joinstyle="miter"/>
              </v:shape>
            </w:pict>
          </mc:Fallback>
        </mc:AlternateContent>
      </w:r>
      <w:r w:rsidR="008322A3" w:rsidRPr="008322A3">
        <w:rPr>
          <w:rFonts w:eastAsia="+mn-ea" w:cs="+mn-cs"/>
          <w:kern w:val="24"/>
          <w:sz w:val="20"/>
          <w:szCs w:val="20"/>
          <w:lang w:val="en-US"/>
        </w:rPr>
        <w:t>Fungicides</w:t>
      </w:r>
      <w:r w:rsidR="008322A3" w:rsidRPr="008322A3">
        <w:rPr>
          <w:rFonts w:eastAsia="+mn-ea" w:cs="+mn-cs"/>
          <w:kern w:val="24"/>
          <w:sz w:val="20"/>
          <w:szCs w:val="20"/>
          <w:lang w:val="en-US"/>
        </w:rPr>
        <w:tab/>
      </w:r>
      <w:r w:rsidR="008322A3" w:rsidRPr="008322A3">
        <w:rPr>
          <w:rFonts w:eastAsia="+mn-ea" w:cs="+mn-cs"/>
          <w:kern w:val="24"/>
          <w:sz w:val="20"/>
          <w:szCs w:val="20"/>
          <w:lang w:val="en-US"/>
        </w:rPr>
        <w:tab/>
      </w:r>
      <w:r w:rsidR="008322A3" w:rsidRPr="008322A3">
        <w:rPr>
          <w:rFonts w:eastAsia="+mn-ea" w:cs="+mn-cs"/>
          <w:kern w:val="24"/>
          <w:sz w:val="20"/>
          <w:szCs w:val="20"/>
          <w:lang w:val="en-US"/>
        </w:rPr>
        <w:tab/>
      </w:r>
      <w:r w:rsidR="008322A3" w:rsidRPr="008322A3">
        <w:rPr>
          <w:rFonts w:eastAsia="+mn-ea" w:cs="+mn-cs"/>
          <w:kern w:val="24"/>
          <w:sz w:val="20"/>
          <w:szCs w:val="20"/>
          <w:lang w:val="en-US"/>
        </w:rPr>
        <w:tab/>
      </w:r>
      <w:r w:rsidR="008322A3" w:rsidRPr="008322A3">
        <w:rPr>
          <w:rFonts w:eastAsia="+mn-ea" w:cs="+mn-cs"/>
          <w:kern w:val="24"/>
          <w:sz w:val="20"/>
          <w:szCs w:val="20"/>
          <w:lang w:val="en-US"/>
        </w:rPr>
        <w:tab/>
      </w:r>
      <w:r w:rsidR="008322A3" w:rsidRPr="008322A3">
        <w:rPr>
          <w:rFonts w:eastAsia="+mn-ea" w:cs="+mn-cs"/>
          <w:kern w:val="24"/>
          <w:sz w:val="20"/>
          <w:szCs w:val="20"/>
          <w:lang w:val="en-US"/>
        </w:rPr>
        <w:tab/>
      </w:r>
      <w:r w:rsidR="008322A3">
        <w:rPr>
          <w:rFonts w:eastAsia="+mn-ea" w:cs="+mn-cs"/>
          <w:kern w:val="24"/>
          <w:sz w:val="20"/>
          <w:szCs w:val="20"/>
          <w:lang w:val="en-US"/>
        </w:rPr>
        <w:tab/>
      </w:r>
      <w:r w:rsidR="008322A3" w:rsidRPr="008322A3">
        <w:rPr>
          <w:rFonts w:eastAsia="+mn-ea" w:cs="+mn-cs"/>
          <w:kern w:val="24"/>
          <w:sz w:val="20"/>
          <w:szCs w:val="20"/>
          <w:lang w:val="en-US"/>
        </w:rPr>
        <w:t>Pesticides &amp; Pesticide Residues</w:t>
      </w:r>
    </w:p>
    <w:p w14:paraId="115678EB" w14:textId="1F7667FA" w:rsidR="00BD5584" w:rsidRDefault="000A1897" w:rsidP="004C5C76">
      <w:pPr>
        <w:rPr>
          <w:lang w:val="en-GB"/>
        </w:rPr>
      </w:pPr>
      <w:r>
        <w:rPr>
          <w:noProof/>
          <w:lang w:val="en-US"/>
        </w:rPr>
        <mc:AlternateContent>
          <mc:Choice Requires="wps">
            <w:drawing>
              <wp:anchor distT="0" distB="0" distL="114300" distR="114300" simplePos="0" relativeHeight="251668480" behindDoc="0" locked="0" layoutInCell="1" allowOverlap="1" wp14:anchorId="014940DC" wp14:editId="5A7B4B43">
                <wp:simplePos x="0" y="0"/>
                <wp:positionH relativeFrom="column">
                  <wp:posOffset>3388064</wp:posOffset>
                </wp:positionH>
                <wp:positionV relativeFrom="paragraph">
                  <wp:posOffset>112500</wp:posOffset>
                </wp:positionV>
                <wp:extent cx="1744652" cy="504884"/>
                <wp:effectExtent l="0" t="0" r="27305" b="28575"/>
                <wp:wrapNone/>
                <wp:docPr id="25" name="Flowchart: Alternate Process 25"/>
                <wp:cNvGraphicFramePr/>
                <a:graphic xmlns:a="http://schemas.openxmlformats.org/drawingml/2006/main">
                  <a:graphicData uri="http://schemas.microsoft.com/office/word/2010/wordprocessingShape">
                    <wps:wsp>
                      <wps:cNvSpPr/>
                      <wps:spPr>
                        <a:xfrm>
                          <a:off x="0" y="0"/>
                          <a:ext cx="1744652" cy="504884"/>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4073DE1F" w14:textId="089B98DE" w:rsidR="000A1897" w:rsidRPr="000A1897" w:rsidRDefault="00F632BE" w:rsidP="000A1897">
                            <w:pPr>
                              <w:jc w:val="center"/>
                              <w:rPr>
                                <w:lang w:val="en-US"/>
                              </w:rPr>
                            </w:pPr>
                            <w:r w:rsidRPr="00F632BE">
                              <w:rPr>
                                <w:color w:val="FFFFFF" w:themeColor="background1"/>
                                <w:lang w:val="en-US"/>
                              </w:rPr>
                              <w:t>Drinks &amp;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494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 o:spid="_x0000_s1029" type="#_x0000_t176" style="position:absolute;margin-left:266.8pt;margin-top:8.85pt;width:137.35pt;height:3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" fillcolor="#5b9bd5" strokecolor="#41719c" strokeweight="1pt">
                <v:textbox>
                  <w:txbxContent>
                    <w:p w14:paraId="4073DE1F" w14:textId="089B98DE" w:rsidR="000A1897" w:rsidRPr="000A1897" w:rsidRDefault="00F632BE" w:rsidP="000A1897">
                      <w:pPr>
                        <w:jc w:val="center"/>
                        <w:rPr>
                          <w:lang w:val="en-US"/>
                        </w:rPr>
                      </w:pPr>
                      <w:r w:rsidRPr="00F632BE">
                        <w:rPr>
                          <w:color w:val="FFFFFF" w:themeColor="background1"/>
                          <w:lang w:val="en-US"/>
                        </w:rPr>
                        <w:t>Drinks &amp; Food</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6A069B1C" wp14:editId="5B43D6D9">
                <wp:simplePos x="0" y="0"/>
                <wp:positionH relativeFrom="column">
                  <wp:posOffset>30609</wp:posOffset>
                </wp:positionH>
                <wp:positionV relativeFrom="paragraph">
                  <wp:posOffset>95390</wp:posOffset>
                </wp:positionV>
                <wp:extent cx="1744652" cy="504884"/>
                <wp:effectExtent l="0" t="0" r="27305" b="28575"/>
                <wp:wrapNone/>
                <wp:docPr id="24" name="Flowchart: Alternate Process 24"/>
                <wp:cNvGraphicFramePr/>
                <a:graphic xmlns:a="http://schemas.openxmlformats.org/drawingml/2006/main">
                  <a:graphicData uri="http://schemas.microsoft.com/office/word/2010/wordprocessingShape">
                    <wps:wsp>
                      <wps:cNvSpPr/>
                      <wps:spPr>
                        <a:xfrm>
                          <a:off x="0" y="0"/>
                          <a:ext cx="1744652" cy="504884"/>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3A07A3" w14:textId="54962C7B" w:rsidR="000A1897" w:rsidRPr="00F632BE" w:rsidRDefault="000A1897" w:rsidP="000A1897">
                            <w:pPr>
                              <w:jc w:val="center"/>
                              <w:rPr>
                                <w:lang w:val="en-US"/>
                              </w:rPr>
                            </w:pPr>
                            <w:r w:rsidRPr="00F632BE">
                              <w:rPr>
                                <w:lang w:val="en-US"/>
                              </w:rPr>
                              <w:t>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69B1C" id="Flowchart: Alternate Process 24" o:spid="_x0000_s1030" type="#_x0000_t176" style="position:absolute;margin-left:2.4pt;margin-top:7.5pt;width:137.3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" fillcolor="#5b9bd5 [3204]" strokecolor="#1f4d78 [1604]" strokeweight="1pt">
                <v:textbox>
                  <w:txbxContent>
                    <w:p w14:paraId="663A07A3" w14:textId="54962C7B" w:rsidR="000A1897" w:rsidRPr="00F632BE" w:rsidRDefault="000A1897" w:rsidP="000A1897">
                      <w:pPr>
                        <w:jc w:val="center"/>
                        <w:rPr>
                          <w:lang w:val="en-US"/>
                        </w:rPr>
                      </w:pPr>
                      <w:r w:rsidRPr="00F632BE">
                        <w:rPr>
                          <w:lang w:val="en-US"/>
                        </w:rPr>
                        <w:t>Medicine</w:t>
                      </w:r>
                    </w:p>
                  </w:txbxContent>
                </v:textbox>
              </v:shape>
            </w:pict>
          </mc:Fallback>
        </mc:AlternateContent>
      </w:r>
    </w:p>
    <w:p w14:paraId="4439D587" w14:textId="1E11E8BB" w:rsidR="0052766C" w:rsidRDefault="0052766C" w:rsidP="004C5C76">
      <w:pPr>
        <w:rPr>
          <w:lang w:val="en-GB"/>
        </w:rPr>
      </w:pPr>
    </w:p>
    <w:p w14:paraId="79C17B80" w14:textId="2F7E4EA9" w:rsidR="0052766C" w:rsidRDefault="0052766C" w:rsidP="004C5C76">
      <w:pPr>
        <w:rPr>
          <w:lang w:val="en-GB"/>
        </w:rPr>
      </w:pPr>
    </w:p>
    <w:p w14:paraId="0EABC714" w14:textId="406C717A" w:rsidR="0052766C" w:rsidRDefault="00A33EF9" w:rsidP="004C5C76">
      <w:pPr>
        <w:rPr>
          <w:lang w:val="en-GB"/>
        </w:rPr>
      </w:pPr>
      <w:r>
        <w:rPr>
          <w:noProof/>
          <w:lang w:val="en-US"/>
        </w:rPr>
        <mc:AlternateContent>
          <mc:Choice Requires="wps">
            <w:drawing>
              <wp:anchor distT="0" distB="0" distL="114300" distR="114300" simplePos="0" relativeHeight="251679744" behindDoc="0" locked="0" layoutInCell="1" allowOverlap="1" wp14:anchorId="1B4A3335" wp14:editId="79BC8281">
                <wp:simplePos x="0" y="0"/>
                <wp:positionH relativeFrom="column">
                  <wp:posOffset>3228130</wp:posOffset>
                </wp:positionH>
                <wp:positionV relativeFrom="paragraph">
                  <wp:posOffset>83391</wp:posOffset>
                </wp:positionV>
                <wp:extent cx="891961" cy="622689"/>
                <wp:effectExtent l="38100" t="0" r="22860" b="63500"/>
                <wp:wrapNone/>
                <wp:docPr id="2059" name="Straight Arrow Connector 2059"/>
                <wp:cNvGraphicFramePr/>
                <a:graphic xmlns:a="http://schemas.openxmlformats.org/drawingml/2006/main">
                  <a:graphicData uri="http://schemas.microsoft.com/office/word/2010/wordprocessingShape">
                    <wps:wsp>
                      <wps:cNvCnPr/>
                      <wps:spPr>
                        <a:xfrm flipH="1">
                          <a:off x="0" y="0"/>
                          <a:ext cx="891961" cy="6226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DD817" id="Straight Arrow Connector 2059" o:spid="_x0000_s1026" type="#_x0000_t32" style="position:absolute;margin-left:254.2pt;margin-top:6.55pt;width:70.25pt;height:49.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78720" behindDoc="0" locked="0" layoutInCell="1" allowOverlap="1" wp14:anchorId="5BD09D34" wp14:editId="3F738251">
                <wp:simplePos x="0" y="0"/>
                <wp:positionH relativeFrom="column">
                  <wp:posOffset>1225498</wp:posOffset>
                </wp:positionH>
                <wp:positionV relativeFrom="paragraph">
                  <wp:posOffset>145302</wp:posOffset>
                </wp:positionV>
                <wp:extent cx="1065865" cy="572201"/>
                <wp:effectExtent l="0" t="0" r="77470" b="56515"/>
                <wp:wrapNone/>
                <wp:docPr id="2058" name="Straight Arrow Connector 2058"/>
                <wp:cNvGraphicFramePr/>
                <a:graphic xmlns:a="http://schemas.openxmlformats.org/drawingml/2006/main">
                  <a:graphicData uri="http://schemas.microsoft.com/office/word/2010/wordprocessingShape">
                    <wps:wsp>
                      <wps:cNvCnPr/>
                      <wps:spPr>
                        <a:xfrm>
                          <a:off x="0" y="0"/>
                          <a:ext cx="1065865" cy="572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FD1C2" id="Straight Arrow Connector 2058" o:spid="_x0000_s1026" type="#_x0000_t32" style="position:absolute;margin-left:96.5pt;margin-top:11.45pt;width:83.95pt;height:45.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76672" behindDoc="0" locked="0" layoutInCell="1" allowOverlap="1" wp14:anchorId="76BBA1B8" wp14:editId="0F83F14E">
                <wp:simplePos x="0" y="0"/>
                <wp:positionH relativeFrom="column">
                  <wp:posOffset>294270</wp:posOffset>
                </wp:positionH>
                <wp:positionV relativeFrom="paragraph">
                  <wp:posOffset>94814</wp:posOffset>
                </wp:positionV>
                <wp:extent cx="835862" cy="600250"/>
                <wp:effectExtent l="0" t="38100" r="59690" b="28575"/>
                <wp:wrapNone/>
                <wp:docPr id="2056" name="Straight Arrow Connector 2056"/>
                <wp:cNvGraphicFramePr/>
                <a:graphic xmlns:a="http://schemas.openxmlformats.org/drawingml/2006/main">
                  <a:graphicData uri="http://schemas.microsoft.com/office/word/2010/wordprocessingShape">
                    <wps:wsp>
                      <wps:cNvCnPr/>
                      <wps:spPr>
                        <a:xfrm flipV="1">
                          <a:off x="0" y="0"/>
                          <a:ext cx="835862" cy="60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8D8D12" id="Straight Arrow Connector 2056" o:spid="_x0000_s1026" type="#_x0000_t32" style="position:absolute;margin-left:23.15pt;margin-top:7.45pt;width:65.8pt;height:47.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" strokecolor="#5b9bd5 [3204]" strokeweight=".5pt">
                <v:stroke endarrow="block" joinstyle="miter"/>
              </v:shape>
            </w:pict>
          </mc:Fallback>
        </mc:AlternateContent>
      </w:r>
    </w:p>
    <w:p w14:paraId="6F00FB31" w14:textId="2438C62D" w:rsidR="0052766C" w:rsidRDefault="0052766C" w:rsidP="004C5C76">
      <w:pPr>
        <w:rPr>
          <w:lang w:val="en-GB"/>
        </w:rPr>
      </w:pPr>
    </w:p>
    <w:p w14:paraId="13B17818" w14:textId="106BCAD6" w:rsidR="0052766C" w:rsidRDefault="0052766C" w:rsidP="004C5C76">
      <w:pPr>
        <w:rPr>
          <w:lang w:val="en-GB"/>
        </w:rPr>
      </w:pPr>
    </w:p>
    <w:p w14:paraId="1A58FCC6" w14:textId="3EF0C6CA" w:rsidR="0052766C" w:rsidRDefault="0052766C" w:rsidP="004C5C76">
      <w:pPr>
        <w:rPr>
          <w:lang w:val="en-GB"/>
        </w:rPr>
      </w:pPr>
    </w:p>
    <w:p w14:paraId="1B90D10E" w14:textId="77777777" w:rsidR="008322A3" w:rsidRDefault="000A1897" w:rsidP="004C5C76">
      <w:pPr>
        <w:rPr>
          <w:sz w:val="20"/>
          <w:szCs w:val="20"/>
          <w:lang w:val="en-GB"/>
        </w:rPr>
      </w:pPr>
      <w:r>
        <w:rPr>
          <w:noProof/>
          <w:lang w:val="en-US"/>
        </w:rPr>
        <mc:AlternateContent>
          <mc:Choice Requires="wps">
            <w:drawing>
              <wp:anchor distT="0" distB="0" distL="114300" distR="114300" simplePos="0" relativeHeight="251674624" behindDoc="0" locked="0" layoutInCell="1" allowOverlap="1" wp14:anchorId="4D1572CD" wp14:editId="39B4410C">
                <wp:simplePos x="0" y="0"/>
                <wp:positionH relativeFrom="column">
                  <wp:posOffset>1315171</wp:posOffset>
                </wp:positionH>
                <wp:positionV relativeFrom="paragraph">
                  <wp:posOffset>2540</wp:posOffset>
                </wp:positionV>
                <wp:extent cx="2905277" cy="504884"/>
                <wp:effectExtent l="0" t="0" r="28575" b="28575"/>
                <wp:wrapNone/>
                <wp:docPr id="2054" name="Flowchart: Alternate Process 2054"/>
                <wp:cNvGraphicFramePr/>
                <a:graphic xmlns:a="http://schemas.openxmlformats.org/drawingml/2006/main">
                  <a:graphicData uri="http://schemas.microsoft.com/office/word/2010/wordprocessingShape">
                    <wps:wsp>
                      <wps:cNvSpPr/>
                      <wps:spPr>
                        <a:xfrm>
                          <a:off x="0" y="0"/>
                          <a:ext cx="2905277" cy="504884"/>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373952DA" w14:textId="290153F1" w:rsidR="000A1897" w:rsidRPr="00F632BE" w:rsidRDefault="000A1897" w:rsidP="000A1897">
                            <w:pPr>
                              <w:jc w:val="center"/>
                              <w:rPr>
                                <w:color w:val="FFFFFF" w:themeColor="background1"/>
                                <w:lang w:val="en-US"/>
                              </w:rPr>
                            </w:pPr>
                            <w:r w:rsidRPr="00F632BE">
                              <w:rPr>
                                <w:color w:val="FFFFFF" w:themeColor="background1"/>
                                <w:lang w:val="en-US"/>
                              </w:rPr>
                              <w:t>Human Pesticides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72CD" id="Flowchart: Alternate Process 2054" o:spid="_x0000_s1031" type="#_x0000_t176" style="position:absolute;margin-left:103.55pt;margin-top:.2pt;width:228.7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" fillcolor="#5b9bd5" strokecolor="#41719c" strokeweight="1pt">
                <v:textbox>
                  <w:txbxContent>
                    <w:p w14:paraId="373952DA" w14:textId="290153F1" w:rsidR="000A1897" w:rsidRPr="00F632BE" w:rsidRDefault="000A1897" w:rsidP="000A1897">
                      <w:pPr>
                        <w:jc w:val="center"/>
                        <w:rPr>
                          <w:color w:val="FFFFFF" w:themeColor="background1"/>
                          <w:lang w:val="en-US"/>
                        </w:rPr>
                      </w:pPr>
                      <w:r w:rsidRPr="00F632BE">
                        <w:rPr>
                          <w:color w:val="FFFFFF" w:themeColor="background1"/>
                          <w:lang w:val="en-US"/>
                        </w:rPr>
                        <w:t>Human Pesticides Exposure</w:t>
                      </w:r>
                    </w:p>
                  </w:txbxContent>
                </v:textbox>
              </v:shape>
            </w:pict>
          </mc:Fallback>
        </mc:AlternateContent>
      </w:r>
      <w:r w:rsidR="007C749E" w:rsidRPr="008322A3">
        <w:rPr>
          <w:sz w:val="20"/>
          <w:szCs w:val="20"/>
          <w:lang w:val="en-GB"/>
        </w:rPr>
        <w:t>Veterinary</w:t>
      </w:r>
      <w:r w:rsidR="008322A3">
        <w:rPr>
          <w:sz w:val="20"/>
          <w:szCs w:val="20"/>
          <w:lang w:val="en-GB"/>
        </w:rPr>
        <w:t xml:space="preserve"> &amp; Human </w:t>
      </w:r>
    </w:p>
    <w:p w14:paraId="54013C37" w14:textId="74F74EE2" w:rsidR="008322A3" w:rsidRPr="008322A3" w:rsidRDefault="008322A3" w:rsidP="004C5C76">
      <w:pPr>
        <w:rPr>
          <w:lang w:val="en-GB"/>
        </w:rPr>
      </w:pPr>
      <w:r>
        <w:rPr>
          <w:sz w:val="20"/>
          <w:szCs w:val="20"/>
          <w:lang w:val="en-GB"/>
        </w:rPr>
        <w:t>Insecticides</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Pest Control</w:t>
      </w:r>
    </w:p>
    <w:p w14:paraId="340AAA8D" w14:textId="6A14DE77" w:rsidR="0052766C" w:rsidRDefault="0042318B" w:rsidP="004C5C76">
      <w:pPr>
        <w:rPr>
          <w:lang w:val="en-GB"/>
        </w:rPr>
      </w:pPr>
      <w:r>
        <w:rPr>
          <w:noProof/>
          <w:lang w:val="en-US"/>
        </w:rPr>
        <mc:AlternateContent>
          <mc:Choice Requires="wps">
            <w:drawing>
              <wp:anchor distT="0" distB="0" distL="114300" distR="114300" simplePos="0" relativeHeight="251683840" behindDoc="0" locked="0" layoutInCell="1" allowOverlap="1" wp14:anchorId="3DA75838" wp14:editId="7CAB1A6E">
                <wp:simplePos x="0" y="0"/>
                <wp:positionH relativeFrom="column">
                  <wp:posOffset>3906991</wp:posOffset>
                </wp:positionH>
                <wp:positionV relativeFrom="paragraph">
                  <wp:posOffset>10577</wp:posOffset>
                </wp:positionV>
                <wp:extent cx="908791" cy="774154"/>
                <wp:effectExtent l="38100" t="0" r="24765" b="64135"/>
                <wp:wrapNone/>
                <wp:docPr id="2063" name="Straight Arrow Connector 2063"/>
                <wp:cNvGraphicFramePr/>
                <a:graphic xmlns:a="http://schemas.openxmlformats.org/drawingml/2006/main">
                  <a:graphicData uri="http://schemas.microsoft.com/office/word/2010/wordprocessingShape">
                    <wps:wsp>
                      <wps:cNvCnPr/>
                      <wps:spPr>
                        <a:xfrm flipH="1">
                          <a:off x="0" y="0"/>
                          <a:ext cx="908791" cy="7741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A852C" id="Straight Arrow Connector 2063" o:spid="_x0000_s1026" type="#_x0000_t32" style="position:absolute;margin-left:307.65pt;margin-top:.85pt;width:71.55pt;height:60.9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" strokecolor="#5b9bd5 [3204]" strokeweight=".5pt">
                <v:stroke endarrow="block" joinstyle="miter"/>
              </v:shape>
            </w:pict>
          </mc:Fallback>
        </mc:AlternateContent>
      </w:r>
      <w:r w:rsidR="00A33EF9">
        <w:rPr>
          <w:noProof/>
          <w:lang w:val="en-US"/>
        </w:rPr>
        <mc:AlternateContent>
          <mc:Choice Requires="wps">
            <w:drawing>
              <wp:anchor distT="0" distB="0" distL="114300" distR="114300" simplePos="0" relativeHeight="251677696" behindDoc="0" locked="0" layoutInCell="1" allowOverlap="1" wp14:anchorId="0EFEB155" wp14:editId="32B8F97A">
                <wp:simplePos x="0" y="0"/>
                <wp:positionH relativeFrom="column">
                  <wp:posOffset>333539</wp:posOffset>
                </wp:positionH>
                <wp:positionV relativeFrom="paragraph">
                  <wp:posOffset>10577</wp:posOffset>
                </wp:positionV>
                <wp:extent cx="1211720" cy="751715"/>
                <wp:effectExtent l="0" t="0" r="83820" b="48895"/>
                <wp:wrapNone/>
                <wp:docPr id="2057" name="Straight Arrow Connector 2057"/>
                <wp:cNvGraphicFramePr/>
                <a:graphic xmlns:a="http://schemas.openxmlformats.org/drawingml/2006/main">
                  <a:graphicData uri="http://schemas.microsoft.com/office/word/2010/wordprocessingShape">
                    <wps:wsp>
                      <wps:cNvCnPr/>
                      <wps:spPr>
                        <a:xfrm>
                          <a:off x="0" y="0"/>
                          <a:ext cx="1211720" cy="751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D3A7C2" id="Straight Arrow Connector 2057" o:spid="_x0000_s1026" type="#_x0000_t32" style="position:absolute;margin-left:26.25pt;margin-top:.85pt;width:95.4pt;height:5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" strokecolor="#5b9bd5 [3204]" strokeweight=".5pt">
                <v:stroke endarrow="block" joinstyle="miter"/>
              </v:shape>
            </w:pict>
          </mc:Fallback>
        </mc:AlternateContent>
      </w:r>
    </w:p>
    <w:p w14:paraId="183DA8AF" w14:textId="620A7D7D" w:rsidR="0052766C" w:rsidRDefault="0042318B" w:rsidP="004C5C76">
      <w:pPr>
        <w:rPr>
          <w:lang w:val="en-GB"/>
        </w:rPr>
      </w:pPr>
      <w:r>
        <w:rPr>
          <w:noProof/>
          <w:lang w:val="en-US"/>
        </w:rPr>
        <mc:AlternateContent>
          <mc:Choice Requires="wps">
            <w:drawing>
              <wp:anchor distT="0" distB="0" distL="114300" distR="114300" simplePos="0" relativeHeight="251684864" behindDoc="0" locked="0" layoutInCell="1" allowOverlap="1" wp14:anchorId="477D14A7" wp14:editId="75BD5B26">
                <wp:simplePos x="0" y="0"/>
                <wp:positionH relativeFrom="column">
                  <wp:posOffset>3295521</wp:posOffset>
                </wp:positionH>
                <wp:positionV relativeFrom="paragraph">
                  <wp:posOffset>54524</wp:posOffset>
                </wp:positionV>
                <wp:extent cx="544153" cy="521203"/>
                <wp:effectExtent l="38100" t="38100" r="27940" b="31750"/>
                <wp:wrapNone/>
                <wp:docPr id="2064" name="Straight Arrow Connector 2064"/>
                <wp:cNvGraphicFramePr/>
                <a:graphic xmlns:a="http://schemas.openxmlformats.org/drawingml/2006/main">
                  <a:graphicData uri="http://schemas.microsoft.com/office/word/2010/wordprocessingShape">
                    <wps:wsp>
                      <wps:cNvCnPr/>
                      <wps:spPr>
                        <a:xfrm flipH="1" flipV="1">
                          <a:off x="0" y="0"/>
                          <a:ext cx="544153" cy="5212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FD45A8" id="Straight Arrow Connector 2064" o:spid="_x0000_s1026" type="#_x0000_t32" style="position:absolute;margin-left:259.5pt;margin-top:4.3pt;width:42.85pt;height:41.0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82816" behindDoc="0" locked="0" layoutInCell="1" allowOverlap="1" wp14:anchorId="41FC1271" wp14:editId="4C8FA05B">
                <wp:simplePos x="0" y="0"/>
                <wp:positionH relativeFrom="column">
                  <wp:posOffset>1635016</wp:posOffset>
                </wp:positionH>
                <wp:positionV relativeFrom="paragraph">
                  <wp:posOffset>65744</wp:posOffset>
                </wp:positionV>
                <wp:extent cx="690007" cy="499274"/>
                <wp:effectExtent l="0" t="38100" r="53340" b="34290"/>
                <wp:wrapNone/>
                <wp:docPr id="2062" name="Straight Arrow Connector 2062"/>
                <wp:cNvGraphicFramePr/>
                <a:graphic xmlns:a="http://schemas.openxmlformats.org/drawingml/2006/main">
                  <a:graphicData uri="http://schemas.microsoft.com/office/word/2010/wordprocessingShape">
                    <wps:wsp>
                      <wps:cNvCnPr/>
                      <wps:spPr>
                        <a:xfrm flipV="1">
                          <a:off x="0" y="0"/>
                          <a:ext cx="690007" cy="4992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9A6B8" id="Straight Arrow Connector 2062" o:spid="_x0000_s1026" type="#_x0000_t32" style="position:absolute;margin-left:128.75pt;margin-top:5.2pt;width:54.35pt;height:39.3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" strokecolor="#5b9bd5 [3204]" strokeweight=".5pt">
                <v:stroke endarrow="block" joinstyle="miter"/>
              </v:shape>
            </w:pict>
          </mc:Fallback>
        </mc:AlternateContent>
      </w:r>
    </w:p>
    <w:p w14:paraId="107D03AA" w14:textId="2DB0E8E0" w:rsidR="0052766C" w:rsidRDefault="0052766C" w:rsidP="004C5C76">
      <w:pPr>
        <w:rPr>
          <w:lang w:val="en-GB"/>
        </w:rPr>
      </w:pPr>
    </w:p>
    <w:p w14:paraId="27024C2E" w14:textId="5729C9F6" w:rsidR="0052766C" w:rsidRPr="008322A3" w:rsidRDefault="008322A3" w:rsidP="004C5C76">
      <w:pPr>
        <w:rPr>
          <w:sz w:val="20"/>
          <w:szCs w:val="20"/>
          <w:lang w:val="en-GB"/>
        </w:rPr>
      </w:pPr>
      <w:r w:rsidRPr="008322A3">
        <w:rPr>
          <w:sz w:val="20"/>
          <w:szCs w:val="20"/>
          <w:lang w:val="en-GB"/>
        </w:rPr>
        <w:t>Agriculture</w:t>
      </w:r>
      <w:r>
        <w:rPr>
          <w:sz w:val="20"/>
          <w:szCs w:val="20"/>
          <w:lang w:val="en-GB"/>
        </w:rPr>
        <w:t xml:space="preserve"> Pest Control</w:t>
      </w:r>
    </w:p>
    <w:p w14:paraId="1E3135C3" w14:textId="6C374881" w:rsidR="0052766C" w:rsidRPr="008322A3" w:rsidRDefault="0042318B" w:rsidP="004C5C76">
      <w:pPr>
        <w:rPr>
          <w:sz w:val="20"/>
          <w:szCs w:val="20"/>
          <w:lang w:val="en-GB"/>
        </w:rPr>
      </w:pPr>
      <w:r>
        <w:rPr>
          <w:noProof/>
          <w:lang w:val="en-US"/>
        </w:rPr>
        <mc:AlternateContent>
          <mc:Choice Requires="wps">
            <w:drawing>
              <wp:anchor distT="0" distB="0" distL="114300" distR="114300" simplePos="0" relativeHeight="251680768" behindDoc="0" locked="0" layoutInCell="1" allowOverlap="1" wp14:anchorId="1FE56DA2" wp14:editId="708042C4">
                <wp:simplePos x="0" y="0"/>
                <wp:positionH relativeFrom="column">
                  <wp:posOffset>182074</wp:posOffset>
                </wp:positionH>
                <wp:positionV relativeFrom="paragraph">
                  <wp:posOffset>48677</wp:posOffset>
                </wp:positionV>
                <wp:extent cx="387077" cy="224903"/>
                <wp:effectExtent l="0" t="0" r="70485" b="60960"/>
                <wp:wrapNone/>
                <wp:docPr id="2060" name="Straight Arrow Connector 2060"/>
                <wp:cNvGraphicFramePr/>
                <a:graphic xmlns:a="http://schemas.openxmlformats.org/drawingml/2006/main">
                  <a:graphicData uri="http://schemas.microsoft.com/office/word/2010/wordprocessingShape">
                    <wps:wsp>
                      <wps:cNvCnPr/>
                      <wps:spPr>
                        <a:xfrm>
                          <a:off x="0" y="0"/>
                          <a:ext cx="387077" cy="224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A8324" id="Straight Arrow Connector 2060" o:spid="_x0000_s1026" type="#_x0000_t32" style="position:absolute;margin-left:14.35pt;margin-top:3.85pt;width:30.5pt;height:17.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" strokecolor="#5b9bd5 [3204]" strokeweight=".5pt">
                <v:stroke endarrow="block" joinstyle="miter"/>
              </v:shape>
            </w:pict>
          </mc:Fallback>
        </mc:AlternateContent>
      </w:r>
      <w:r w:rsidR="008322A3">
        <w:rPr>
          <w:noProof/>
          <w:lang w:val="en-US"/>
        </w:rPr>
        <mc:AlternateContent>
          <mc:Choice Requires="wps">
            <w:drawing>
              <wp:anchor distT="0" distB="0" distL="114300" distR="114300" simplePos="0" relativeHeight="251672576" behindDoc="0" locked="0" layoutInCell="1" allowOverlap="1" wp14:anchorId="386426EC" wp14:editId="0494D754">
                <wp:simplePos x="0" y="0"/>
                <wp:positionH relativeFrom="column">
                  <wp:posOffset>3027322</wp:posOffset>
                </wp:positionH>
                <wp:positionV relativeFrom="paragraph">
                  <wp:posOffset>93863</wp:posOffset>
                </wp:positionV>
                <wp:extent cx="1744652" cy="504884"/>
                <wp:effectExtent l="0" t="0" r="27305" b="28575"/>
                <wp:wrapNone/>
                <wp:docPr id="2053" name="Flowchart: Alternate Process 2053"/>
                <wp:cNvGraphicFramePr/>
                <a:graphic xmlns:a="http://schemas.openxmlformats.org/drawingml/2006/main">
                  <a:graphicData uri="http://schemas.microsoft.com/office/word/2010/wordprocessingShape">
                    <wps:wsp>
                      <wps:cNvSpPr/>
                      <wps:spPr>
                        <a:xfrm>
                          <a:off x="0" y="0"/>
                          <a:ext cx="1744652" cy="504884"/>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2FCDFD4B" w14:textId="6529A463" w:rsidR="000A1897" w:rsidRPr="00F632BE" w:rsidRDefault="000A1897" w:rsidP="000A1897">
                            <w:pPr>
                              <w:jc w:val="center"/>
                              <w:rPr>
                                <w:color w:val="FFFFFF" w:themeColor="background1"/>
                                <w:lang w:val="en-US"/>
                              </w:rPr>
                            </w:pPr>
                            <w:r w:rsidRPr="00F632BE">
                              <w:rPr>
                                <w:color w:val="FFFFFF" w:themeColor="background1"/>
                                <w:lang w:val="en-US"/>
                              </w:rPr>
                              <w:t>Leisure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426EC" id="Flowchart: Alternate Process 2053" o:spid="_x0000_s1032" type="#_x0000_t176" style="position:absolute;margin-left:238.35pt;margin-top:7.4pt;width:137.3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" fillcolor="#5b9bd5" strokecolor="#41719c" strokeweight="1pt">
                <v:textbox>
                  <w:txbxContent>
                    <w:p w14:paraId="2FCDFD4B" w14:textId="6529A463" w:rsidR="000A1897" w:rsidRPr="00F632BE" w:rsidRDefault="000A1897" w:rsidP="000A1897">
                      <w:pPr>
                        <w:jc w:val="center"/>
                        <w:rPr>
                          <w:color w:val="FFFFFF" w:themeColor="background1"/>
                          <w:lang w:val="en-US"/>
                        </w:rPr>
                      </w:pPr>
                      <w:r w:rsidRPr="00F632BE">
                        <w:rPr>
                          <w:color w:val="FFFFFF" w:themeColor="background1"/>
                          <w:lang w:val="en-US"/>
                        </w:rPr>
                        <w:t>Leisure</w:t>
                      </w:r>
                    </w:p>
                  </w:txbxContent>
                </v:textbox>
              </v:shape>
            </w:pict>
          </mc:Fallback>
        </mc:AlternateContent>
      </w:r>
      <w:r w:rsidR="008322A3">
        <w:rPr>
          <w:noProof/>
          <w:lang w:val="en-US"/>
        </w:rPr>
        <mc:AlternateContent>
          <mc:Choice Requires="wps">
            <w:drawing>
              <wp:anchor distT="0" distB="0" distL="114300" distR="114300" simplePos="0" relativeHeight="251670528" behindDoc="0" locked="0" layoutInCell="1" allowOverlap="1" wp14:anchorId="51DDAEAB" wp14:editId="3AB3F68F">
                <wp:simplePos x="0" y="0"/>
                <wp:positionH relativeFrom="margin">
                  <wp:posOffset>600251</wp:posOffset>
                </wp:positionH>
                <wp:positionV relativeFrom="paragraph">
                  <wp:posOffset>89313</wp:posOffset>
                </wp:positionV>
                <wp:extent cx="1744652" cy="504884"/>
                <wp:effectExtent l="0" t="0" r="27305" b="28575"/>
                <wp:wrapNone/>
                <wp:docPr id="2052" name="Flowchart: Alternate Process 2052"/>
                <wp:cNvGraphicFramePr/>
                <a:graphic xmlns:a="http://schemas.openxmlformats.org/drawingml/2006/main">
                  <a:graphicData uri="http://schemas.microsoft.com/office/word/2010/wordprocessingShape">
                    <wps:wsp>
                      <wps:cNvSpPr/>
                      <wps:spPr>
                        <a:xfrm>
                          <a:off x="0" y="0"/>
                          <a:ext cx="1744652" cy="504884"/>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3E93F580" w14:textId="5D05224A" w:rsidR="000A1897" w:rsidRPr="00F632BE" w:rsidRDefault="000A1897" w:rsidP="000A1897">
                            <w:pPr>
                              <w:jc w:val="center"/>
                              <w:rPr>
                                <w:color w:val="FFFFFF" w:themeColor="background1"/>
                                <w:lang w:val="en-US"/>
                              </w:rPr>
                            </w:pPr>
                            <w:r w:rsidRPr="00F632BE">
                              <w:rPr>
                                <w:color w:val="FFFFFF" w:themeColor="background1"/>
                                <w:lang w:val="en-US"/>
                              </w:rPr>
                              <w:t>Work &amp;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DDAEAB" id="Flowchart: Alternate Process 2052" o:spid="_x0000_s1033" type="#_x0000_t176" style="position:absolute;margin-left:47.25pt;margin-top:7.05pt;width:137.35pt;height:39.7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" fillcolor="#5b9bd5" strokecolor="#41719c" strokeweight="1pt">
                <v:textbox>
                  <w:txbxContent>
                    <w:p w14:paraId="3E93F580" w14:textId="5D05224A" w:rsidR="000A1897" w:rsidRPr="00F632BE" w:rsidRDefault="000A1897" w:rsidP="000A1897">
                      <w:pPr>
                        <w:jc w:val="center"/>
                        <w:rPr>
                          <w:color w:val="FFFFFF" w:themeColor="background1"/>
                          <w:lang w:val="en-US"/>
                        </w:rPr>
                      </w:pPr>
                      <w:r w:rsidRPr="00F632BE">
                        <w:rPr>
                          <w:color w:val="FFFFFF" w:themeColor="background1"/>
                          <w:lang w:val="en-US"/>
                        </w:rPr>
                        <w:t>Work &amp; Home</w:t>
                      </w:r>
                    </w:p>
                  </w:txbxContent>
                </v:textbox>
                <w10:wrap anchorx="margin"/>
              </v:shape>
            </w:pict>
          </mc:Fallback>
        </mc:AlternateContent>
      </w:r>
    </w:p>
    <w:p w14:paraId="60E84464" w14:textId="35A3A6E8" w:rsidR="0052766C" w:rsidRDefault="0052766C" w:rsidP="004C5C76">
      <w:pPr>
        <w:rPr>
          <w:lang w:val="en-GB"/>
        </w:rPr>
      </w:pPr>
    </w:p>
    <w:p w14:paraId="4994A644" w14:textId="77777777" w:rsidR="0052766C" w:rsidRDefault="0052766C" w:rsidP="004C5C76">
      <w:pPr>
        <w:rPr>
          <w:lang w:val="en-GB"/>
        </w:rPr>
      </w:pPr>
    </w:p>
    <w:p w14:paraId="24487AAE" w14:textId="717061FA" w:rsidR="00A27D7C" w:rsidRDefault="00A27D7C" w:rsidP="004C5C76">
      <w:pPr>
        <w:rPr>
          <w:lang w:val="en-GB"/>
        </w:rPr>
      </w:pPr>
      <w:r>
        <w:rPr>
          <w:noProof/>
          <w:lang w:val="en-US"/>
        </w:rPr>
        <mc:AlternateContent>
          <mc:Choice Requires="wps">
            <w:drawing>
              <wp:anchor distT="0" distB="0" distL="114300" distR="114300" simplePos="0" relativeHeight="251688960" behindDoc="0" locked="0" layoutInCell="1" allowOverlap="1" wp14:anchorId="683BB5FB" wp14:editId="372EE3FC">
                <wp:simplePos x="0" y="0"/>
                <wp:positionH relativeFrom="column">
                  <wp:posOffset>3777965</wp:posOffset>
                </wp:positionH>
                <wp:positionV relativeFrom="paragraph">
                  <wp:posOffset>144826</wp:posOffset>
                </wp:positionV>
                <wp:extent cx="650738" cy="325322"/>
                <wp:effectExtent l="38100" t="38100" r="16510" b="36830"/>
                <wp:wrapNone/>
                <wp:docPr id="2068" name="Straight Arrow Connector 2068"/>
                <wp:cNvGraphicFramePr/>
                <a:graphic xmlns:a="http://schemas.openxmlformats.org/drawingml/2006/main">
                  <a:graphicData uri="http://schemas.microsoft.com/office/word/2010/wordprocessingShape">
                    <wps:wsp>
                      <wps:cNvCnPr/>
                      <wps:spPr>
                        <a:xfrm flipH="1" flipV="1">
                          <a:off x="0" y="0"/>
                          <a:ext cx="650738" cy="325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EF694" id="Straight Arrow Connector 2068" o:spid="_x0000_s1026" type="#_x0000_t32" style="position:absolute;margin-left:297.5pt;margin-top:11.4pt;width:51.25pt;height:25.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87936" behindDoc="0" locked="0" layoutInCell="1" allowOverlap="1" wp14:anchorId="29772ED8" wp14:editId="58CC3403">
                <wp:simplePos x="0" y="0"/>
                <wp:positionH relativeFrom="column">
                  <wp:posOffset>3071129</wp:posOffset>
                </wp:positionH>
                <wp:positionV relativeFrom="paragraph">
                  <wp:posOffset>94337</wp:posOffset>
                </wp:positionV>
                <wp:extent cx="655199" cy="527323"/>
                <wp:effectExtent l="0" t="38100" r="50165" b="25400"/>
                <wp:wrapNone/>
                <wp:docPr id="2067" name="Straight Arrow Connector 2067"/>
                <wp:cNvGraphicFramePr/>
                <a:graphic xmlns:a="http://schemas.openxmlformats.org/drawingml/2006/main">
                  <a:graphicData uri="http://schemas.microsoft.com/office/word/2010/wordprocessingShape">
                    <wps:wsp>
                      <wps:cNvCnPr/>
                      <wps:spPr>
                        <a:xfrm flipV="1">
                          <a:off x="0" y="0"/>
                          <a:ext cx="655199" cy="5273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85013" id="Straight Arrow Connector 2067" o:spid="_x0000_s1026" type="#_x0000_t32" style="position:absolute;margin-left:241.8pt;margin-top:7.45pt;width:51.6pt;height:4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86912" behindDoc="0" locked="0" layoutInCell="1" allowOverlap="1" wp14:anchorId="0275C14D" wp14:editId="7523A8B5">
                <wp:simplePos x="0" y="0"/>
                <wp:positionH relativeFrom="column">
                  <wp:posOffset>1932335</wp:posOffset>
                </wp:positionH>
                <wp:positionV relativeFrom="paragraph">
                  <wp:posOffset>83118</wp:posOffset>
                </wp:positionV>
                <wp:extent cx="695617" cy="493664"/>
                <wp:effectExtent l="38100" t="38100" r="28575" b="20955"/>
                <wp:wrapNone/>
                <wp:docPr id="2066" name="Straight Arrow Connector 2066"/>
                <wp:cNvGraphicFramePr/>
                <a:graphic xmlns:a="http://schemas.openxmlformats.org/drawingml/2006/main">
                  <a:graphicData uri="http://schemas.microsoft.com/office/word/2010/wordprocessingShape">
                    <wps:wsp>
                      <wps:cNvCnPr/>
                      <wps:spPr>
                        <a:xfrm flipH="1" flipV="1">
                          <a:off x="0" y="0"/>
                          <a:ext cx="695617" cy="4936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2F0B2" id="Straight Arrow Connector 2066" o:spid="_x0000_s1026" type="#_x0000_t32" style="position:absolute;margin-left:152.15pt;margin-top:6.55pt;width:54.75pt;height:38.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85888" behindDoc="0" locked="0" layoutInCell="1" allowOverlap="1" wp14:anchorId="561D9B52" wp14:editId="7D4E80AC">
                <wp:simplePos x="0" y="0"/>
                <wp:positionH relativeFrom="column">
                  <wp:posOffset>1483551</wp:posOffset>
                </wp:positionH>
                <wp:positionV relativeFrom="paragraph">
                  <wp:posOffset>66289</wp:posOffset>
                </wp:positionV>
                <wp:extent cx="443129" cy="403888"/>
                <wp:effectExtent l="0" t="38100" r="52705" b="34290"/>
                <wp:wrapNone/>
                <wp:docPr id="2065" name="Straight Arrow Connector 2065"/>
                <wp:cNvGraphicFramePr/>
                <a:graphic xmlns:a="http://schemas.openxmlformats.org/drawingml/2006/main">
                  <a:graphicData uri="http://schemas.microsoft.com/office/word/2010/wordprocessingShape">
                    <wps:wsp>
                      <wps:cNvCnPr/>
                      <wps:spPr>
                        <a:xfrm flipV="1">
                          <a:off x="0" y="0"/>
                          <a:ext cx="443129" cy="403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46495" id="Straight Arrow Connector 2065" o:spid="_x0000_s1026" type="#_x0000_t32" style="position:absolute;margin-left:116.8pt;margin-top:5.2pt;width:34.9pt;height:31.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" strokecolor="#5b9bd5 [3204]" strokeweight=".5pt">
                <v:stroke endarrow="block" joinstyle="miter"/>
              </v:shape>
            </w:pict>
          </mc:Fallback>
        </mc:AlternateContent>
      </w:r>
    </w:p>
    <w:p w14:paraId="66BB54CB" w14:textId="41F1B9C4" w:rsidR="0052766C" w:rsidRDefault="0052766C" w:rsidP="004C5C76">
      <w:pPr>
        <w:rPr>
          <w:lang w:val="en-GB"/>
        </w:rPr>
      </w:pPr>
    </w:p>
    <w:p w14:paraId="3BB0E4A3" w14:textId="735EF538" w:rsidR="0052766C" w:rsidRDefault="008322A3" w:rsidP="004C5C76">
      <w:pPr>
        <w:rPr>
          <w:sz w:val="20"/>
          <w:szCs w:val="20"/>
          <w:lang w:val="en-GB"/>
        </w:rPr>
      </w:pPr>
      <w:r>
        <w:rPr>
          <w:sz w:val="20"/>
          <w:szCs w:val="20"/>
          <w:lang w:val="en-GB"/>
        </w:rPr>
        <w:t>Garden (Ornamental) Plants</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Sport Fields</w:t>
      </w:r>
    </w:p>
    <w:p w14:paraId="18B33A73" w14:textId="72A51BA5" w:rsidR="008322A3" w:rsidRPr="008322A3" w:rsidRDefault="008322A3" w:rsidP="004C5C76">
      <w:pPr>
        <w:rPr>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Travel</w:t>
      </w:r>
    </w:p>
    <w:p w14:paraId="0C40027B" w14:textId="77777777" w:rsidR="0052766C" w:rsidRDefault="0052766C" w:rsidP="004C5C76">
      <w:pPr>
        <w:rPr>
          <w:lang w:val="en-GB"/>
        </w:rPr>
      </w:pPr>
    </w:p>
    <w:p w14:paraId="6F339B18" w14:textId="77777777" w:rsidR="00E27BAD" w:rsidRDefault="00E27BAD" w:rsidP="004C5C76">
      <w:pPr>
        <w:rPr>
          <w:lang w:val="en-GB"/>
        </w:rPr>
      </w:pPr>
    </w:p>
    <w:p w14:paraId="0AA1E1B8" w14:textId="77777777" w:rsidR="00E27BAD" w:rsidRDefault="00E27BAD" w:rsidP="004C5C76">
      <w:pPr>
        <w:rPr>
          <w:lang w:val="en-GB"/>
        </w:rPr>
      </w:pPr>
    </w:p>
    <w:p w14:paraId="2DD373E7" w14:textId="77777777" w:rsidR="00CD3B6E" w:rsidRDefault="00CD3B6E" w:rsidP="00F01A79">
      <w:pPr>
        <w:spacing w:before="240" w:after="40" w:line="276" w:lineRule="auto"/>
        <w:jc w:val="both"/>
        <w:rPr>
          <w:rFonts w:eastAsia="+mn-ea" w:cs="+mn-cs"/>
          <w:kern w:val="24"/>
          <w:sz w:val="22"/>
          <w:szCs w:val="22"/>
          <w:lang w:val="en-US"/>
        </w:rPr>
      </w:pPr>
    </w:p>
    <w:p w14:paraId="241240B5" w14:textId="77777777" w:rsidR="00CD3B6E" w:rsidRDefault="00CD3B6E" w:rsidP="00F01A79">
      <w:pPr>
        <w:spacing w:before="240" w:after="40" w:line="276" w:lineRule="auto"/>
        <w:jc w:val="both"/>
        <w:rPr>
          <w:rFonts w:eastAsia="+mn-ea" w:cs="+mn-cs"/>
          <w:kern w:val="24"/>
          <w:sz w:val="22"/>
          <w:szCs w:val="22"/>
          <w:lang w:val="en-US"/>
        </w:rPr>
      </w:pPr>
    </w:p>
    <w:p w14:paraId="56C0C6DE" w14:textId="77777777" w:rsidR="0093548D" w:rsidRPr="00E7101E" w:rsidRDefault="0093548D" w:rsidP="00F01A79">
      <w:pPr>
        <w:spacing w:before="240" w:after="40" w:line="276" w:lineRule="auto"/>
        <w:jc w:val="both"/>
        <w:rPr>
          <w:rFonts w:eastAsia="Times New Roman" w:cs="Times New Roman"/>
          <w:sz w:val="22"/>
          <w:szCs w:val="22"/>
          <w:lang w:val="en-US"/>
        </w:rPr>
      </w:pPr>
      <w:bookmarkStart w:id="0" w:name="_GoBack"/>
      <w:bookmarkEnd w:id="0"/>
      <w:r w:rsidRPr="00E7101E">
        <w:rPr>
          <w:rFonts w:eastAsia="+mn-ea" w:cs="+mn-cs"/>
          <w:kern w:val="24"/>
          <w:sz w:val="22"/>
          <w:szCs w:val="22"/>
          <w:lang w:val="en-US"/>
        </w:rPr>
        <w:t xml:space="preserve">Living organisms in general, as well as humans in particular are concurrently exposed to two or more pesticides in their environment, situation that leads to the development of </w:t>
      </w:r>
      <w:r w:rsidRPr="00E7101E">
        <w:rPr>
          <w:rFonts w:eastAsia="+mn-ea" w:cs="+mn-cs"/>
          <w:bCs/>
          <w:i/>
          <w:iCs/>
          <w:kern w:val="24"/>
          <w:sz w:val="22"/>
          <w:szCs w:val="22"/>
          <w:lang w:val="en-US"/>
        </w:rPr>
        <w:t xml:space="preserve">combined toxicological </w:t>
      </w:r>
      <w:r w:rsidRPr="00E7101E">
        <w:rPr>
          <w:rFonts w:eastAsia="+mn-ea" w:cs="+mn-cs"/>
          <w:bCs/>
          <w:kern w:val="24"/>
          <w:sz w:val="22"/>
          <w:szCs w:val="22"/>
          <w:lang w:val="en-US"/>
        </w:rPr>
        <w:t>effects</w:t>
      </w:r>
      <w:r w:rsidRPr="00E7101E">
        <w:rPr>
          <w:rFonts w:eastAsia="+mn-ea" w:cs="+mn-cs"/>
          <w:kern w:val="24"/>
          <w:sz w:val="22"/>
          <w:szCs w:val="22"/>
          <w:lang w:val="en-US"/>
        </w:rPr>
        <w:t>. These emerging effects are:</w:t>
      </w:r>
    </w:p>
    <w:p w14:paraId="3C9A1E19" w14:textId="77777777" w:rsidR="0093548D" w:rsidRPr="00E7101E" w:rsidRDefault="0093548D" w:rsidP="00F01A79">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w:t>
      </w:r>
      <w:r w:rsidRPr="00E7101E">
        <w:rPr>
          <w:rFonts w:eastAsia="+mn-ea" w:cs="+mn-cs"/>
          <w:kern w:val="24"/>
          <w:sz w:val="22"/>
          <w:szCs w:val="22"/>
          <w:u w:val="single"/>
          <w:lang w:val="en-US"/>
        </w:rPr>
        <w:t xml:space="preserve">simple effect </w:t>
      </w:r>
      <w:r w:rsidRPr="00E7101E">
        <w:rPr>
          <w:rFonts w:eastAsia="+mn-ea" w:cs="+mn-cs"/>
          <w:kern w:val="24"/>
          <w:sz w:val="22"/>
          <w:szCs w:val="22"/>
          <w:lang w:val="en-US"/>
        </w:rPr>
        <w:t xml:space="preserve">or independent action of the individual pesticide where the effect of </w:t>
      </w:r>
      <w:r w:rsidRPr="00E7101E">
        <w:rPr>
          <w:rFonts w:eastAsia="+mn-ea" w:cs="+mn-cs"/>
          <w:kern w:val="24"/>
          <w:sz w:val="22"/>
          <w:szCs w:val="22"/>
          <w:u w:val="single"/>
          <w:lang w:val="en-US"/>
        </w:rPr>
        <w:t>one</w:t>
      </w:r>
      <w:r w:rsidRPr="00E7101E">
        <w:rPr>
          <w:rFonts w:eastAsia="+mn-ea" w:cs="+mn-cs"/>
          <w:kern w:val="24"/>
          <w:sz w:val="22"/>
          <w:szCs w:val="22"/>
          <w:lang w:val="en-US"/>
        </w:rPr>
        <w:t xml:space="preserve"> pesticide is the same whether the other one is present or not and the combined effects will be the sum of the individual effects.</w:t>
      </w:r>
    </w:p>
    <w:p w14:paraId="7F816AB0" w14:textId="77777777" w:rsidR="0093548D" w:rsidRPr="00E7101E" w:rsidRDefault="0093548D" w:rsidP="00F01A79">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w:t>
      </w:r>
      <w:r w:rsidRPr="00E7101E">
        <w:rPr>
          <w:rFonts w:eastAsia="+mn-ea" w:cs="+mn-cs"/>
          <w:kern w:val="24"/>
          <w:sz w:val="22"/>
          <w:szCs w:val="22"/>
          <w:u w:val="single"/>
          <w:lang w:val="en-US"/>
        </w:rPr>
        <w:t xml:space="preserve">dose addition effect </w:t>
      </w:r>
      <w:r w:rsidRPr="00E7101E">
        <w:rPr>
          <w:rFonts w:eastAsia="+mn-ea" w:cs="+mn-cs"/>
          <w:kern w:val="24"/>
          <w:sz w:val="22"/>
          <w:szCs w:val="22"/>
          <w:lang w:val="en-US"/>
        </w:rPr>
        <w:t xml:space="preserve">or agonist effect, which refers to </w:t>
      </w:r>
      <w:r w:rsidRPr="00E7101E">
        <w:rPr>
          <w:rFonts w:eastAsia="+mn-ea" w:cs="+mn-cs"/>
          <w:kern w:val="24"/>
          <w:sz w:val="22"/>
          <w:szCs w:val="22"/>
          <w:u w:val="single"/>
          <w:lang w:val="en-US"/>
        </w:rPr>
        <w:t>mixtures</w:t>
      </w:r>
      <w:r w:rsidRPr="00E7101E">
        <w:rPr>
          <w:rFonts w:eastAsia="+mn-ea" w:cs="+mn-cs"/>
          <w:kern w:val="24"/>
          <w:sz w:val="22"/>
          <w:szCs w:val="22"/>
          <w:lang w:val="en-US"/>
        </w:rPr>
        <w:t xml:space="preserve"> of individual pesticides with the same mode of action and the same </w:t>
      </w:r>
      <w:r w:rsidRPr="00E7101E">
        <w:rPr>
          <w:rFonts w:eastAsia="+mn-ea" w:cs="+mn-cs"/>
          <w:b/>
          <w:bCs/>
          <w:kern w:val="24"/>
          <w:sz w:val="22"/>
          <w:szCs w:val="22"/>
          <w:lang w:val="en-US"/>
        </w:rPr>
        <w:t>toxicological effects</w:t>
      </w:r>
      <w:r w:rsidRPr="00E7101E">
        <w:rPr>
          <w:rFonts w:eastAsia="+mn-ea" w:cs="+mn-cs"/>
          <w:kern w:val="24"/>
          <w:sz w:val="22"/>
          <w:szCs w:val="22"/>
          <w:lang w:val="en-US"/>
        </w:rPr>
        <w:t xml:space="preserve">, which differ only in their potencies.  </w:t>
      </w:r>
    </w:p>
    <w:p w14:paraId="22E6D854" w14:textId="77777777" w:rsidR="0093548D" w:rsidRPr="00E7101E" w:rsidRDefault="0093548D" w:rsidP="00F01A79">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 </w:t>
      </w:r>
      <w:r w:rsidRPr="00E7101E">
        <w:rPr>
          <w:rFonts w:eastAsia="+mn-ea" w:cs="+mn-cs"/>
          <w:kern w:val="24"/>
          <w:sz w:val="22"/>
          <w:szCs w:val="22"/>
          <w:u w:val="single"/>
          <w:lang w:val="en-US"/>
        </w:rPr>
        <w:t xml:space="preserve">interaction effect </w:t>
      </w:r>
      <w:r w:rsidRPr="00E7101E">
        <w:rPr>
          <w:rFonts w:eastAsia="+mn-ea" w:cs="+mn-cs"/>
          <w:kern w:val="24"/>
          <w:sz w:val="22"/>
          <w:szCs w:val="22"/>
          <w:lang w:val="en-US"/>
        </w:rPr>
        <w:t xml:space="preserve">which is referred to as the joint action, where the </w:t>
      </w:r>
      <w:r w:rsidRPr="00E7101E">
        <w:rPr>
          <w:rFonts w:eastAsia="+mn-ea" w:cs="+mn-cs"/>
          <w:kern w:val="24"/>
          <w:sz w:val="22"/>
          <w:szCs w:val="22"/>
          <w:u w:val="single"/>
          <w:lang w:val="en-US"/>
        </w:rPr>
        <w:t xml:space="preserve">combined effects </w:t>
      </w:r>
      <w:r w:rsidRPr="00E7101E">
        <w:rPr>
          <w:rFonts w:eastAsia="+mn-ea" w:cs="+mn-cs"/>
          <w:kern w:val="24"/>
          <w:sz w:val="22"/>
          <w:szCs w:val="22"/>
          <w:lang w:val="en-US"/>
        </w:rPr>
        <w:t xml:space="preserve">of more pesticides may be greater (synergistic) or less (antagonistic) than the predicted effects. </w:t>
      </w:r>
    </w:p>
    <w:p w14:paraId="0AD51DA8" w14:textId="77777777" w:rsidR="00B30653" w:rsidRPr="00E7101E" w:rsidRDefault="00B30653" w:rsidP="00B30653">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Most of the pesticides are </w:t>
      </w:r>
      <w:r w:rsidRPr="00E7101E">
        <w:rPr>
          <w:rFonts w:eastAsia="+mn-ea" w:cs="+mn-cs"/>
          <w:i/>
          <w:iCs/>
          <w:kern w:val="24"/>
          <w:sz w:val="22"/>
          <w:szCs w:val="22"/>
          <w:u w:val="single"/>
          <w:lang w:val="en-US"/>
        </w:rPr>
        <w:t xml:space="preserve">hydrophobic compounds </w:t>
      </w:r>
      <w:r w:rsidRPr="00E7101E">
        <w:rPr>
          <w:rFonts w:eastAsia="+mn-ea" w:cs="+mn-cs"/>
          <w:kern w:val="24"/>
          <w:sz w:val="22"/>
          <w:szCs w:val="22"/>
          <w:lang w:val="en-US"/>
        </w:rPr>
        <w:t xml:space="preserve">and tend to accumulate in human (mammalian) fatty tissue and may induce many </w:t>
      </w:r>
      <w:r w:rsidRPr="00E7101E">
        <w:rPr>
          <w:rFonts w:eastAsia="+mn-ea" w:cs="+mn-cs"/>
          <w:i/>
          <w:iCs/>
          <w:kern w:val="24"/>
          <w:sz w:val="22"/>
          <w:szCs w:val="22"/>
          <w:lang w:val="en-US"/>
        </w:rPr>
        <w:t>pathologic</w:t>
      </w:r>
      <w:r w:rsidRPr="00E7101E">
        <w:rPr>
          <w:rFonts w:eastAsia="+mn-ea" w:cs="+mn-cs"/>
          <w:kern w:val="24"/>
          <w:sz w:val="22"/>
          <w:szCs w:val="22"/>
          <w:lang w:val="en-US"/>
        </w:rPr>
        <w:t xml:space="preserve"> states. </w:t>
      </w:r>
    </w:p>
    <w:p w14:paraId="2CDF6743" w14:textId="77777777" w:rsidR="00B30653" w:rsidRPr="00E7101E" w:rsidRDefault="00B30653" w:rsidP="00B30653">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The </w:t>
      </w:r>
      <w:r w:rsidRPr="00E7101E">
        <w:rPr>
          <w:rFonts w:eastAsia="+mn-ea" w:cs="+mn-cs"/>
          <w:kern w:val="24"/>
          <w:sz w:val="22"/>
          <w:szCs w:val="22"/>
          <w:u w:val="single"/>
          <w:lang w:val="en-US"/>
        </w:rPr>
        <w:t xml:space="preserve">degree of health hazard </w:t>
      </w:r>
      <w:r w:rsidRPr="00E7101E">
        <w:rPr>
          <w:rFonts w:eastAsia="+mn-ea" w:cs="+mn-cs"/>
          <w:kern w:val="24"/>
          <w:sz w:val="22"/>
          <w:szCs w:val="22"/>
          <w:lang w:val="en-US"/>
        </w:rPr>
        <w:t xml:space="preserve">depends on the quantity of the pesticide and on the length of exposure (the dose of the pollutant). </w:t>
      </w:r>
    </w:p>
    <w:p w14:paraId="118935C8" w14:textId="77777777" w:rsidR="00B30653" w:rsidRPr="00E7101E" w:rsidRDefault="00B30653" w:rsidP="00B30653">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In the dose–response relationship it is important for the response (effect) to be readily quantified in a reproducible way, relevant to the toxic processes. </w:t>
      </w:r>
    </w:p>
    <w:p w14:paraId="57E0F539" w14:textId="77777777" w:rsidR="00B30653" w:rsidRPr="00E7101E" w:rsidRDefault="00B30653" w:rsidP="00B30653">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The estimation of the dose–effect or concentration–effect relationship for pollutants (pesticides) is using some expressions: LD50 – lethal dose; LC50 – lethal concentration and IC50 – inhibited concentration.</w:t>
      </w:r>
    </w:p>
    <w:p w14:paraId="6C2C750E" w14:textId="77777777" w:rsidR="00B30653" w:rsidRPr="00E7101E" w:rsidRDefault="00B30653" w:rsidP="00B30653">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LD50 is the dose which corresponds to a 50% mortality of the exposed organisms and it is a measure for acute toxicity.</w:t>
      </w:r>
    </w:p>
    <w:p w14:paraId="39615A2C" w14:textId="77777777" w:rsidR="0009103D" w:rsidRPr="00E7101E" w:rsidRDefault="0009103D" w:rsidP="0009103D">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LC50 is the concentration in air or water which corresponds to a 50% mortality of the exposed organisms, in a given amount of time.</w:t>
      </w:r>
    </w:p>
    <w:p w14:paraId="66CD23AC" w14:textId="77777777" w:rsidR="0009103D" w:rsidRPr="00E7101E" w:rsidRDefault="0009103D" w:rsidP="0009103D">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IC50 is the concentration which corresponds to a 50% inhibition of growth or activity.  </w:t>
      </w:r>
    </w:p>
    <w:p w14:paraId="66DE6795" w14:textId="77777777" w:rsidR="0009103D" w:rsidRPr="00E7101E" w:rsidRDefault="0009103D" w:rsidP="0009103D">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Low toxicant concentrations may produce no observable effects, but as the concentration increases towards the critical level, symptoms will appear that will range from the lowest observable effect to </w:t>
      </w:r>
      <w:r w:rsidRPr="00E7101E">
        <w:rPr>
          <w:rFonts w:eastAsia="+mn-ea" w:cs="+mn-cs"/>
          <w:i/>
          <w:iCs/>
          <w:kern w:val="24"/>
          <w:sz w:val="22"/>
          <w:szCs w:val="22"/>
          <w:lang w:val="en-US"/>
        </w:rPr>
        <w:t xml:space="preserve">severe affectation </w:t>
      </w:r>
      <w:r w:rsidRPr="00E7101E">
        <w:rPr>
          <w:rFonts w:eastAsia="+mn-ea" w:cs="+mn-cs"/>
          <w:kern w:val="24"/>
          <w:sz w:val="22"/>
          <w:szCs w:val="22"/>
          <w:lang w:val="en-US"/>
        </w:rPr>
        <w:t xml:space="preserve">and even </w:t>
      </w:r>
      <w:r w:rsidRPr="00E7101E">
        <w:rPr>
          <w:rFonts w:eastAsia="+mn-ea" w:cs="+mn-cs"/>
          <w:i/>
          <w:iCs/>
          <w:kern w:val="24"/>
          <w:sz w:val="22"/>
          <w:szCs w:val="22"/>
          <w:lang w:val="en-US"/>
        </w:rPr>
        <w:t>death</w:t>
      </w:r>
      <w:r w:rsidRPr="00E7101E">
        <w:rPr>
          <w:rFonts w:eastAsia="+mn-ea" w:cs="+mn-cs"/>
          <w:kern w:val="24"/>
          <w:sz w:val="22"/>
          <w:szCs w:val="22"/>
          <w:lang w:val="en-US"/>
        </w:rPr>
        <w:t>.</w:t>
      </w:r>
    </w:p>
    <w:p w14:paraId="7D38A0C2" w14:textId="77777777" w:rsidR="0009103D" w:rsidRPr="00E7101E" w:rsidRDefault="0009103D" w:rsidP="0009103D">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The figure on the </w:t>
      </w:r>
      <w:r w:rsidRPr="00E7101E">
        <w:rPr>
          <w:rFonts w:eastAsia="+mn-ea" w:cs="+mn-cs"/>
          <w:b/>
          <w:bCs/>
          <w:kern w:val="24"/>
          <w:sz w:val="22"/>
          <w:szCs w:val="22"/>
          <w:lang w:val="en-US"/>
        </w:rPr>
        <w:t xml:space="preserve">next slide </w:t>
      </w:r>
      <w:r w:rsidRPr="00E7101E">
        <w:rPr>
          <w:rFonts w:eastAsia="+mn-ea" w:cs="+mn-cs"/>
          <w:kern w:val="24"/>
          <w:sz w:val="22"/>
          <w:szCs w:val="22"/>
          <w:lang w:val="en-US"/>
        </w:rPr>
        <w:t xml:space="preserve">shows the </w:t>
      </w:r>
      <w:r w:rsidRPr="00E7101E">
        <w:rPr>
          <w:rFonts w:eastAsia="+mn-ea" w:cs="+mn-cs"/>
          <w:kern w:val="24"/>
          <w:sz w:val="22"/>
          <w:szCs w:val="22"/>
          <w:u w:val="single"/>
          <w:lang w:val="en-US"/>
        </w:rPr>
        <w:t xml:space="preserve">cumulative dose-response relationship </w:t>
      </w:r>
      <w:r w:rsidRPr="00E7101E">
        <w:rPr>
          <w:rFonts w:eastAsia="+mn-ea" w:cs="+mn-cs"/>
          <w:kern w:val="24"/>
          <w:sz w:val="22"/>
          <w:szCs w:val="22"/>
          <w:lang w:val="en-US"/>
        </w:rPr>
        <w:t xml:space="preserve">as a sigmoid curve, where the no observable effect concentrations (NOEC) and lowest observable effect concentrations (LOEC) are represented alongside LC50 (LD50).   </w:t>
      </w:r>
    </w:p>
    <w:p w14:paraId="337D004A" w14:textId="77777777" w:rsidR="00475EEB" w:rsidRPr="00E7101E" w:rsidRDefault="00475EEB" w:rsidP="0009103D">
      <w:pPr>
        <w:spacing w:before="240" w:after="40" w:line="276" w:lineRule="auto"/>
        <w:jc w:val="both"/>
        <w:rPr>
          <w:rFonts w:eastAsia="+mn-ea" w:cs="+mn-cs"/>
          <w:kern w:val="24"/>
          <w:sz w:val="22"/>
          <w:szCs w:val="22"/>
          <w:lang w:val="en-US"/>
        </w:rPr>
      </w:pPr>
    </w:p>
    <w:p w14:paraId="5D80F5F7" w14:textId="77777777" w:rsidR="00475EEB" w:rsidRPr="00E7101E" w:rsidRDefault="00475EEB" w:rsidP="0009103D">
      <w:pPr>
        <w:spacing w:before="240" w:after="40" w:line="276" w:lineRule="auto"/>
        <w:jc w:val="both"/>
        <w:rPr>
          <w:rFonts w:eastAsia="+mn-ea" w:cs="+mn-cs"/>
          <w:kern w:val="24"/>
          <w:sz w:val="22"/>
          <w:szCs w:val="22"/>
          <w:lang w:val="en-US"/>
        </w:rPr>
      </w:pPr>
    </w:p>
    <w:p w14:paraId="007C2652" w14:textId="4767FEE9" w:rsidR="0009103D" w:rsidRPr="00E7101E" w:rsidRDefault="0009103D" w:rsidP="0009103D">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Acceptable </w:t>
      </w:r>
      <w:r w:rsidRPr="00E7101E">
        <w:rPr>
          <w:rFonts w:eastAsia="+mn-ea" w:cs="+mn-cs"/>
          <w:kern w:val="24"/>
          <w:sz w:val="22"/>
          <w:szCs w:val="22"/>
          <w:u w:val="single"/>
          <w:lang w:val="en-US"/>
        </w:rPr>
        <w:t xml:space="preserve">limits of pesticides </w:t>
      </w:r>
      <w:r w:rsidRPr="00E7101E">
        <w:rPr>
          <w:rFonts w:eastAsia="+mn-ea" w:cs="+mn-cs"/>
          <w:kern w:val="24"/>
          <w:sz w:val="22"/>
          <w:szCs w:val="22"/>
          <w:lang w:val="en-US"/>
        </w:rPr>
        <w:t xml:space="preserve">or </w:t>
      </w:r>
      <w:r w:rsidRPr="00E7101E">
        <w:rPr>
          <w:rFonts w:eastAsia="+mn-ea" w:cs="+mn-cs"/>
          <w:kern w:val="24"/>
          <w:sz w:val="22"/>
          <w:szCs w:val="22"/>
          <w:u w:val="single"/>
          <w:lang w:val="en-US"/>
        </w:rPr>
        <w:t xml:space="preserve">pesticide residues </w:t>
      </w:r>
      <w:r w:rsidRPr="00E7101E">
        <w:rPr>
          <w:rFonts w:eastAsia="+mn-ea" w:cs="+mn-cs"/>
          <w:kern w:val="24"/>
          <w:sz w:val="22"/>
          <w:szCs w:val="22"/>
          <w:lang w:val="en-US"/>
        </w:rPr>
        <w:t xml:space="preserve">in foods or in the environment are designed based on this </w:t>
      </w:r>
      <w:r w:rsidRPr="00E7101E">
        <w:rPr>
          <w:rFonts w:eastAsia="+mn-ea" w:cs="+mn-cs"/>
          <w:kern w:val="24"/>
          <w:sz w:val="22"/>
          <w:szCs w:val="22"/>
          <w:u w:val="single"/>
          <w:lang w:val="en-US"/>
        </w:rPr>
        <w:t>dose-response relationship curv</w:t>
      </w:r>
      <w:r w:rsidR="00E7101E">
        <w:rPr>
          <w:rFonts w:eastAsia="+mn-ea" w:cs="+mn-cs"/>
          <w:kern w:val="24"/>
          <w:sz w:val="22"/>
          <w:szCs w:val="22"/>
          <w:lang w:val="en-US"/>
        </w:rPr>
        <w:t>e</w:t>
      </w:r>
      <w:r w:rsidRPr="00E7101E">
        <w:rPr>
          <w:rFonts w:eastAsia="+mn-ea" w:cs="+mn-cs"/>
          <w:kern w:val="24"/>
          <w:sz w:val="22"/>
          <w:szCs w:val="22"/>
          <w:lang w:val="en-US"/>
        </w:rPr>
        <w:t xml:space="preserve">, and the </w:t>
      </w:r>
      <w:r w:rsidRPr="00E7101E">
        <w:rPr>
          <w:rFonts w:eastAsia="+mn-ea" w:cs="+mn-cs"/>
          <w:kern w:val="24"/>
          <w:sz w:val="22"/>
          <w:szCs w:val="22"/>
          <w:u w:val="single"/>
          <w:lang w:val="en-US"/>
        </w:rPr>
        <w:t xml:space="preserve">usage of pesticides </w:t>
      </w:r>
      <w:r w:rsidRPr="00E7101E">
        <w:rPr>
          <w:rFonts w:eastAsia="+mn-ea" w:cs="+mn-cs"/>
          <w:kern w:val="24"/>
          <w:sz w:val="22"/>
          <w:szCs w:val="22"/>
          <w:lang w:val="en-US"/>
        </w:rPr>
        <w:t xml:space="preserve">requires authorization.   </w:t>
      </w:r>
    </w:p>
    <w:p w14:paraId="35D6C45F" w14:textId="77777777" w:rsidR="0009103D" w:rsidRPr="00E7101E" w:rsidRDefault="0009103D" w:rsidP="0009103D">
      <w:pPr>
        <w:spacing w:before="240" w:after="40" w:line="276" w:lineRule="auto"/>
        <w:jc w:val="both"/>
        <w:rPr>
          <w:rFonts w:eastAsia="Times New Roman" w:cs="Times New Roman"/>
          <w:sz w:val="22"/>
          <w:szCs w:val="22"/>
          <w:lang w:val="en-US"/>
        </w:rPr>
      </w:pPr>
      <w:r w:rsidRPr="00E7101E">
        <w:rPr>
          <w:rFonts w:eastAsia="+mn-ea" w:cs="+mn-cs"/>
          <w:kern w:val="24"/>
          <w:sz w:val="22"/>
          <w:szCs w:val="22"/>
          <w:lang w:val="en-US"/>
        </w:rPr>
        <w:t xml:space="preserve">The </w:t>
      </w:r>
      <w:r w:rsidRPr="00E7101E">
        <w:rPr>
          <w:rFonts w:eastAsia="+mn-ea" w:cs="+mn-cs"/>
          <w:kern w:val="24"/>
          <w:sz w:val="22"/>
          <w:szCs w:val="22"/>
          <w:u w:val="single"/>
          <w:lang w:val="en-US"/>
        </w:rPr>
        <w:t xml:space="preserve">degree of health hazard </w:t>
      </w:r>
      <w:r w:rsidRPr="00E7101E">
        <w:rPr>
          <w:rFonts w:eastAsia="+mn-ea" w:cs="+mn-cs"/>
          <w:kern w:val="24"/>
          <w:sz w:val="22"/>
          <w:szCs w:val="22"/>
          <w:lang w:val="en-US"/>
        </w:rPr>
        <w:t xml:space="preserve">depends on the </w:t>
      </w:r>
      <w:r w:rsidRPr="00E7101E">
        <w:rPr>
          <w:rFonts w:eastAsia="+mn-ea" w:cs="+mn-cs"/>
          <w:kern w:val="24"/>
          <w:sz w:val="22"/>
          <w:szCs w:val="22"/>
          <w:u w:val="single"/>
          <w:lang w:val="en-US"/>
        </w:rPr>
        <w:t>quantity of the pesticide</w:t>
      </w:r>
      <w:r w:rsidRPr="00E7101E">
        <w:rPr>
          <w:rFonts w:eastAsia="+mn-ea" w:cs="+mn-cs"/>
          <w:kern w:val="24"/>
          <w:sz w:val="22"/>
          <w:szCs w:val="22"/>
          <w:lang w:val="en-US"/>
        </w:rPr>
        <w:t xml:space="preserve"> used and on the </w:t>
      </w:r>
      <w:r w:rsidRPr="00E7101E">
        <w:rPr>
          <w:rFonts w:eastAsia="+mn-ea" w:cs="+mn-cs"/>
          <w:kern w:val="24"/>
          <w:sz w:val="22"/>
          <w:szCs w:val="22"/>
          <w:u w:val="single"/>
          <w:lang w:val="en-US"/>
        </w:rPr>
        <w:t xml:space="preserve">length of exposure </w:t>
      </w:r>
      <w:r w:rsidRPr="00E7101E">
        <w:rPr>
          <w:rFonts w:eastAsia="+mn-ea" w:cs="+mn-cs"/>
          <w:kern w:val="24"/>
          <w:sz w:val="22"/>
          <w:szCs w:val="22"/>
          <w:lang w:val="en-US"/>
        </w:rPr>
        <w:t xml:space="preserve">(the dose of the pollutant). </w:t>
      </w:r>
    </w:p>
    <w:p w14:paraId="0B384D47" w14:textId="77777777" w:rsidR="0009103D" w:rsidRPr="00E7101E" w:rsidRDefault="0009103D" w:rsidP="0009103D">
      <w:pPr>
        <w:spacing w:before="240" w:after="40" w:line="276" w:lineRule="auto"/>
        <w:jc w:val="both"/>
        <w:rPr>
          <w:rFonts w:eastAsia="+mn-ea" w:cs="+mn-cs"/>
          <w:kern w:val="24"/>
          <w:sz w:val="22"/>
          <w:szCs w:val="22"/>
          <w:lang w:val="en-US"/>
        </w:rPr>
      </w:pPr>
      <w:r w:rsidRPr="00E7101E">
        <w:rPr>
          <w:rFonts w:eastAsia="+mn-ea" w:cs="+mn-cs"/>
          <w:kern w:val="24"/>
          <w:sz w:val="22"/>
          <w:szCs w:val="22"/>
          <w:lang w:val="en-US"/>
        </w:rPr>
        <w:t xml:space="preserve">Most of the acute effects are temporary, but may also cause </w:t>
      </w:r>
      <w:r w:rsidRPr="00E7101E">
        <w:rPr>
          <w:rFonts w:eastAsia="+mn-ea" w:cs="+mn-cs"/>
          <w:i/>
          <w:iCs/>
          <w:kern w:val="24"/>
          <w:sz w:val="22"/>
          <w:szCs w:val="22"/>
          <w:lang w:val="en-US"/>
        </w:rPr>
        <w:t>coma</w:t>
      </w:r>
      <w:r w:rsidRPr="00E7101E">
        <w:rPr>
          <w:rFonts w:eastAsia="+mn-ea" w:cs="+mn-cs"/>
          <w:kern w:val="24"/>
          <w:sz w:val="22"/>
          <w:szCs w:val="22"/>
          <w:lang w:val="en-US"/>
        </w:rPr>
        <w:t xml:space="preserve"> and even </w:t>
      </w:r>
      <w:r w:rsidRPr="00E7101E">
        <w:rPr>
          <w:rFonts w:eastAsia="+mn-ea" w:cs="+mn-cs"/>
          <w:i/>
          <w:iCs/>
          <w:kern w:val="24"/>
          <w:sz w:val="22"/>
          <w:szCs w:val="22"/>
          <w:lang w:val="en-US"/>
        </w:rPr>
        <w:t>death</w:t>
      </w:r>
      <w:r w:rsidRPr="00E7101E">
        <w:rPr>
          <w:rFonts w:eastAsia="+mn-ea" w:cs="+mn-cs"/>
          <w:kern w:val="24"/>
          <w:sz w:val="22"/>
          <w:szCs w:val="22"/>
          <w:lang w:val="en-US"/>
        </w:rPr>
        <w:t>.</w:t>
      </w:r>
    </w:p>
    <w:p w14:paraId="6943DE97" w14:textId="7A2103FE" w:rsidR="001E7840" w:rsidRPr="00E7101E" w:rsidRDefault="001E7840" w:rsidP="0009103D">
      <w:pPr>
        <w:spacing w:before="240" w:after="40" w:line="276" w:lineRule="auto"/>
        <w:jc w:val="both"/>
        <w:rPr>
          <w:rFonts w:eastAsia="Times New Roman" w:cs="Times New Roman"/>
          <w:lang w:val="en-US"/>
        </w:rPr>
      </w:pPr>
      <w:r w:rsidRPr="00E7101E">
        <w:rPr>
          <w:rFonts w:eastAsia="+mn-ea" w:cs="+mn-cs"/>
          <w:kern w:val="24"/>
          <w:lang w:val="en-US"/>
        </w:rPr>
        <w:t>Cumulative Dose-Response Curve</w:t>
      </w:r>
    </w:p>
    <w:p w14:paraId="378C30F1" w14:textId="77777777" w:rsidR="0093548D" w:rsidRDefault="0093548D" w:rsidP="004C5C76">
      <w:pPr>
        <w:rPr>
          <w:lang w:val="en-GB"/>
        </w:rPr>
      </w:pPr>
    </w:p>
    <w:p w14:paraId="183E5124" w14:textId="3F379593" w:rsidR="0093548D" w:rsidRDefault="001E7840" w:rsidP="001E7840">
      <w:pPr>
        <w:jc w:val="center"/>
        <w:rPr>
          <w:lang w:val="en-GB"/>
        </w:rPr>
      </w:pPr>
      <w:r>
        <w:rPr>
          <w:noProof/>
          <w:lang w:val="en-US"/>
        </w:rPr>
        <w:drawing>
          <wp:inline distT="0" distB="0" distL="0" distR="0" wp14:anchorId="527204F0" wp14:editId="2483A454">
            <wp:extent cx="3204957" cy="2950763"/>
            <wp:effectExtent l="0" t="0" r="0" b="2540"/>
            <wp:docPr id="2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3213956" cy="2959049"/>
                    </a:xfrm>
                    <a:prstGeom prst="rect">
                      <a:avLst/>
                    </a:prstGeom>
                  </pic:spPr>
                </pic:pic>
              </a:graphicData>
            </a:graphic>
          </wp:inline>
        </w:drawing>
      </w:r>
    </w:p>
    <w:p w14:paraId="29BB7F69" w14:textId="77777777" w:rsidR="0093548D" w:rsidRDefault="0093548D" w:rsidP="004C5C76">
      <w:pPr>
        <w:rPr>
          <w:lang w:val="en-GB"/>
        </w:rPr>
      </w:pPr>
    </w:p>
    <w:p w14:paraId="6ACA31AB" w14:textId="77777777" w:rsidR="008B1706" w:rsidRPr="001A2753" w:rsidRDefault="008B1706" w:rsidP="008B1706">
      <w:pPr>
        <w:spacing w:before="240" w:after="40" w:line="276" w:lineRule="auto"/>
        <w:jc w:val="both"/>
        <w:rPr>
          <w:rFonts w:eastAsia="Times New Roman" w:cs="Times New Roman"/>
          <w:sz w:val="22"/>
          <w:szCs w:val="22"/>
          <w:lang w:val="en-US"/>
        </w:rPr>
      </w:pPr>
      <w:r w:rsidRPr="001A2753">
        <w:rPr>
          <w:rFonts w:eastAsia="+mn-ea" w:cs="+mn-cs"/>
          <w:kern w:val="24"/>
          <w:sz w:val="22"/>
          <w:szCs w:val="22"/>
          <w:lang w:val="en-US"/>
        </w:rPr>
        <w:t xml:space="preserve">The chronic health effects have a latency period which corresponds to the period of time between the first exposure and the development of the disorder: </w:t>
      </w:r>
      <w:r w:rsidRPr="001A2753">
        <w:rPr>
          <w:rFonts w:eastAsia="+mn-ea" w:cs="+mn-cs"/>
          <w:i/>
          <w:iCs/>
          <w:kern w:val="24"/>
          <w:sz w:val="22"/>
          <w:szCs w:val="22"/>
          <w:lang w:val="en-US"/>
        </w:rPr>
        <w:t>leukemia, cancer, cirrhosis, lung diseases and asthma, obesity and diabetes, kidney and urinary tract diseases, cardiovascular and hematologic diseases, gastrointestinal disorders, genetic alterations, and pathologic states of the bone marrow, the central nervous system, the blood cells</w:t>
      </w:r>
      <w:r w:rsidRPr="001A2753">
        <w:rPr>
          <w:rFonts w:eastAsia="+mn-ea" w:cs="+mn-cs"/>
          <w:kern w:val="24"/>
          <w:sz w:val="22"/>
          <w:szCs w:val="22"/>
          <w:lang w:val="en-US"/>
        </w:rPr>
        <w:t xml:space="preserve">. </w:t>
      </w:r>
    </w:p>
    <w:p w14:paraId="69E06202" w14:textId="77777777" w:rsidR="008B1706" w:rsidRPr="001A2753" w:rsidRDefault="008B1706" w:rsidP="008B1706">
      <w:pPr>
        <w:spacing w:before="240" w:after="40" w:line="276" w:lineRule="auto"/>
        <w:jc w:val="both"/>
        <w:rPr>
          <w:rFonts w:eastAsia="+mn-ea" w:cs="+mn-cs"/>
          <w:kern w:val="24"/>
          <w:sz w:val="22"/>
          <w:szCs w:val="22"/>
          <w:lang w:val="en-US"/>
        </w:rPr>
      </w:pPr>
      <w:r w:rsidRPr="001A2753">
        <w:rPr>
          <w:rFonts w:eastAsia="+mn-ea" w:cs="+mn-cs"/>
          <w:kern w:val="24"/>
          <w:sz w:val="22"/>
          <w:szCs w:val="22"/>
          <w:lang w:val="en-US"/>
        </w:rPr>
        <w:t>Today, in our society, the debate over pesticide use is a social issue and continues at all levels, the controversy resting in the opposition between the rationale for pesticides and the need to minimize the health risks.</w:t>
      </w:r>
    </w:p>
    <w:p w14:paraId="4901FAAC" w14:textId="77777777" w:rsidR="002119A7" w:rsidRDefault="002119A7" w:rsidP="008B1706">
      <w:pPr>
        <w:spacing w:before="240" w:after="40" w:line="276" w:lineRule="auto"/>
        <w:jc w:val="both"/>
        <w:rPr>
          <w:rFonts w:eastAsia="+mn-ea" w:cs="+mn-cs"/>
          <w:color w:val="000000"/>
          <w:kern w:val="24"/>
          <w:sz w:val="22"/>
          <w:szCs w:val="22"/>
          <w:lang w:val="en-US"/>
        </w:rPr>
      </w:pPr>
    </w:p>
    <w:p w14:paraId="6BFA69EE" w14:textId="77777777" w:rsidR="002119A7" w:rsidRDefault="002119A7" w:rsidP="008B1706">
      <w:pPr>
        <w:spacing w:before="240" w:after="40" w:line="276" w:lineRule="auto"/>
        <w:jc w:val="both"/>
        <w:rPr>
          <w:rFonts w:eastAsia="+mn-ea" w:cs="+mn-cs"/>
          <w:color w:val="000000"/>
          <w:kern w:val="24"/>
          <w:sz w:val="22"/>
          <w:szCs w:val="22"/>
          <w:lang w:val="en-US"/>
        </w:rPr>
      </w:pPr>
    </w:p>
    <w:p w14:paraId="00BEBA50" w14:textId="77777777" w:rsidR="002119A7" w:rsidRDefault="002119A7" w:rsidP="008B1706">
      <w:pPr>
        <w:spacing w:before="240" w:after="40" w:line="276" w:lineRule="auto"/>
        <w:jc w:val="both"/>
        <w:rPr>
          <w:rFonts w:eastAsia="+mn-ea" w:cs="+mn-cs"/>
          <w:color w:val="000000"/>
          <w:kern w:val="24"/>
          <w:sz w:val="22"/>
          <w:szCs w:val="22"/>
          <w:lang w:val="en-US"/>
        </w:rPr>
      </w:pPr>
    </w:p>
    <w:p w14:paraId="2FFE4370" w14:textId="10B1DDA1" w:rsidR="002119A7" w:rsidRDefault="002119A7" w:rsidP="002119A7">
      <w:pPr>
        <w:spacing w:before="240" w:after="40" w:line="276" w:lineRule="auto"/>
        <w:jc w:val="center"/>
        <w:rPr>
          <w:rFonts w:eastAsia="+mn-ea" w:cs="+mn-cs"/>
          <w:color w:val="000000"/>
          <w:kern w:val="24"/>
          <w:sz w:val="22"/>
          <w:szCs w:val="22"/>
          <w:lang w:val="en-US"/>
        </w:rPr>
      </w:pPr>
      <w:r>
        <w:rPr>
          <w:noProof/>
          <w:lang w:val="en-US"/>
        </w:rPr>
        <w:drawing>
          <wp:inline distT="0" distB="0" distL="0" distR="0" wp14:anchorId="12902BF4" wp14:editId="2B7F7401">
            <wp:extent cx="3483696" cy="2322464"/>
            <wp:effectExtent l="0" t="0" r="2540" b="1905"/>
            <wp:docPr id="2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3493363" cy="2328909"/>
                    </a:xfrm>
                    <a:prstGeom prst="rect">
                      <a:avLst/>
                    </a:prstGeom>
                  </pic:spPr>
                </pic:pic>
              </a:graphicData>
            </a:graphic>
          </wp:inline>
        </w:drawing>
      </w:r>
    </w:p>
    <w:p w14:paraId="486DF841" w14:textId="77777777" w:rsidR="002119A7" w:rsidRDefault="002119A7" w:rsidP="008B1706">
      <w:pPr>
        <w:spacing w:before="240" w:after="40" w:line="276" w:lineRule="auto"/>
        <w:jc w:val="both"/>
        <w:rPr>
          <w:rFonts w:eastAsia="+mn-ea" w:cs="+mn-cs"/>
          <w:color w:val="000000"/>
          <w:kern w:val="24"/>
          <w:sz w:val="22"/>
          <w:szCs w:val="22"/>
          <w:lang w:val="en-US"/>
        </w:rPr>
      </w:pPr>
    </w:p>
    <w:p w14:paraId="50FE8577" w14:textId="4F52F5A7" w:rsidR="00B90FE1" w:rsidRDefault="00B90FE1" w:rsidP="00B90FE1">
      <w:pPr>
        <w:spacing w:before="240" w:after="40" w:line="360" w:lineRule="auto"/>
        <w:jc w:val="both"/>
        <w:rPr>
          <w:rFonts w:eastAsia="+mn-ea" w:cs="+mn-cs"/>
          <w:color w:val="000000"/>
          <w:kern w:val="24"/>
          <w:lang w:val="en-US"/>
        </w:rPr>
      </w:pPr>
      <w:r w:rsidRPr="00B90FE1">
        <w:rPr>
          <w:rFonts w:eastAsia="+mn-ea" w:cs="+mn-cs"/>
          <w:color w:val="000000"/>
          <w:kern w:val="24"/>
          <w:lang w:val="en-US"/>
        </w:rPr>
        <w:t>Bibliography</w:t>
      </w:r>
    </w:p>
    <w:p w14:paraId="548B4949" w14:textId="77777777" w:rsidR="00B90FE1" w:rsidRPr="00B90FE1" w:rsidRDefault="00B90FE1" w:rsidP="00B90FE1">
      <w:pPr>
        <w:numPr>
          <w:ilvl w:val="0"/>
          <w:numId w:val="14"/>
        </w:numPr>
        <w:spacing w:line="288" w:lineRule="auto"/>
        <w:ind w:left="1008"/>
        <w:contextualSpacing/>
        <w:rPr>
          <w:rFonts w:eastAsia="Times New Roman" w:cs="Times New Roman"/>
          <w:color w:val="FFFFFF"/>
          <w:sz w:val="20"/>
          <w:szCs w:val="20"/>
          <w:lang w:val="en-US"/>
        </w:rPr>
      </w:pPr>
      <w:r w:rsidRPr="00B90FE1">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7E8764B6" w14:textId="77777777" w:rsidR="00B90FE1" w:rsidRPr="00B90FE1" w:rsidRDefault="00B90FE1" w:rsidP="00B90FE1">
      <w:pPr>
        <w:numPr>
          <w:ilvl w:val="0"/>
          <w:numId w:val="14"/>
        </w:numPr>
        <w:spacing w:line="288" w:lineRule="auto"/>
        <w:ind w:left="1008"/>
        <w:contextualSpacing/>
        <w:rPr>
          <w:rFonts w:eastAsia="Times New Roman" w:cs="Times New Roman"/>
          <w:color w:val="FFFFFF"/>
          <w:sz w:val="20"/>
          <w:szCs w:val="20"/>
          <w:lang w:val="en-US"/>
        </w:rPr>
      </w:pPr>
      <w:r w:rsidRPr="00B90FE1">
        <w:rPr>
          <w:rFonts w:eastAsia="+mn-ea"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2B2F893D" w14:textId="77777777" w:rsidR="00B90FE1" w:rsidRPr="00B90FE1" w:rsidRDefault="00B90FE1" w:rsidP="00B90FE1">
      <w:pPr>
        <w:numPr>
          <w:ilvl w:val="0"/>
          <w:numId w:val="14"/>
        </w:numPr>
        <w:spacing w:line="288" w:lineRule="auto"/>
        <w:ind w:left="1008"/>
        <w:contextualSpacing/>
        <w:rPr>
          <w:rFonts w:eastAsia="Times New Roman" w:cs="Times New Roman"/>
          <w:color w:val="FFFFFF"/>
          <w:sz w:val="20"/>
          <w:szCs w:val="20"/>
          <w:lang w:val="en-US"/>
        </w:rPr>
      </w:pPr>
      <w:r w:rsidRPr="00B90FE1">
        <w:rPr>
          <w:rFonts w:eastAsia="+mn-ea"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5D9291FA" w14:textId="77777777" w:rsidR="00B90FE1" w:rsidRPr="00B90FE1" w:rsidRDefault="00B90FE1" w:rsidP="00B90FE1">
      <w:pPr>
        <w:numPr>
          <w:ilvl w:val="0"/>
          <w:numId w:val="14"/>
        </w:numPr>
        <w:spacing w:line="288" w:lineRule="auto"/>
        <w:ind w:left="1008"/>
        <w:contextualSpacing/>
        <w:rPr>
          <w:rFonts w:eastAsia="Times New Roman" w:cs="Times New Roman"/>
          <w:color w:val="FFFFFF"/>
          <w:sz w:val="20"/>
          <w:szCs w:val="20"/>
          <w:lang w:val="en-US"/>
        </w:rPr>
      </w:pPr>
      <w:r w:rsidRPr="00B90FE1">
        <w:rPr>
          <w:rFonts w:eastAsia="+mn-ea" w:cs="+mn-cs"/>
          <w:color w:val="333333"/>
          <w:kern w:val="24"/>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DD9AF6A" w14:textId="5AF707D9" w:rsidR="002119A7" w:rsidRPr="008B1706" w:rsidRDefault="00B90FE1" w:rsidP="00B90FE1">
      <w:pPr>
        <w:numPr>
          <w:ilvl w:val="0"/>
          <w:numId w:val="14"/>
        </w:numPr>
        <w:spacing w:line="288" w:lineRule="auto"/>
        <w:ind w:left="1008"/>
        <w:contextualSpacing/>
        <w:rPr>
          <w:rFonts w:eastAsia="Times New Roman" w:cs="Times New Roman"/>
          <w:color w:val="FFFFFF"/>
          <w:sz w:val="20"/>
          <w:szCs w:val="20"/>
          <w:lang w:val="en-US"/>
        </w:rPr>
      </w:pPr>
      <w:r w:rsidRPr="00B90FE1">
        <w:rPr>
          <w:rFonts w:eastAsia="+mn-ea"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B90FE1">
        <w:rPr>
          <w:rFonts w:eastAsia="+mn-ea" w:cs="+mn-cs"/>
          <w:color w:val="FFFFFF"/>
          <w:kern w:val="24"/>
          <w:sz w:val="20"/>
          <w:szCs w:val="20"/>
          <w:lang w:val="en-GB"/>
        </w:rPr>
        <w:t>Agricultural</w:t>
      </w:r>
    </w:p>
    <w:p w14:paraId="1913B4DD" w14:textId="77777777" w:rsidR="0093548D" w:rsidRDefault="0093548D" w:rsidP="004C5C76">
      <w:pPr>
        <w:rPr>
          <w:lang w:val="en-GB"/>
        </w:rPr>
      </w:pPr>
    </w:p>
    <w:p w14:paraId="240E5455" w14:textId="77777777" w:rsidR="0093548D" w:rsidRDefault="0093548D" w:rsidP="004C5C76">
      <w:pPr>
        <w:rPr>
          <w:lang w:val="en-GB"/>
        </w:rPr>
      </w:pPr>
    </w:p>
    <w:p w14:paraId="54C616BF" w14:textId="77777777" w:rsidR="0093548D" w:rsidRDefault="0093548D" w:rsidP="004C5C76">
      <w:pPr>
        <w:rPr>
          <w:lang w:val="en-GB"/>
        </w:rPr>
      </w:pPr>
    </w:p>
    <w:p w14:paraId="4E637D5F" w14:textId="77777777" w:rsidR="0093548D" w:rsidRDefault="0093548D" w:rsidP="004C5C76">
      <w:pPr>
        <w:rPr>
          <w:lang w:val="en-GB"/>
        </w:rPr>
      </w:pPr>
    </w:p>
    <w:p w14:paraId="59CD7323" w14:textId="77777777" w:rsidR="0093548D" w:rsidRDefault="0093548D" w:rsidP="004C5C76">
      <w:pPr>
        <w:rPr>
          <w:lang w:val="en-GB"/>
        </w:rPr>
      </w:pPr>
    </w:p>
    <w:p w14:paraId="39C6E673" w14:textId="77777777" w:rsidR="0093548D" w:rsidRDefault="0093548D" w:rsidP="004C5C76">
      <w:pPr>
        <w:rPr>
          <w:lang w:val="en-GB"/>
        </w:rPr>
      </w:pPr>
    </w:p>
    <w:p w14:paraId="3BC5BF98" w14:textId="77777777" w:rsidR="0052766C" w:rsidRDefault="0052766C" w:rsidP="004C5C76">
      <w:pPr>
        <w:rPr>
          <w:lang w:val="en-GB"/>
        </w:rPr>
      </w:pPr>
    </w:p>
    <w:p w14:paraId="206E3EB1" w14:textId="77777777" w:rsidR="005929B4" w:rsidRPr="00D41986" w:rsidRDefault="005929B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DD291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3"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34"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" filled="f" stroked="f">
                <v:path arrowok="t"/>
                <v:textbox>
                  <w:txbxContent>
                    <w:p w14:paraId="5E734648" w14:textId="77777777" w:rsidR="00825B67" w:rsidRPr="00C20705" w:rsidRDefault="000C620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25"/>
      <w:footerReference w:type="default" r:id="rId26"/>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63174" w14:textId="77777777" w:rsidR="00DD2913" w:rsidRDefault="00DD2913" w:rsidP="00642EE5">
      <w:r>
        <w:separator/>
      </w:r>
    </w:p>
  </w:endnote>
  <w:endnote w:type="continuationSeparator" w:id="0">
    <w:p w14:paraId="07E43F02" w14:textId="77777777" w:rsidR="00DD2913" w:rsidRDefault="00DD2913"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6"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D3B6E" w:rsidRPr="00CD3B6E">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8"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D3B6E" w:rsidRPr="00CD3B6E">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8606B" w14:textId="77777777" w:rsidR="00DD2913" w:rsidRDefault="00DD2913" w:rsidP="00642EE5">
      <w:r>
        <w:separator/>
      </w:r>
    </w:p>
  </w:footnote>
  <w:footnote w:type="continuationSeparator" w:id="0">
    <w:p w14:paraId="6A9E1071" w14:textId="77777777" w:rsidR="00DD2913" w:rsidRDefault="00DD2913"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5"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54547C12"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59307B">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I</w:t>
    </w:r>
    <w:r w:rsidR="0059307B">
      <w:rPr>
        <w:rFonts w:ascii="Garamond" w:eastAsia="Garamond" w:hAnsi="Garamond" w:cs="Garamond"/>
        <w:b/>
        <w:i/>
        <w:color w:val="0070C0"/>
        <w:sz w:val="22"/>
        <w:szCs w:val="22"/>
        <w:lang w:val="en-GB" w:eastAsia="es-ES"/>
      </w:rPr>
      <w:t>I. Toxicology</w:t>
    </w:r>
    <w:r w:rsidR="004B6238">
      <w:rPr>
        <w:rFonts w:ascii="Garamond" w:eastAsia="Garamond" w:hAnsi="Garamond" w:cs="Garamond"/>
        <w:b/>
        <w:i/>
        <w:color w:val="0070C0"/>
        <w:sz w:val="22"/>
        <w:szCs w:val="22"/>
        <w:lang w:val="en-GB" w:eastAsia="es-ES"/>
      </w:rPr>
      <w:t xml:space="preserve"> Issues</w:t>
    </w:r>
  </w:p>
  <w:p w14:paraId="431813C9" w14:textId="52D8F0DB"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59307B">
      <w:rPr>
        <w:rFonts w:ascii="Garamond" w:eastAsia="Garamond" w:hAnsi="Garamond" w:cs="Garamond"/>
        <w:b/>
        <w:i/>
        <w:color w:val="0070C0"/>
        <w:sz w:val="22"/>
        <w:szCs w:val="22"/>
        <w:lang w:val="en-GB" w:eastAsia="es-ES"/>
      </w:rPr>
      <w:t>1. Toxic Effects of Pesticides on Human Body</w:t>
    </w:r>
    <w:r w:rsidR="004B6238">
      <w:rPr>
        <w:rFonts w:ascii="Garamond" w:eastAsia="Garamond" w:hAnsi="Garamond" w:cs="Garamond"/>
        <w:b/>
        <w:i/>
        <w:color w:val="0070C0"/>
        <w:sz w:val="22"/>
        <w:szCs w:val="22"/>
        <w:lang w:val="en-GB" w:eastAsia="es-ES"/>
      </w:rPr>
      <w:t xml:space="preserve"> </w:t>
    </w:r>
    <w:r w:rsidRPr="005B1B13">
      <w:rPr>
        <w:noProof/>
        <w:lang w:val="en-GB" w:eastAsia="es-ES"/>
      </w:rP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7"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1C03D39"/>
    <w:multiLevelType w:val="hybridMultilevel"/>
    <w:tmpl w:val="D5C0B2A2"/>
    <w:lvl w:ilvl="0" w:tplc="A1387248">
      <w:start w:val="1"/>
      <w:numFmt w:val="bullet"/>
      <w:lvlText w:val=" "/>
      <w:lvlJc w:val="left"/>
      <w:pPr>
        <w:tabs>
          <w:tab w:val="num" w:pos="720"/>
        </w:tabs>
        <w:ind w:left="720" w:hanging="360"/>
      </w:pPr>
      <w:rPr>
        <w:rFonts w:ascii="Times New Roman" w:hAnsi="Times New Roman" w:hint="default"/>
      </w:rPr>
    </w:lvl>
    <w:lvl w:ilvl="1" w:tplc="B66866B8" w:tentative="1">
      <w:start w:val="1"/>
      <w:numFmt w:val="bullet"/>
      <w:lvlText w:val=" "/>
      <w:lvlJc w:val="left"/>
      <w:pPr>
        <w:tabs>
          <w:tab w:val="num" w:pos="1440"/>
        </w:tabs>
        <w:ind w:left="1440" w:hanging="360"/>
      </w:pPr>
      <w:rPr>
        <w:rFonts w:ascii="Times New Roman" w:hAnsi="Times New Roman" w:hint="default"/>
      </w:rPr>
    </w:lvl>
    <w:lvl w:ilvl="2" w:tplc="FF760656" w:tentative="1">
      <w:start w:val="1"/>
      <w:numFmt w:val="bullet"/>
      <w:lvlText w:val=" "/>
      <w:lvlJc w:val="left"/>
      <w:pPr>
        <w:tabs>
          <w:tab w:val="num" w:pos="2160"/>
        </w:tabs>
        <w:ind w:left="2160" w:hanging="360"/>
      </w:pPr>
      <w:rPr>
        <w:rFonts w:ascii="Times New Roman" w:hAnsi="Times New Roman" w:hint="default"/>
      </w:rPr>
    </w:lvl>
    <w:lvl w:ilvl="3" w:tplc="6E58B33C" w:tentative="1">
      <w:start w:val="1"/>
      <w:numFmt w:val="bullet"/>
      <w:lvlText w:val=" "/>
      <w:lvlJc w:val="left"/>
      <w:pPr>
        <w:tabs>
          <w:tab w:val="num" w:pos="2880"/>
        </w:tabs>
        <w:ind w:left="2880" w:hanging="360"/>
      </w:pPr>
      <w:rPr>
        <w:rFonts w:ascii="Times New Roman" w:hAnsi="Times New Roman" w:hint="default"/>
      </w:rPr>
    </w:lvl>
    <w:lvl w:ilvl="4" w:tplc="8656237A" w:tentative="1">
      <w:start w:val="1"/>
      <w:numFmt w:val="bullet"/>
      <w:lvlText w:val=" "/>
      <w:lvlJc w:val="left"/>
      <w:pPr>
        <w:tabs>
          <w:tab w:val="num" w:pos="3600"/>
        </w:tabs>
        <w:ind w:left="3600" w:hanging="360"/>
      </w:pPr>
      <w:rPr>
        <w:rFonts w:ascii="Times New Roman" w:hAnsi="Times New Roman" w:hint="default"/>
      </w:rPr>
    </w:lvl>
    <w:lvl w:ilvl="5" w:tplc="451CA714" w:tentative="1">
      <w:start w:val="1"/>
      <w:numFmt w:val="bullet"/>
      <w:lvlText w:val=" "/>
      <w:lvlJc w:val="left"/>
      <w:pPr>
        <w:tabs>
          <w:tab w:val="num" w:pos="4320"/>
        </w:tabs>
        <w:ind w:left="4320" w:hanging="360"/>
      </w:pPr>
      <w:rPr>
        <w:rFonts w:ascii="Times New Roman" w:hAnsi="Times New Roman" w:hint="default"/>
      </w:rPr>
    </w:lvl>
    <w:lvl w:ilvl="6" w:tplc="4C7207D0" w:tentative="1">
      <w:start w:val="1"/>
      <w:numFmt w:val="bullet"/>
      <w:lvlText w:val=" "/>
      <w:lvlJc w:val="left"/>
      <w:pPr>
        <w:tabs>
          <w:tab w:val="num" w:pos="5040"/>
        </w:tabs>
        <w:ind w:left="5040" w:hanging="360"/>
      </w:pPr>
      <w:rPr>
        <w:rFonts w:ascii="Times New Roman" w:hAnsi="Times New Roman" w:hint="default"/>
      </w:rPr>
    </w:lvl>
    <w:lvl w:ilvl="7" w:tplc="2D44DE18" w:tentative="1">
      <w:start w:val="1"/>
      <w:numFmt w:val="bullet"/>
      <w:lvlText w:val=" "/>
      <w:lvlJc w:val="left"/>
      <w:pPr>
        <w:tabs>
          <w:tab w:val="num" w:pos="5760"/>
        </w:tabs>
        <w:ind w:left="5760" w:hanging="360"/>
      </w:pPr>
      <w:rPr>
        <w:rFonts w:ascii="Times New Roman" w:hAnsi="Times New Roman" w:hint="default"/>
      </w:rPr>
    </w:lvl>
    <w:lvl w:ilvl="8" w:tplc="FEFEDE82" w:tentative="1">
      <w:start w:val="1"/>
      <w:numFmt w:val="bullet"/>
      <w:lvlText w:val=" "/>
      <w:lvlJc w:val="left"/>
      <w:pPr>
        <w:tabs>
          <w:tab w:val="num" w:pos="6480"/>
        </w:tabs>
        <w:ind w:left="6480" w:hanging="360"/>
      </w:pPr>
      <w:rPr>
        <w:rFonts w:ascii="Times New Roman" w:hAnsi="Times New Roman" w:hint="default"/>
      </w:rPr>
    </w:lvl>
  </w:abstractNum>
  <w:abstractNum w:abstractNumId="4" w15:restartNumberingAfterBreak="0">
    <w:nsid w:val="36B1527E"/>
    <w:multiLevelType w:val="hybridMultilevel"/>
    <w:tmpl w:val="E8DCC742"/>
    <w:lvl w:ilvl="0" w:tplc="A1B05DE2">
      <w:start w:val="1"/>
      <w:numFmt w:val="bullet"/>
      <w:lvlText w:val="-"/>
      <w:lvlJc w:val="left"/>
      <w:pPr>
        <w:tabs>
          <w:tab w:val="num" w:pos="720"/>
        </w:tabs>
        <w:ind w:left="720" w:hanging="360"/>
      </w:pPr>
      <w:rPr>
        <w:rFonts w:ascii="Times New Roman" w:hAnsi="Times New Roman" w:hint="default"/>
      </w:rPr>
    </w:lvl>
    <w:lvl w:ilvl="1" w:tplc="36000A32" w:tentative="1">
      <w:start w:val="1"/>
      <w:numFmt w:val="bullet"/>
      <w:lvlText w:val="-"/>
      <w:lvlJc w:val="left"/>
      <w:pPr>
        <w:tabs>
          <w:tab w:val="num" w:pos="1440"/>
        </w:tabs>
        <w:ind w:left="1440" w:hanging="360"/>
      </w:pPr>
      <w:rPr>
        <w:rFonts w:ascii="Times New Roman" w:hAnsi="Times New Roman" w:hint="default"/>
      </w:rPr>
    </w:lvl>
    <w:lvl w:ilvl="2" w:tplc="A1B05FB8" w:tentative="1">
      <w:start w:val="1"/>
      <w:numFmt w:val="bullet"/>
      <w:lvlText w:val="-"/>
      <w:lvlJc w:val="left"/>
      <w:pPr>
        <w:tabs>
          <w:tab w:val="num" w:pos="2160"/>
        </w:tabs>
        <w:ind w:left="2160" w:hanging="360"/>
      </w:pPr>
      <w:rPr>
        <w:rFonts w:ascii="Times New Roman" w:hAnsi="Times New Roman" w:hint="default"/>
      </w:rPr>
    </w:lvl>
    <w:lvl w:ilvl="3" w:tplc="A290D5EA" w:tentative="1">
      <w:start w:val="1"/>
      <w:numFmt w:val="bullet"/>
      <w:lvlText w:val="-"/>
      <w:lvlJc w:val="left"/>
      <w:pPr>
        <w:tabs>
          <w:tab w:val="num" w:pos="2880"/>
        </w:tabs>
        <w:ind w:left="2880" w:hanging="360"/>
      </w:pPr>
      <w:rPr>
        <w:rFonts w:ascii="Times New Roman" w:hAnsi="Times New Roman" w:hint="default"/>
      </w:rPr>
    </w:lvl>
    <w:lvl w:ilvl="4" w:tplc="FF805D2E" w:tentative="1">
      <w:start w:val="1"/>
      <w:numFmt w:val="bullet"/>
      <w:lvlText w:val="-"/>
      <w:lvlJc w:val="left"/>
      <w:pPr>
        <w:tabs>
          <w:tab w:val="num" w:pos="3600"/>
        </w:tabs>
        <w:ind w:left="3600" w:hanging="360"/>
      </w:pPr>
      <w:rPr>
        <w:rFonts w:ascii="Times New Roman" w:hAnsi="Times New Roman" w:hint="default"/>
      </w:rPr>
    </w:lvl>
    <w:lvl w:ilvl="5" w:tplc="40348C54" w:tentative="1">
      <w:start w:val="1"/>
      <w:numFmt w:val="bullet"/>
      <w:lvlText w:val="-"/>
      <w:lvlJc w:val="left"/>
      <w:pPr>
        <w:tabs>
          <w:tab w:val="num" w:pos="4320"/>
        </w:tabs>
        <w:ind w:left="4320" w:hanging="360"/>
      </w:pPr>
      <w:rPr>
        <w:rFonts w:ascii="Times New Roman" w:hAnsi="Times New Roman" w:hint="default"/>
      </w:rPr>
    </w:lvl>
    <w:lvl w:ilvl="6" w:tplc="E5CA2660" w:tentative="1">
      <w:start w:val="1"/>
      <w:numFmt w:val="bullet"/>
      <w:lvlText w:val="-"/>
      <w:lvlJc w:val="left"/>
      <w:pPr>
        <w:tabs>
          <w:tab w:val="num" w:pos="5040"/>
        </w:tabs>
        <w:ind w:left="5040" w:hanging="360"/>
      </w:pPr>
      <w:rPr>
        <w:rFonts w:ascii="Times New Roman" w:hAnsi="Times New Roman" w:hint="default"/>
      </w:rPr>
    </w:lvl>
    <w:lvl w:ilvl="7" w:tplc="93468E8E" w:tentative="1">
      <w:start w:val="1"/>
      <w:numFmt w:val="bullet"/>
      <w:lvlText w:val="-"/>
      <w:lvlJc w:val="left"/>
      <w:pPr>
        <w:tabs>
          <w:tab w:val="num" w:pos="5760"/>
        </w:tabs>
        <w:ind w:left="5760" w:hanging="360"/>
      </w:pPr>
      <w:rPr>
        <w:rFonts w:ascii="Times New Roman" w:hAnsi="Times New Roman" w:hint="default"/>
      </w:rPr>
    </w:lvl>
    <w:lvl w:ilvl="8" w:tplc="427019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1"/>
  </w:num>
  <w:num w:numId="3">
    <w:abstractNumId w:val="7"/>
  </w:num>
  <w:num w:numId="4">
    <w:abstractNumId w:val="8"/>
  </w:num>
  <w:num w:numId="5">
    <w:abstractNumId w:val="9"/>
  </w:num>
  <w:num w:numId="6">
    <w:abstractNumId w:val="10"/>
  </w:num>
  <w:num w:numId="7">
    <w:abstractNumId w:val="0"/>
  </w:num>
  <w:num w:numId="8">
    <w:abstractNumId w:val="2"/>
  </w:num>
  <w:num w:numId="9">
    <w:abstractNumId w:val="13"/>
  </w:num>
  <w:num w:numId="10">
    <w:abstractNumId w:val="5"/>
  </w:num>
  <w:num w:numId="11">
    <w:abstractNumId w:val="6"/>
  </w:num>
  <w:num w:numId="12">
    <w:abstractNumId w:val="1"/>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75083"/>
    <w:rsid w:val="0009103D"/>
    <w:rsid w:val="000A0927"/>
    <w:rsid w:val="000A1897"/>
    <w:rsid w:val="000C620D"/>
    <w:rsid w:val="000F0B95"/>
    <w:rsid w:val="000F4866"/>
    <w:rsid w:val="001235EC"/>
    <w:rsid w:val="00127449"/>
    <w:rsid w:val="00150820"/>
    <w:rsid w:val="00166F91"/>
    <w:rsid w:val="00174B0A"/>
    <w:rsid w:val="00187D21"/>
    <w:rsid w:val="001A2471"/>
    <w:rsid w:val="001A2753"/>
    <w:rsid w:val="001B2A01"/>
    <w:rsid w:val="001C2C23"/>
    <w:rsid w:val="001C45A2"/>
    <w:rsid w:val="001C4E17"/>
    <w:rsid w:val="001E0AA7"/>
    <w:rsid w:val="001E3844"/>
    <w:rsid w:val="001E7840"/>
    <w:rsid w:val="00200298"/>
    <w:rsid w:val="002119A7"/>
    <w:rsid w:val="002834D3"/>
    <w:rsid w:val="00285A16"/>
    <w:rsid w:val="00290281"/>
    <w:rsid w:val="002C77F7"/>
    <w:rsid w:val="002E69EB"/>
    <w:rsid w:val="00352901"/>
    <w:rsid w:val="00365E0F"/>
    <w:rsid w:val="00374609"/>
    <w:rsid w:val="003811A3"/>
    <w:rsid w:val="003838C4"/>
    <w:rsid w:val="00386192"/>
    <w:rsid w:val="00390509"/>
    <w:rsid w:val="003956E4"/>
    <w:rsid w:val="003A0D68"/>
    <w:rsid w:val="00402CE4"/>
    <w:rsid w:val="00420900"/>
    <w:rsid w:val="0042318B"/>
    <w:rsid w:val="00433A74"/>
    <w:rsid w:val="004407F3"/>
    <w:rsid w:val="0045077E"/>
    <w:rsid w:val="00461FBA"/>
    <w:rsid w:val="00475EEB"/>
    <w:rsid w:val="00481872"/>
    <w:rsid w:val="00493571"/>
    <w:rsid w:val="004A5CD4"/>
    <w:rsid w:val="004A7341"/>
    <w:rsid w:val="004B6238"/>
    <w:rsid w:val="004C27B1"/>
    <w:rsid w:val="004C3ED8"/>
    <w:rsid w:val="004C5C76"/>
    <w:rsid w:val="004C688D"/>
    <w:rsid w:val="004D0A5C"/>
    <w:rsid w:val="004D7B69"/>
    <w:rsid w:val="005076D9"/>
    <w:rsid w:val="0052766C"/>
    <w:rsid w:val="0054299E"/>
    <w:rsid w:val="005430AF"/>
    <w:rsid w:val="0058346D"/>
    <w:rsid w:val="0059226B"/>
    <w:rsid w:val="005929B4"/>
    <w:rsid w:val="0059307B"/>
    <w:rsid w:val="005B1B13"/>
    <w:rsid w:val="005C64BD"/>
    <w:rsid w:val="005C77A7"/>
    <w:rsid w:val="005D4E71"/>
    <w:rsid w:val="005D5EC9"/>
    <w:rsid w:val="005F3D55"/>
    <w:rsid w:val="005F4D77"/>
    <w:rsid w:val="00605ABC"/>
    <w:rsid w:val="00610A10"/>
    <w:rsid w:val="0062677E"/>
    <w:rsid w:val="00626A1D"/>
    <w:rsid w:val="0063015E"/>
    <w:rsid w:val="0063435B"/>
    <w:rsid w:val="00642EE5"/>
    <w:rsid w:val="00644B0E"/>
    <w:rsid w:val="00645E8F"/>
    <w:rsid w:val="00654533"/>
    <w:rsid w:val="006916B6"/>
    <w:rsid w:val="006A084F"/>
    <w:rsid w:val="006B3423"/>
    <w:rsid w:val="006B4D72"/>
    <w:rsid w:val="006B64CB"/>
    <w:rsid w:val="006C1132"/>
    <w:rsid w:val="00723EEC"/>
    <w:rsid w:val="00753275"/>
    <w:rsid w:val="00762A7C"/>
    <w:rsid w:val="007A7451"/>
    <w:rsid w:val="007C5132"/>
    <w:rsid w:val="007C749E"/>
    <w:rsid w:val="007D1AFF"/>
    <w:rsid w:val="007D2A00"/>
    <w:rsid w:val="007E7F25"/>
    <w:rsid w:val="00806658"/>
    <w:rsid w:val="00810021"/>
    <w:rsid w:val="008203FC"/>
    <w:rsid w:val="00825B67"/>
    <w:rsid w:val="008322A3"/>
    <w:rsid w:val="00860215"/>
    <w:rsid w:val="0086029B"/>
    <w:rsid w:val="00866211"/>
    <w:rsid w:val="00872F71"/>
    <w:rsid w:val="0088113E"/>
    <w:rsid w:val="008833BA"/>
    <w:rsid w:val="008B1706"/>
    <w:rsid w:val="008B5021"/>
    <w:rsid w:val="008D671D"/>
    <w:rsid w:val="009119FF"/>
    <w:rsid w:val="0093548D"/>
    <w:rsid w:val="00944F13"/>
    <w:rsid w:val="0096761F"/>
    <w:rsid w:val="0097583F"/>
    <w:rsid w:val="00977859"/>
    <w:rsid w:val="009910D8"/>
    <w:rsid w:val="00996CFF"/>
    <w:rsid w:val="009A46AE"/>
    <w:rsid w:val="009B4723"/>
    <w:rsid w:val="009D23C6"/>
    <w:rsid w:val="009D7D4B"/>
    <w:rsid w:val="009E4E33"/>
    <w:rsid w:val="009E4F9D"/>
    <w:rsid w:val="00A11138"/>
    <w:rsid w:val="00A14943"/>
    <w:rsid w:val="00A17A15"/>
    <w:rsid w:val="00A276F6"/>
    <w:rsid w:val="00A27D7C"/>
    <w:rsid w:val="00A33EF9"/>
    <w:rsid w:val="00A4043D"/>
    <w:rsid w:val="00A50307"/>
    <w:rsid w:val="00A7016A"/>
    <w:rsid w:val="00A73C1B"/>
    <w:rsid w:val="00A86731"/>
    <w:rsid w:val="00AC4C19"/>
    <w:rsid w:val="00AD5029"/>
    <w:rsid w:val="00AF0FAF"/>
    <w:rsid w:val="00AF11E1"/>
    <w:rsid w:val="00AF50ED"/>
    <w:rsid w:val="00B21DCB"/>
    <w:rsid w:val="00B23FAD"/>
    <w:rsid w:val="00B2610B"/>
    <w:rsid w:val="00B30653"/>
    <w:rsid w:val="00B4342B"/>
    <w:rsid w:val="00B529E2"/>
    <w:rsid w:val="00B90FE1"/>
    <w:rsid w:val="00B925DA"/>
    <w:rsid w:val="00BA3B76"/>
    <w:rsid w:val="00BA77B9"/>
    <w:rsid w:val="00BD5584"/>
    <w:rsid w:val="00BF1DA3"/>
    <w:rsid w:val="00C05F55"/>
    <w:rsid w:val="00C20F54"/>
    <w:rsid w:val="00C50A77"/>
    <w:rsid w:val="00C739BC"/>
    <w:rsid w:val="00C856BA"/>
    <w:rsid w:val="00CC2627"/>
    <w:rsid w:val="00CC76E9"/>
    <w:rsid w:val="00CD17F9"/>
    <w:rsid w:val="00CD3B6E"/>
    <w:rsid w:val="00CE6B13"/>
    <w:rsid w:val="00D07E5E"/>
    <w:rsid w:val="00D12D92"/>
    <w:rsid w:val="00D20401"/>
    <w:rsid w:val="00D30037"/>
    <w:rsid w:val="00D41986"/>
    <w:rsid w:val="00D4581A"/>
    <w:rsid w:val="00D568D9"/>
    <w:rsid w:val="00D62AC3"/>
    <w:rsid w:val="00D72795"/>
    <w:rsid w:val="00D92A39"/>
    <w:rsid w:val="00D938E8"/>
    <w:rsid w:val="00D93D05"/>
    <w:rsid w:val="00D95D9E"/>
    <w:rsid w:val="00DB1235"/>
    <w:rsid w:val="00DC55E7"/>
    <w:rsid w:val="00DD2913"/>
    <w:rsid w:val="00DD4965"/>
    <w:rsid w:val="00E00A88"/>
    <w:rsid w:val="00E06472"/>
    <w:rsid w:val="00E0704D"/>
    <w:rsid w:val="00E20E6A"/>
    <w:rsid w:val="00E25B2B"/>
    <w:rsid w:val="00E27BAD"/>
    <w:rsid w:val="00E30547"/>
    <w:rsid w:val="00E35638"/>
    <w:rsid w:val="00E7101E"/>
    <w:rsid w:val="00E979B9"/>
    <w:rsid w:val="00ED48AC"/>
    <w:rsid w:val="00EE12E9"/>
    <w:rsid w:val="00EE6D37"/>
    <w:rsid w:val="00EF2F25"/>
    <w:rsid w:val="00F01A79"/>
    <w:rsid w:val="00F04794"/>
    <w:rsid w:val="00F45D21"/>
    <w:rsid w:val="00F46361"/>
    <w:rsid w:val="00F476CB"/>
    <w:rsid w:val="00F4776C"/>
    <w:rsid w:val="00F51B1A"/>
    <w:rsid w:val="00F61E26"/>
    <w:rsid w:val="00F632BE"/>
    <w:rsid w:val="00F637D1"/>
    <w:rsid w:val="00F66024"/>
    <w:rsid w:val="00F72B2C"/>
    <w:rsid w:val="00F736A8"/>
    <w:rsid w:val="00FA5928"/>
    <w:rsid w:val="00FA6F35"/>
    <w:rsid w:val="00FB0E6A"/>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85946549">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71406122">
      <w:bodyDiv w:val="1"/>
      <w:marLeft w:val="0"/>
      <w:marRight w:val="0"/>
      <w:marTop w:val="0"/>
      <w:marBottom w:val="0"/>
      <w:divBdr>
        <w:top w:val="none" w:sz="0" w:space="0" w:color="auto"/>
        <w:left w:val="none" w:sz="0" w:space="0" w:color="auto"/>
        <w:bottom w:val="none" w:sz="0" w:space="0" w:color="auto"/>
        <w:right w:val="none" w:sz="0" w:space="0" w:color="auto"/>
      </w:divBdr>
      <w:divsChild>
        <w:div w:id="1091850246">
          <w:marLeft w:val="288"/>
          <w:marRight w:val="0"/>
          <w:marTop w:val="240"/>
          <w:marBottom w:val="40"/>
          <w:divBdr>
            <w:top w:val="none" w:sz="0" w:space="0" w:color="auto"/>
            <w:left w:val="none" w:sz="0" w:space="0" w:color="auto"/>
            <w:bottom w:val="none" w:sz="0" w:space="0" w:color="auto"/>
            <w:right w:val="none" w:sz="0" w:space="0" w:color="auto"/>
          </w:divBdr>
        </w:div>
      </w:divsChild>
    </w:div>
    <w:div w:id="359018254">
      <w:bodyDiv w:val="1"/>
      <w:marLeft w:val="0"/>
      <w:marRight w:val="0"/>
      <w:marTop w:val="0"/>
      <w:marBottom w:val="0"/>
      <w:divBdr>
        <w:top w:val="none" w:sz="0" w:space="0" w:color="auto"/>
        <w:left w:val="none" w:sz="0" w:space="0" w:color="auto"/>
        <w:bottom w:val="none" w:sz="0" w:space="0" w:color="auto"/>
        <w:right w:val="none" w:sz="0" w:space="0" w:color="auto"/>
      </w:divBdr>
    </w:div>
    <w:div w:id="443497392">
      <w:bodyDiv w:val="1"/>
      <w:marLeft w:val="0"/>
      <w:marRight w:val="0"/>
      <w:marTop w:val="0"/>
      <w:marBottom w:val="0"/>
      <w:divBdr>
        <w:top w:val="none" w:sz="0" w:space="0" w:color="auto"/>
        <w:left w:val="none" w:sz="0" w:space="0" w:color="auto"/>
        <w:bottom w:val="none" w:sz="0" w:space="0" w:color="auto"/>
        <w:right w:val="none" w:sz="0" w:space="0" w:color="auto"/>
      </w:divBdr>
    </w:div>
    <w:div w:id="45070455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06092059">
      <w:bodyDiv w:val="1"/>
      <w:marLeft w:val="0"/>
      <w:marRight w:val="0"/>
      <w:marTop w:val="0"/>
      <w:marBottom w:val="0"/>
      <w:divBdr>
        <w:top w:val="none" w:sz="0" w:space="0" w:color="auto"/>
        <w:left w:val="none" w:sz="0" w:space="0" w:color="auto"/>
        <w:bottom w:val="none" w:sz="0" w:space="0" w:color="auto"/>
        <w:right w:val="none" w:sz="0" w:space="0" w:color="auto"/>
      </w:divBdr>
      <w:divsChild>
        <w:div w:id="423192370">
          <w:marLeft w:val="288"/>
          <w:marRight w:val="0"/>
          <w:marTop w:val="0"/>
          <w:marBottom w:val="240"/>
          <w:divBdr>
            <w:top w:val="none" w:sz="0" w:space="0" w:color="auto"/>
            <w:left w:val="none" w:sz="0" w:space="0" w:color="auto"/>
            <w:bottom w:val="none" w:sz="0" w:space="0" w:color="auto"/>
            <w:right w:val="none" w:sz="0" w:space="0" w:color="auto"/>
          </w:divBdr>
        </w:div>
        <w:div w:id="1623002482">
          <w:marLeft w:val="288"/>
          <w:marRight w:val="0"/>
          <w:marTop w:val="0"/>
          <w:marBottom w:val="240"/>
          <w:divBdr>
            <w:top w:val="none" w:sz="0" w:space="0" w:color="auto"/>
            <w:left w:val="none" w:sz="0" w:space="0" w:color="auto"/>
            <w:bottom w:val="none" w:sz="0" w:space="0" w:color="auto"/>
            <w:right w:val="none" w:sz="0" w:space="0" w:color="auto"/>
          </w:divBdr>
        </w:div>
        <w:div w:id="1142116734">
          <w:marLeft w:val="288"/>
          <w:marRight w:val="0"/>
          <w:marTop w:val="0"/>
          <w:marBottom w:val="240"/>
          <w:divBdr>
            <w:top w:val="none" w:sz="0" w:space="0" w:color="auto"/>
            <w:left w:val="none" w:sz="0" w:space="0" w:color="auto"/>
            <w:bottom w:val="none" w:sz="0" w:space="0" w:color="auto"/>
            <w:right w:val="none" w:sz="0" w:space="0" w:color="auto"/>
          </w:divBdr>
        </w:div>
        <w:div w:id="92752912">
          <w:marLeft w:val="288"/>
          <w:marRight w:val="0"/>
          <w:marTop w:val="0"/>
          <w:marBottom w:val="240"/>
          <w:divBdr>
            <w:top w:val="none" w:sz="0" w:space="0" w:color="auto"/>
            <w:left w:val="none" w:sz="0" w:space="0" w:color="auto"/>
            <w:bottom w:val="none" w:sz="0" w:space="0" w:color="auto"/>
            <w:right w:val="none" w:sz="0" w:space="0" w:color="auto"/>
          </w:divBdr>
        </w:div>
      </w:divsChild>
    </w:div>
    <w:div w:id="63035673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66195319">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13296386">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41101889">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28324137">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18517212">
      <w:bodyDiv w:val="1"/>
      <w:marLeft w:val="0"/>
      <w:marRight w:val="0"/>
      <w:marTop w:val="0"/>
      <w:marBottom w:val="0"/>
      <w:divBdr>
        <w:top w:val="none" w:sz="0" w:space="0" w:color="auto"/>
        <w:left w:val="none" w:sz="0" w:space="0" w:color="auto"/>
        <w:bottom w:val="none" w:sz="0" w:space="0" w:color="auto"/>
        <w:right w:val="none" w:sz="0" w:space="0" w:color="auto"/>
      </w:divBdr>
    </w:div>
    <w:div w:id="1932011534">
      <w:bodyDiv w:val="1"/>
      <w:marLeft w:val="0"/>
      <w:marRight w:val="0"/>
      <w:marTop w:val="0"/>
      <w:marBottom w:val="0"/>
      <w:divBdr>
        <w:top w:val="none" w:sz="0" w:space="0" w:color="auto"/>
        <w:left w:val="none" w:sz="0" w:space="0" w:color="auto"/>
        <w:bottom w:val="none" w:sz="0" w:space="0" w:color="auto"/>
        <w:right w:val="none" w:sz="0" w:space="0" w:color="auto"/>
      </w:divBdr>
    </w:div>
    <w:div w:id="1945529101">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10330339">
      <w:bodyDiv w:val="1"/>
      <w:marLeft w:val="0"/>
      <w:marRight w:val="0"/>
      <w:marTop w:val="0"/>
      <w:marBottom w:val="0"/>
      <w:divBdr>
        <w:top w:val="none" w:sz="0" w:space="0" w:color="auto"/>
        <w:left w:val="none" w:sz="0" w:space="0" w:color="auto"/>
        <w:bottom w:val="none" w:sz="0" w:space="0" w:color="auto"/>
        <w:right w:val="none" w:sz="0" w:space="0" w:color="auto"/>
      </w:divBdr>
      <w:divsChild>
        <w:div w:id="1260062860">
          <w:marLeft w:val="288"/>
          <w:marRight w:val="0"/>
          <w:marTop w:val="24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Polychlorinated_dibenzodioxins" TargetMode="External"/><Relationship Id="rId18" Type="http://schemas.openxmlformats.org/officeDocument/2006/relationships/hyperlink" Target="https://en.wikipedia.org/wiki/Hydrocarbon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hyperlink" Target="https://en.wikipedia.org/wiki/Concentration" TargetMode="External"/><Relationship Id="rId17" Type="http://schemas.openxmlformats.org/officeDocument/2006/relationships/hyperlink" Target="https://en.wikipedia.org/wiki/Food_additive"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en.wikipedia.org/wiki/Carcinogen"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Organism" TargetMode="External"/><Relationship Id="rId24" Type="http://schemas.openxmlformats.org/officeDocument/2006/relationships/hyperlink" Target="https://toxoer.com" TargetMode="External"/><Relationship Id="rId5" Type="http://schemas.openxmlformats.org/officeDocument/2006/relationships/footnotes" Target="footnotes.xml"/><Relationship Id="rId15" Type="http://schemas.openxmlformats.org/officeDocument/2006/relationships/hyperlink" Target="https://en.wikipedia.org/wiki/Biota_(ecology)" TargetMode="External"/><Relationship Id="rId23" Type="http://schemas.openxmlformats.org/officeDocument/2006/relationships/hyperlink" Target="https://toxoer.com" TargetMode="External"/><Relationship Id="rId28"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Polychlorinated_biphenyl" TargetMode="External"/><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1876</Words>
  <Characters>10699</Characters>
  <Application>Microsoft Office Word</Application>
  <DocSecurity>0</DocSecurity>
  <Lines>89</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6</cp:revision>
  <cp:lastPrinted>2016-12-05T17:47:00Z</cp:lastPrinted>
  <dcterms:created xsi:type="dcterms:W3CDTF">2017-03-26T11:20:00Z</dcterms:created>
  <dcterms:modified xsi:type="dcterms:W3CDTF">2017-06-10T11:02:00Z</dcterms:modified>
</cp:coreProperties>
</file>