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CA0B75" w14:textId="22214859" w:rsidR="00075083" w:rsidRDefault="00075083" w:rsidP="00825B67">
      <w:pPr>
        <w:ind w:left="142"/>
      </w:pPr>
      <w:bookmarkStart w:id="0" w:name="_GoBack"/>
      <w:bookmarkEnd w:id="0"/>
    </w:p>
    <w:p w14:paraId="5E86DF62" w14:textId="77777777" w:rsidR="00075083" w:rsidRPr="00075083" w:rsidRDefault="00075083" w:rsidP="00075083"/>
    <w:p w14:paraId="36148319" w14:textId="471F5F10" w:rsidR="00825B67" w:rsidRDefault="00825B67" w:rsidP="00075083">
      <w:pPr>
        <w:ind w:firstLine="708"/>
      </w:pPr>
    </w:p>
    <w:p w14:paraId="466BE4DE" w14:textId="77777777" w:rsidR="00825B67" w:rsidRPr="00825B67" w:rsidRDefault="00825B67" w:rsidP="00825B67"/>
    <w:p w14:paraId="6155D778" w14:textId="77777777" w:rsidR="00825B67" w:rsidRPr="00825B67" w:rsidRDefault="00825B67" w:rsidP="00825B67"/>
    <w:p w14:paraId="3FD8AF6F" w14:textId="77777777" w:rsidR="00825B67" w:rsidRPr="00825B67" w:rsidRDefault="00825B67" w:rsidP="00825B67"/>
    <w:p w14:paraId="7FFE7601" w14:textId="77777777" w:rsidR="00825B67" w:rsidRPr="00825B67" w:rsidRDefault="00825B67" w:rsidP="00825B67"/>
    <w:p w14:paraId="48AF7DD6" w14:textId="77777777" w:rsidR="00825B67" w:rsidRPr="00825B67" w:rsidRDefault="00825B67" w:rsidP="00825B67"/>
    <w:p w14:paraId="09884862" w14:textId="77777777" w:rsidR="00825B67" w:rsidRPr="00825B67" w:rsidRDefault="00825B67" w:rsidP="00825B67"/>
    <w:p w14:paraId="54C0BCBD" w14:textId="77777777" w:rsidR="00825B67" w:rsidRPr="00825B67" w:rsidRDefault="00825B67" w:rsidP="00825B67"/>
    <w:p w14:paraId="22AE4FFF" w14:textId="77777777" w:rsidR="00825B67" w:rsidRDefault="00825B67" w:rsidP="00825B67"/>
    <w:p w14:paraId="6FBBCAD6" w14:textId="77777777" w:rsidR="005B1B13" w:rsidRDefault="005B1B13" w:rsidP="00825B67"/>
    <w:p w14:paraId="1261627D" w14:textId="6CAB6971" w:rsidR="005B1B13" w:rsidRDefault="005B1B13" w:rsidP="00825B67"/>
    <w:p w14:paraId="146F9F1A" w14:textId="628F6030" w:rsidR="005B1B13" w:rsidRPr="00825B67" w:rsidRDefault="005B1B13" w:rsidP="00825B67"/>
    <w:p w14:paraId="6A52727C" w14:textId="316A0474" w:rsidR="00825B67" w:rsidRPr="00825B67" w:rsidRDefault="002834D3" w:rsidP="00825B67">
      <w:r w:rsidRPr="00A7332C">
        <w:rPr>
          <w:noProof/>
          <w:lang w:val="en-US"/>
        </w:rPr>
        <mc:AlternateContent>
          <mc:Choice Requires="wps">
            <w:drawing>
              <wp:anchor distT="0" distB="0" distL="114300" distR="114300" simplePos="0" relativeHeight="251661312" behindDoc="0" locked="0" layoutInCell="1" allowOverlap="1" wp14:anchorId="5D85DE9D" wp14:editId="7987B77B">
                <wp:simplePos x="0" y="0"/>
                <wp:positionH relativeFrom="page">
                  <wp:align>left</wp:align>
                </wp:positionH>
                <wp:positionV relativeFrom="paragraph">
                  <wp:posOffset>162127</wp:posOffset>
                </wp:positionV>
                <wp:extent cx="7360920" cy="1907337"/>
                <wp:effectExtent l="0" t="0" r="0" b="0"/>
                <wp:wrapNone/>
                <wp:docPr id="10"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60920" cy="1907337"/>
                        </a:xfrm>
                        <a:prstGeom prst="rect">
                          <a:avLst/>
                        </a:prstGeom>
                      </wps:spPr>
                      <wps:txbx>
                        <w:txbxContent>
                          <w:p w14:paraId="593272C9" w14:textId="7F4EFF53" w:rsidR="00825B67" w:rsidRPr="000055A6" w:rsidRDefault="00FE4E42" w:rsidP="00825B67">
                            <w:pPr>
                              <w:pStyle w:val="NormalWeb"/>
                              <w:spacing w:before="0" w:beforeAutospacing="0" w:after="0" w:afterAutospacing="0"/>
                              <w:jc w:val="center"/>
                              <w:rPr>
                                <w:color w:val="767171" w:themeColor="background2" w:themeShade="80"/>
                                <w:sz w:val="56"/>
                                <w:szCs w:val="56"/>
                                <w:lang w:val="en-GB"/>
                              </w:rPr>
                            </w:pPr>
                            <w:r>
                              <w:rPr>
                                <w:rFonts w:ascii="Museo 700" w:hAnsi="Museo 700" w:cstheme="minorBidi"/>
                                <w:b/>
                                <w:bCs/>
                                <w:color w:val="767171" w:themeColor="background2" w:themeShade="80"/>
                                <w:kern w:val="24"/>
                                <w:sz w:val="56"/>
                                <w:szCs w:val="56"/>
                                <w:lang w:val="es-ES_tradnl"/>
                              </w:rPr>
                              <w:t>Abord</w:t>
                            </w:r>
                            <w:r w:rsidR="00BA6C5B">
                              <w:rPr>
                                <w:rFonts w:ascii="Museo 700" w:hAnsi="Museo 700" w:cstheme="minorBidi"/>
                                <w:b/>
                                <w:bCs/>
                                <w:color w:val="767171" w:themeColor="background2" w:themeShade="80"/>
                                <w:kern w:val="24"/>
                                <w:sz w:val="56"/>
                                <w:szCs w:val="56"/>
                                <w:lang w:val="es-ES_tradnl"/>
                              </w:rPr>
                              <w:t>ă</w:t>
                            </w:r>
                            <w:r>
                              <w:rPr>
                                <w:rFonts w:ascii="Museo 700" w:hAnsi="Museo 700" w:cstheme="minorBidi"/>
                                <w:b/>
                                <w:bCs/>
                                <w:color w:val="767171" w:themeColor="background2" w:themeShade="80"/>
                                <w:kern w:val="24"/>
                                <w:sz w:val="56"/>
                                <w:szCs w:val="56"/>
                                <w:lang w:val="es-ES_tradnl"/>
                              </w:rPr>
                              <w:t xml:space="preserve">ri </w:t>
                            </w:r>
                            <w:r w:rsidR="00BA6C5B">
                              <w:rPr>
                                <w:rFonts w:ascii="Museo 700" w:hAnsi="Museo 700" w:cstheme="minorBidi"/>
                                <w:b/>
                                <w:bCs/>
                                <w:color w:val="767171" w:themeColor="background2" w:themeShade="80"/>
                                <w:kern w:val="24"/>
                                <w:sz w:val="56"/>
                                <w:szCs w:val="56"/>
                                <w:lang w:val="es-ES_tradnl"/>
                              </w:rPr>
                              <w:t>ș</w:t>
                            </w:r>
                            <w:r>
                              <w:rPr>
                                <w:rFonts w:ascii="Museo 700" w:hAnsi="Museo 700" w:cstheme="minorBidi"/>
                                <w:b/>
                                <w:bCs/>
                                <w:color w:val="767171" w:themeColor="background2" w:themeShade="80"/>
                                <w:kern w:val="24"/>
                                <w:sz w:val="56"/>
                                <w:szCs w:val="56"/>
                                <w:lang w:val="es-ES_tradnl"/>
                              </w:rPr>
                              <w:t xml:space="preserve">i </w:t>
                            </w:r>
                            <w:r w:rsidR="00BA6C5B">
                              <w:rPr>
                                <w:rFonts w:ascii="Museo 700" w:hAnsi="Museo 700" w:cstheme="minorBidi"/>
                                <w:b/>
                                <w:bCs/>
                                <w:color w:val="767171" w:themeColor="background2" w:themeShade="80"/>
                                <w:kern w:val="24"/>
                                <w:sz w:val="56"/>
                                <w:szCs w:val="56"/>
                                <w:lang w:val="es-ES_tradnl"/>
                              </w:rPr>
                              <w:t>p</w:t>
                            </w:r>
                            <w:r>
                              <w:rPr>
                                <w:rFonts w:ascii="Museo 700" w:hAnsi="Museo 700" w:cstheme="minorBidi"/>
                                <w:b/>
                                <w:bCs/>
                                <w:color w:val="767171" w:themeColor="background2" w:themeShade="80"/>
                                <w:kern w:val="24"/>
                                <w:sz w:val="56"/>
                                <w:szCs w:val="56"/>
                                <w:lang w:val="es-ES_tradnl"/>
                              </w:rPr>
                              <w:t>roceduri pentru legisla</w:t>
                            </w:r>
                            <w:r w:rsidR="00BA6C5B">
                              <w:rPr>
                                <w:rFonts w:ascii="Museo 700" w:hAnsi="Museo 700" w:cstheme="minorBidi"/>
                                <w:b/>
                                <w:bCs/>
                                <w:color w:val="767171" w:themeColor="background2" w:themeShade="80"/>
                                <w:kern w:val="24"/>
                                <w:sz w:val="56"/>
                                <w:szCs w:val="56"/>
                                <w:lang w:val="es-ES_tradnl"/>
                              </w:rPr>
                              <w:t>ț</w:t>
                            </w:r>
                            <w:r>
                              <w:rPr>
                                <w:rFonts w:ascii="Museo 700" w:hAnsi="Museo 700" w:cstheme="minorBidi"/>
                                <w:b/>
                                <w:bCs/>
                                <w:color w:val="767171" w:themeColor="background2" w:themeShade="80"/>
                                <w:kern w:val="24"/>
                                <w:sz w:val="56"/>
                                <w:szCs w:val="56"/>
                                <w:lang w:val="es-ES_tradnl"/>
                              </w:rPr>
                              <w:t xml:space="preserve">ia privind pesticidele </w:t>
                            </w:r>
                            <w:r w:rsidR="00BA6C5B">
                              <w:rPr>
                                <w:rFonts w:ascii="Museo 700" w:hAnsi="Museo 700" w:cstheme="minorBidi"/>
                                <w:b/>
                                <w:bCs/>
                                <w:color w:val="767171" w:themeColor="background2" w:themeShade="80"/>
                                <w:kern w:val="24"/>
                                <w:sz w:val="56"/>
                                <w:szCs w:val="56"/>
                                <w:lang w:val="es-ES_tradnl"/>
                              </w:rPr>
                              <w:t>î</w:t>
                            </w:r>
                            <w:r>
                              <w:rPr>
                                <w:rFonts w:ascii="Museo 700" w:hAnsi="Museo 700" w:cstheme="minorBidi"/>
                                <w:b/>
                                <w:bCs/>
                                <w:color w:val="767171" w:themeColor="background2" w:themeShade="80"/>
                                <w:kern w:val="24"/>
                                <w:sz w:val="56"/>
                                <w:szCs w:val="56"/>
                                <w:lang w:val="es-ES_tradnl"/>
                              </w:rPr>
                              <w:t>n Uniunea European</w:t>
                            </w:r>
                            <w:r w:rsidR="00BA6C5B">
                              <w:rPr>
                                <w:rFonts w:ascii="Museo 700" w:hAnsi="Museo 700" w:cstheme="minorBidi"/>
                                <w:b/>
                                <w:bCs/>
                                <w:color w:val="767171" w:themeColor="background2" w:themeShade="80"/>
                                <w:kern w:val="24"/>
                                <w:sz w:val="56"/>
                                <w:szCs w:val="56"/>
                                <w:lang w:val="es-ES_tradnl"/>
                              </w:rPr>
                              <w:t>ă</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5D85DE9D" id="_x0000_t202" coordsize="21600,21600" o:spt="202" path="m,l,21600r21600,l21600,xe">
                <v:stroke joinstyle="miter"/>
                <v:path gradientshapeok="t" o:connecttype="rect"/>
              </v:shapetype>
              <v:shape id="Titolo 1" o:spid="_x0000_s1026" type="#_x0000_t202" style="position:absolute;left:0;text-align:left;margin-left:0;margin-top:12.75pt;width:579.6pt;height:150.2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" filled="f" stroked="f">
                <v:path arrowok="t"/>
                <v:textbox>
                  <w:txbxContent>
                    <w:p w14:paraId="593272C9" w14:textId="7F4EFF53" w:rsidR="00825B67" w:rsidRPr="000055A6" w:rsidRDefault="00FE4E42" w:rsidP="00825B67">
                      <w:pPr>
                        <w:pStyle w:val="NormalWeb"/>
                        <w:spacing w:before="0" w:beforeAutospacing="0" w:after="0" w:afterAutospacing="0"/>
                        <w:jc w:val="center"/>
                        <w:rPr>
                          <w:color w:val="767171" w:themeColor="background2" w:themeShade="80"/>
                          <w:sz w:val="56"/>
                          <w:szCs w:val="56"/>
                          <w:lang w:val="en-GB"/>
                        </w:rPr>
                      </w:pPr>
                      <w:r>
                        <w:rPr>
                          <w:rFonts w:ascii="Museo 700" w:hAnsi="Museo 700" w:cstheme="minorBidi"/>
                          <w:b/>
                          <w:bCs/>
                          <w:color w:val="767171" w:themeColor="background2" w:themeShade="80"/>
                          <w:kern w:val="24"/>
                          <w:sz w:val="56"/>
                          <w:szCs w:val="56"/>
                          <w:lang w:val="es-ES_tradnl"/>
                        </w:rPr>
                        <w:t>Abord</w:t>
                      </w:r>
                      <w:r w:rsidR="00BA6C5B">
                        <w:rPr>
                          <w:rFonts w:ascii="Museo 700" w:hAnsi="Museo 700" w:cstheme="minorBidi"/>
                          <w:b/>
                          <w:bCs/>
                          <w:color w:val="767171" w:themeColor="background2" w:themeShade="80"/>
                          <w:kern w:val="24"/>
                          <w:sz w:val="56"/>
                          <w:szCs w:val="56"/>
                          <w:lang w:val="es-ES_tradnl"/>
                        </w:rPr>
                        <w:t>ă</w:t>
                      </w:r>
                      <w:r>
                        <w:rPr>
                          <w:rFonts w:ascii="Museo 700" w:hAnsi="Museo 700" w:cstheme="minorBidi"/>
                          <w:b/>
                          <w:bCs/>
                          <w:color w:val="767171" w:themeColor="background2" w:themeShade="80"/>
                          <w:kern w:val="24"/>
                          <w:sz w:val="56"/>
                          <w:szCs w:val="56"/>
                          <w:lang w:val="es-ES_tradnl"/>
                        </w:rPr>
                        <w:t xml:space="preserve">ri </w:t>
                      </w:r>
                      <w:r w:rsidR="00BA6C5B">
                        <w:rPr>
                          <w:rFonts w:ascii="Museo 700" w:hAnsi="Museo 700" w:cstheme="minorBidi"/>
                          <w:b/>
                          <w:bCs/>
                          <w:color w:val="767171" w:themeColor="background2" w:themeShade="80"/>
                          <w:kern w:val="24"/>
                          <w:sz w:val="56"/>
                          <w:szCs w:val="56"/>
                          <w:lang w:val="es-ES_tradnl"/>
                        </w:rPr>
                        <w:t>ș</w:t>
                      </w:r>
                      <w:r>
                        <w:rPr>
                          <w:rFonts w:ascii="Museo 700" w:hAnsi="Museo 700" w:cstheme="minorBidi"/>
                          <w:b/>
                          <w:bCs/>
                          <w:color w:val="767171" w:themeColor="background2" w:themeShade="80"/>
                          <w:kern w:val="24"/>
                          <w:sz w:val="56"/>
                          <w:szCs w:val="56"/>
                          <w:lang w:val="es-ES_tradnl"/>
                        </w:rPr>
                        <w:t xml:space="preserve">i </w:t>
                      </w:r>
                      <w:r w:rsidR="00BA6C5B">
                        <w:rPr>
                          <w:rFonts w:ascii="Museo 700" w:hAnsi="Museo 700" w:cstheme="minorBidi"/>
                          <w:b/>
                          <w:bCs/>
                          <w:color w:val="767171" w:themeColor="background2" w:themeShade="80"/>
                          <w:kern w:val="24"/>
                          <w:sz w:val="56"/>
                          <w:szCs w:val="56"/>
                          <w:lang w:val="es-ES_tradnl"/>
                        </w:rPr>
                        <w:t>p</w:t>
                      </w:r>
                      <w:r>
                        <w:rPr>
                          <w:rFonts w:ascii="Museo 700" w:hAnsi="Museo 700" w:cstheme="minorBidi"/>
                          <w:b/>
                          <w:bCs/>
                          <w:color w:val="767171" w:themeColor="background2" w:themeShade="80"/>
                          <w:kern w:val="24"/>
                          <w:sz w:val="56"/>
                          <w:szCs w:val="56"/>
                          <w:lang w:val="es-ES_tradnl"/>
                        </w:rPr>
                        <w:t>roceduri pentru legisla</w:t>
                      </w:r>
                      <w:r w:rsidR="00BA6C5B">
                        <w:rPr>
                          <w:rFonts w:ascii="Museo 700" w:hAnsi="Museo 700" w:cstheme="minorBidi"/>
                          <w:b/>
                          <w:bCs/>
                          <w:color w:val="767171" w:themeColor="background2" w:themeShade="80"/>
                          <w:kern w:val="24"/>
                          <w:sz w:val="56"/>
                          <w:szCs w:val="56"/>
                          <w:lang w:val="es-ES_tradnl"/>
                        </w:rPr>
                        <w:t>ț</w:t>
                      </w:r>
                      <w:r>
                        <w:rPr>
                          <w:rFonts w:ascii="Museo 700" w:hAnsi="Museo 700" w:cstheme="minorBidi"/>
                          <w:b/>
                          <w:bCs/>
                          <w:color w:val="767171" w:themeColor="background2" w:themeShade="80"/>
                          <w:kern w:val="24"/>
                          <w:sz w:val="56"/>
                          <w:szCs w:val="56"/>
                          <w:lang w:val="es-ES_tradnl"/>
                        </w:rPr>
                        <w:t xml:space="preserve">ia privind pesticidele </w:t>
                      </w:r>
                      <w:r w:rsidR="00BA6C5B">
                        <w:rPr>
                          <w:rFonts w:ascii="Museo 700" w:hAnsi="Museo 700" w:cstheme="minorBidi"/>
                          <w:b/>
                          <w:bCs/>
                          <w:color w:val="767171" w:themeColor="background2" w:themeShade="80"/>
                          <w:kern w:val="24"/>
                          <w:sz w:val="56"/>
                          <w:szCs w:val="56"/>
                          <w:lang w:val="es-ES_tradnl"/>
                        </w:rPr>
                        <w:t>î</w:t>
                      </w:r>
                      <w:r>
                        <w:rPr>
                          <w:rFonts w:ascii="Museo 700" w:hAnsi="Museo 700" w:cstheme="minorBidi"/>
                          <w:b/>
                          <w:bCs/>
                          <w:color w:val="767171" w:themeColor="background2" w:themeShade="80"/>
                          <w:kern w:val="24"/>
                          <w:sz w:val="56"/>
                          <w:szCs w:val="56"/>
                          <w:lang w:val="es-ES_tradnl"/>
                        </w:rPr>
                        <w:t>n Uniunea European</w:t>
                      </w:r>
                      <w:r w:rsidR="00BA6C5B">
                        <w:rPr>
                          <w:rFonts w:ascii="Museo 700" w:hAnsi="Museo 700" w:cstheme="minorBidi"/>
                          <w:b/>
                          <w:bCs/>
                          <w:color w:val="767171" w:themeColor="background2" w:themeShade="80"/>
                          <w:kern w:val="24"/>
                          <w:sz w:val="56"/>
                          <w:szCs w:val="56"/>
                          <w:lang w:val="es-ES_tradnl"/>
                        </w:rPr>
                        <w:t>ă</w:t>
                      </w:r>
                    </w:p>
                  </w:txbxContent>
                </v:textbox>
                <w10:wrap anchorx="page"/>
              </v:shape>
            </w:pict>
          </mc:Fallback>
        </mc:AlternateContent>
      </w:r>
    </w:p>
    <w:p w14:paraId="0B7C3878" w14:textId="2A6ED6B8" w:rsidR="00825B67" w:rsidRPr="00825B67" w:rsidRDefault="00825B67" w:rsidP="00825B67"/>
    <w:p w14:paraId="198EBD42" w14:textId="1DD98EBF" w:rsidR="00825B67" w:rsidRDefault="00825B67" w:rsidP="00825B67">
      <w:pPr>
        <w:tabs>
          <w:tab w:val="left" w:pos="3855"/>
        </w:tabs>
      </w:pPr>
      <w:r>
        <w:tab/>
      </w:r>
    </w:p>
    <w:p w14:paraId="076AB40E" w14:textId="4BEA0573" w:rsidR="00075083" w:rsidRPr="00825B67" w:rsidRDefault="00A14943" w:rsidP="00825B67">
      <w:pPr>
        <w:tabs>
          <w:tab w:val="left" w:pos="3855"/>
        </w:tabs>
        <w:sectPr w:rsidR="00075083" w:rsidRPr="00825B67" w:rsidSect="00825B67">
          <w:headerReference w:type="default" r:id="rId7"/>
          <w:footerReference w:type="default" r:id="rId8"/>
          <w:pgSz w:w="11900" w:h="16840"/>
          <w:pgMar w:top="1843" w:right="1701" w:bottom="1417" w:left="142" w:header="284" w:footer="708" w:gutter="0"/>
          <w:cols w:space="708"/>
          <w:docGrid w:linePitch="360"/>
        </w:sectPr>
      </w:pPr>
      <w:r w:rsidRPr="00A7332C">
        <w:rPr>
          <w:noProof/>
          <w:lang w:val="en-US"/>
        </w:rPr>
        <mc:AlternateContent>
          <mc:Choice Requires="wps">
            <w:drawing>
              <wp:anchor distT="0" distB="0" distL="114300" distR="114300" simplePos="0" relativeHeight="251663360" behindDoc="0" locked="0" layoutInCell="1" allowOverlap="1" wp14:anchorId="4BA62A66" wp14:editId="57B5CC5E">
                <wp:simplePos x="0" y="0"/>
                <wp:positionH relativeFrom="column">
                  <wp:posOffset>22026</wp:posOffset>
                </wp:positionH>
                <wp:positionV relativeFrom="paragraph">
                  <wp:posOffset>1596970</wp:posOffset>
                </wp:positionV>
                <wp:extent cx="7280910" cy="1553919"/>
                <wp:effectExtent l="0" t="0" r="0" b="0"/>
                <wp:wrapNone/>
                <wp:docPr id="14"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80910" cy="1553919"/>
                        </a:xfrm>
                        <a:prstGeom prst="rect">
                          <a:avLst/>
                        </a:prstGeom>
                      </wps:spPr>
                      <wps:txbx>
                        <w:txbxContent>
                          <w:p w14:paraId="70B6DB8A" w14:textId="4D99FB76" w:rsidR="00A4043D" w:rsidRPr="00A7332C" w:rsidRDefault="00A4043D" w:rsidP="00A4043D">
                            <w:pPr>
                              <w:pStyle w:val="NormalWeb"/>
                              <w:spacing w:before="0" w:beforeAutospacing="0" w:after="0" w:afterAutospacing="0"/>
                              <w:jc w:val="center"/>
                              <w:rPr>
                                <w:rFonts w:ascii="Museo 700" w:hAnsi="Museo 700"/>
                                <w:lang w:val="en-GB"/>
                              </w:rPr>
                            </w:pPr>
                            <w:r>
                              <w:rPr>
                                <w:rFonts w:ascii="Museo 700" w:hAnsi="Museo 700" w:cstheme="minorBidi"/>
                                <w:color w:val="0071BB"/>
                                <w:kern w:val="24"/>
                                <w:sz w:val="36"/>
                                <w:szCs w:val="36"/>
                                <w:lang w:val="en-GB"/>
                              </w:rPr>
                              <w:t>Lubomir Simeonov</w:t>
                            </w:r>
                            <w:r w:rsidR="000055A6">
                              <w:rPr>
                                <w:rFonts w:ascii="Museo 700" w:hAnsi="Museo 700" w:cstheme="minorBidi"/>
                                <w:color w:val="0071BB"/>
                                <w:kern w:val="24"/>
                                <w:sz w:val="36"/>
                                <w:szCs w:val="36"/>
                                <w:lang w:val="en-GB"/>
                              </w:rPr>
                              <w:t>, Yordan Simeonov</w:t>
                            </w:r>
                          </w:p>
                          <w:p w14:paraId="32112728"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Space Research and Technology Institute (SRTI)</w:t>
                            </w:r>
                          </w:p>
                          <w:p w14:paraId="57180445"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Bulgarian Academy of Sciences (BAS) </w:t>
                            </w:r>
                          </w:p>
                          <w:p w14:paraId="4F68A3A2"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Acad. G. Bonchev Str., Block 1 </w:t>
                            </w:r>
                          </w:p>
                          <w:p w14:paraId="7C5A4C26"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1113 Sofia, Bulgaria</w:t>
                            </w:r>
                          </w:p>
                          <w:p w14:paraId="2F2846E4" w14:textId="77777777" w:rsidR="00A4043D" w:rsidRPr="002834D3" w:rsidRDefault="00A4043D" w:rsidP="00A4043D">
                            <w:pPr>
                              <w:pStyle w:val="NormalWeb"/>
                              <w:spacing w:before="0" w:beforeAutospacing="0" w:after="0" w:afterAutospacing="0"/>
                              <w:jc w:val="center"/>
                              <w:rPr>
                                <w:rFonts w:ascii="Museo 700" w:hAnsi="Museo 700"/>
                                <w:sz w:val="28"/>
                                <w:szCs w:val="28"/>
                                <w:lang w:val="en-GB"/>
                              </w:rPr>
                            </w:pPr>
                            <w:r w:rsidRPr="002834D3">
                              <w:rPr>
                                <w:rFonts w:ascii="Museo 700" w:hAnsi="Museo 700" w:cstheme="minorBidi"/>
                                <w:color w:val="0071BB"/>
                                <w:kern w:val="24"/>
                                <w:sz w:val="28"/>
                                <w:szCs w:val="28"/>
                                <w:lang w:val="en-GB"/>
                              </w:rPr>
                              <w:t>lubomir.simeonov@gmail.com</w:t>
                            </w:r>
                          </w:p>
                          <w:p w14:paraId="428CB2FF" w14:textId="6ABD06B2" w:rsidR="00825B67" w:rsidRPr="00A7332C" w:rsidRDefault="00825B67" w:rsidP="00825B67">
                            <w:pPr>
                              <w:pStyle w:val="NormalWeb"/>
                              <w:spacing w:before="0" w:beforeAutospacing="0" w:after="0" w:afterAutospacing="0"/>
                              <w:jc w:val="center"/>
                              <w:rPr>
                                <w:rFonts w:ascii="Museo 700" w:hAnsi="Museo 700"/>
                                <w:lang w:val="en-GB"/>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4BA62A66" id="_x0000_s1027" type="#_x0000_t202" style="position:absolute;left:0;text-align:left;margin-left:1.75pt;margin-top:125.75pt;width:573.3pt;height:12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" filled="f" stroked="f">
                <v:path arrowok="t"/>
                <v:textbox>
                  <w:txbxContent>
                    <w:p w14:paraId="70B6DB8A" w14:textId="4D99FB76" w:rsidR="00A4043D" w:rsidRPr="00A7332C" w:rsidRDefault="00A4043D" w:rsidP="00A4043D">
                      <w:pPr>
                        <w:pStyle w:val="NormalWeb"/>
                        <w:spacing w:before="0" w:beforeAutospacing="0" w:after="0" w:afterAutospacing="0"/>
                        <w:jc w:val="center"/>
                        <w:rPr>
                          <w:rFonts w:ascii="Museo 700" w:hAnsi="Museo 700"/>
                          <w:lang w:val="en-GB"/>
                        </w:rPr>
                      </w:pPr>
                      <w:r>
                        <w:rPr>
                          <w:rFonts w:ascii="Museo 700" w:hAnsi="Museo 700" w:cstheme="minorBidi"/>
                          <w:color w:val="0071BB"/>
                          <w:kern w:val="24"/>
                          <w:sz w:val="36"/>
                          <w:szCs w:val="36"/>
                          <w:lang w:val="en-GB"/>
                        </w:rPr>
                        <w:t>Lubomir Simeonov</w:t>
                      </w:r>
                      <w:r w:rsidR="000055A6">
                        <w:rPr>
                          <w:rFonts w:ascii="Museo 700" w:hAnsi="Museo 700" w:cstheme="minorBidi"/>
                          <w:color w:val="0071BB"/>
                          <w:kern w:val="24"/>
                          <w:sz w:val="36"/>
                          <w:szCs w:val="36"/>
                          <w:lang w:val="en-GB"/>
                        </w:rPr>
                        <w:t>, Yordan Simeonov</w:t>
                      </w:r>
                    </w:p>
                    <w:p w14:paraId="32112728"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Space Research and Technology Institute (SRTI)</w:t>
                      </w:r>
                    </w:p>
                    <w:p w14:paraId="57180445"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Bulgarian Academy of Sciences (BAS) </w:t>
                      </w:r>
                    </w:p>
                    <w:p w14:paraId="4F68A3A2"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Acad. G. Bonchev Str., Block 1 </w:t>
                      </w:r>
                    </w:p>
                    <w:p w14:paraId="7C5A4C26"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1113 Sofia, Bulgaria</w:t>
                      </w:r>
                    </w:p>
                    <w:p w14:paraId="2F2846E4" w14:textId="77777777" w:rsidR="00A4043D" w:rsidRPr="002834D3" w:rsidRDefault="00A4043D" w:rsidP="00A4043D">
                      <w:pPr>
                        <w:pStyle w:val="NormalWeb"/>
                        <w:spacing w:before="0" w:beforeAutospacing="0" w:after="0" w:afterAutospacing="0"/>
                        <w:jc w:val="center"/>
                        <w:rPr>
                          <w:rFonts w:ascii="Museo 700" w:hAnsi="Museo 700"/>
                          <w:sz w:val="28"/>
                          <w:szCs w:val="28"/>
                          <w:lang w:val="en-GB"/>
                        </w:rPr>
                      </w:pPr>
                      <w:r w:rsidRPr="002834D3">
                        <w:rPr>
                          <w:rFonts w:ascii="Museo 700" w:hAnsi="Museo 700" w:cstheme="minorBidi"/>
                          <w:color w:val="0071BB"/>
                          <w:kern w:val="24"/>
                          <w:sz w:val="28"/>
                          <w:szCs w:val="28"/>
                          <w:lang w:val="en-GB"/>
                        </w:rPr>
                        <w:t>lubomir.simeonov@gmail.com</w:t>
                      </w:r>
                    </w:p>
                    <w:p w14:paraId="428CB2FF" w14:textId="6ABD06B2" w:rsidR="00825B67" w:rsidRPr="00A7332C" w:rsidRDefault="00825B67" w:rsidP="00825B67">
                      <w:pPr>
                        <w:pStyle w:val="NormalWeb"/>
                        <w:spacing w:before="0" w:beforeAutospacing="0" w:after="0" w:afterAutospacing="0"/>
                        <w:jc w:val="center"/>
                        <w:rPr>
                          <w:rFonts w:ascii="Museo 700" w:hAnsi="Museo 700"/>
                          <w:lang w:val="en-GB"/>
                        </w:rPr>
                      </w:pPr>
                    </w:p>
                  </w:txbxContent>
                </v:textbox>
              </v:shape>
            </w:pict>
          </mc:Fallback>
        </mc:AlternateContent>
      </w:r>
      <w:r w:rsidR="005B1B13" w:rsidRPr="00A7332C">
        <w:rPr>
          <w:noProof/>
          <w:lang w:val="en-US"/>
        </w:rPr>
        <mc:AlternateContent>
          <mc:Choice Requires="wps">
            <w:drawing>
              <wp:anchor distT="0" distB="0" distL="114300" distR="114300" simplePos="0" relativeHeight="251665408" behindDoc="0" locked="0" layoutInCell="1" allowOverlap="1" wp14:anchorId="6EFFC56D" wp14:editId="77ED0FA0">
                <wp:simplePos x="0" y="0"/>
                <wp:positionH relativeFrom="page">
                  <wp:posOffset>3197225</wp:posOffset>
                </wp:positionH>
                <wp:positionV relativeFrom="paragraph">
                  <wp:posOffset>3429000</wp:posOffset>
                </wp:positionV>
                <wp:extent cx="1163868" cy="1082040"/>
                <wp:effectExtent l="19050" t="19050" r="17780" b="22860"/>
                <wp:wrapNone/>
                <wp:docPr id="15" name="Rettangolo 9"/>
                <wp:cNvGraphicFramePr/>
                <a:graphic xmlns:a="http://schemas.openxmlformats.org/drawingml/2006/main">
                  <a:graphicData uri="http://schemas.microsoft.com/office/word/2010/wordprocessingShape">
                    <wps:wsp>
                      <wps:cNvSpPr/>
                      <wps:spPr>
                        <a:xfrm>
                          <a:off x="0" y="0"/>
                          <a:ext cx="1163868" cy="1082040"/>
                        </a:xfrm>
                        <a:prstGeom prst="rect">
                          <a:avLst/>
                        </a:prstGeom>
                        <a:noFill/>
                        <a:ln w="28575">
                          <a:solidFill>
                            <a:srgbClr val="0071B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05FBCC" w14:textId="40C71D20" w:rsidR="005B1B13" w:rsidRDefault="002834D3" w:rsidP="005B1B13">
                            <w:pPr>
                              <w:pStyle w:val="NormalWeb"/>
                              <w:spacing w:before="0" w:beforeAutospacing="0" w:after="0" w:afterAutospacing="0"/>
                              <w:jc w:val="center"/>
                            </w:pPr>
                            <w:r>
                              <w:rPr>
                                <w:noProof/>
                                <w:lang w:val="en-US" w:eastAsia="en-US"/>
                              </w:rPr>
                              <w:drawing>
                                <wp:inline distT="0" distB="0" distL="0" distR="0" wp14:anchorId="7E0C1E7F" wp14:editId="74D1499C">
                                  <wp:extent cx="952500" cy="60060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600607"/>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FC56D" id="Rettangolo 9" o:spid="_x0000_s1028" style="position:absolute;left:0;text-align:left;margin-left:251.75pt;margin-top:270pt;width:91.65pt;height:85.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" filled="f" strokecolor="#0071bb" strokeweight="2.25pt">
                <v:textbox>
                  <w:txbxContent>
                    <w:p w14:paraId="4E05FBCC" w14:textId="40C71D20" w:rsidR="005B1B13" w:rsidRDefault="002834D3" w:rsidP="005B1B13">
                      <w:pPr>
                        <w:pStyle w:val="NormalWeb"/>
                        <w:spacing w:before="0" w:beforeAutospacing="0" w:after="0" w:afterAutospacing="0"/>
                        <w:jc w:val="center"/>
                      </w:pPr>
                      <w:r>
                        <w:rPr>
                          <w:noProof/>
                          <w:lang w:val="en-US" w:eastAsia="en-US"/>
                        </w:rPr>
                        <w:drawing>
                          <wp:inline distT="0" distB="0" distL="0" distR="0" wp14:anchorId="7E0C1E7F" wp14:editId="74D1499C">
                            <wp:extent cx="952500" cy="60060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600607"/>
                                    </a:xfrm>
                                    <a:prstGeom prst="rect">
                                      <a:avLst/>
                                    </a:prstGeom>
                                    <a:noFill/>
                                  </pic:spPr>
                                </pic:pic>
                              </a:graphicData>
                            </a:graphic>
                          </wp:inline>
                        </w:drawing>
                      </w:r>
                    </w:p>
                  </w:txbxContent>
                </v:textbox>
                <w10:wrap anchorx="page"/>
              </v:rect>
            </w:pict>
          </mc:Fallback>
        </mc:AlternateContent>
      </w:r>
      <w:r w:rsidR="00825B67">
        <w:tab/>
      </w:r>
      <w:r w:rsidR="0096761F">
        <w:t> </w:t>
      </w:r>
    </w:p>
    <w:p w14:paraId="378F0A9E" w14:textId="2331519C" w:rsidR="00075083" w:rsidRPr="00075083" w:rsidRDefault="00075083" w:rsidP="00075083">
      <w:pPr>
        <w:ind w:firstLine="708"/>
      </w:pPr>
    </w:p>
    <w:p w14:paraId="12D0DDF0" w14:textId="77777777" w:rsidR="00075083" w:rsidRPr="00075083" w:rsidRDefault="00075083" w:rsidP="00075083"/>
    <w:p w14:paraId="1AB94C74" w14:textId="3746CB2D" w:rsidR="00D41986" w:rsidRPr="00D41986" w:rsidRDefault="00FE4E42" w:rsidP="00D41986">
      <w:pPr>
        <w:spacing w:before="240" w:after="240" w:line="276" w:lineRule="auto"/>
        <w:rPr>
          <w:rFonts w:ascii="Garamond" w:eastAsia="Garamond" w:hAnsi="Garamond" w:cs="Garamond"/>
          <w:b/>
          <w:color w:val="0070C0"/>
          <w:sz w:val="32"/>
          <w:szCs w:val="32"/>
          <w:lang w:val="en-GB" w:eastAsia="es-ES"/>
        </w:rPr>
      </w:pPr>
      <w:r>
        <w:rPr>
          <w:rFonts w:ascii="Garamond" w:eastAsia="Garamond" w:hAnsi="Garamond" w:cs="Garamond"/>
          <w:b/>
          <w:color w:val="0070C0"/>
          <w:sz w:val="32"/>
          <w:szCs w:val="32"/>
          <w:lang w:val="en-GB" w:eastAsia="es-ES"/>
        </w:rPr>
        <w:t xml:space="preserve">Abordari </w:t>
      </w:r>
      <w:r w:rsidR="00BA6C5B">
        <w:rPr>
          <w:rFonts w:ascii="Times New Roman" w:eastAsia="Garamond" w:hAnsi="Times New Roman" w:cs="Times New Roman"/>
          <w:b/>
          <w:color w:val="0070C0"/>
          <w:sz w:val="32"/>
          <w:szCs w:val="32"/>
          <w:lang w:val="en-GB" w:eastAsia="es-ES"/>
        </w:rPr>
        <w:t>ș</w:t>
      </w:r>
      <w:r w:rsidR="00BA6C5B">
        <w:rPr>
          <w:rFonts w:ascii="Garamond" w:eastAsia="Garamond" w:hAnsi="Garamond" w:cs="Garamond"/>
          <w:b/>
          <w:color w:val="0070C0"/>
          <w:sz w:val="32"/>
          <w:szCs w:val="32"/>
          <w:lang w:val="en-GB" w:eastAsia="es-ES"/>
        </w:rPr>
        <w:t>i proceduri pentru legisla</w:t>
      </w:r>
      <w:r w:rsidR="00BA6C5B">
        <w:rPr>
          <w:rFonts w:ascii="Times New Roman" w:eastAsia="Garamond" w:hAnsi="Times New Roman" w:cs="Times New Roman"/>
          <w:b/>
          <w:color w:val="0070C0"/>
          <w:sz w:val="32"/>
          <w:szCs w:val="32"/>
          <w:lang w:val="en-GB" w:eastAsia="es-ES"/>
        </w:rPr>
        <w:t>ț</w:t>
      </w:r>
      <w:r w:rsidR="00BA6C5B">
        <w:rPr>
          <w:rFonts w:ascii="Garamond" w:eastAsia="Garamond" w:hAnsi="Garamond" w:cs="Garamond"/>
          <w:b/>
          <w:color w:val="0070C0"/>
          <w:sz w:val="32"/>
          <w:szCs w:val="32"/>
          <w:lang w:val="en-GB" w:eastAsia="es-ES"/>
        </w:rPr>
        <w:t>ia prinvind pesticidele î</w:t>
      </w:r>
      <w:r>
        <w:rPr>
          <w:rFonts w:ascii="Garamond" w:eastAsia="Garamond" w:hAnsi="Garamond" w:cs="Garamond"/>
          <w:b/>
          <w:color w:val="0070C0"/>
          <w:sz w:val="32"/>
          <w:szCs w:val="32"/>
          <w:lang w:val="en-GB" w:eastAsia="es-ES"/>
        </w:rPr>
        <w:t>n Uniunea European</w:t>
      </w:r>
      <w:r w:rsidR="00BA6C5B">
        <w:rPr>
          <w:rFonts w:ascii="Garamond" w:eastAsia="Garamond" w:hAnsi="Garamond" w:cs="Garamond"/>
          <w:b/>
          <w:color w:val="0070C0"/>
          <w:sz w:val="32"/>
          <w:szCs w:val="32"/>
          <w:lang w:val="en-GB" w:eastAsia="es-ES"/>
        </w:rPr>
        <w:t>ă</w:t>
      </w:r>
    </w:p>
    <w:p w14:paraId="1CD151AA" w14:textId="77777777" w:rsidR="00FE4E42" w:rsidRPr="00FE4E42" w:rsidRDefault="00FE4E42" w:rsidP="00FE4E42">
      <w:pPr>
        <w:rPr>
          <w:lang w:val="en-US"/>
        </w:rPr>
      </w:pPr>
      <w:r w:rsidRPr="00FE4E42">
        <w:rPr>
          <w:lang w:val="ro-RO"/>
        </w:rPr>
        <w:t>Produsele de protecție a plantelor (PPP) sau pesticidele (insecticide, fungicide, erbicide) sunt formulări chimice care constau în unul sau mai multe ingrediente active (sau substanțe active) și alte ingrediente.</w:t>
      </w:r>
    </w:p>
    <w:p w14:paraId="339CF699" w14:textId="77777777" w:rsidR="00FE4E42" w:rsidRDefault="00FE4E42" w:rsidP="00FE4E42">
      <w:r>
        <w:rPr>
          <w:lang w:val="ro-RO"/>
        </w:rPr>
        <w:t>Rolul lor este protecția plantelor și culturilor în agricultură, horticultură, silvicultură și grădinărit.</w:t>
      </w:r>
    </w:p>
    <w:p w14:paraId="1B6822AB" w14:textId="5369C1D0" w:rsidR="00FE4E42" w:rsidRDefault="00FE4E42" w:rsidP="00FE4E42">
      <w:pPr>
        <w:rPr>
          <w:lang w:val="ro-RO"/>
        </w:rPr>
      </w:pPr>
      <w:r>
        <w:rPr>
          <w:lang w:val="ro-RO"/>
        </w:rPr>
        <w:t>În timp ce produsele de protecție a plantelor diferă în multe feluri de celelalte substanțe chimice produse de oameni, în special pentru utilizări industriale și industriale, aceștia împărtășesc mai multe asemănări cu produsele farmaceutice:</w:t>
      </w:r>
    </w:p>
    <w:p w14:paraId="1B3D1E0F" w14:textId="77777777" w:rsidR="00FE4E42" w:rsidRDefault="00FE4E42" w:rsidP="00FE4E42"/>
    <w:p w14:paraId="0D5A4A43" w14:textId="77777777" w:rsidR="00FE4E42" w:rsidRDefault="003E0DA1" w:rsidP="00FE4E42">
      <w:r w:rsidRPr="00EA219E">
        <w:rPr>
          <w:rFonts w:eastAsia="+mn-ea" w:cs="+mn-cs"/>
          <w:kern w:val="24"/>
          <w:szCs w:val="22"/>
          <w:lang w:val="en-US"/>
        </w:rPr>
        <w:t>1</w:t>
      </w:r>
      <w:r w:rsidR="00FE4E42">
        <w:rPr>
          <w:lang w:val="ro-RO"/>
        </w:rPr>
        <w:t>. Pesticidele sunt produse pentru a controla speciile vii și, prin urmare, ele sunt în mod necesar toxice;</w:t>
      </w:r>
    </w:p>
    <w:p w14:paraId="1B326589" w14:textId="77777777" w:rsidR="00FE4E42" w:rsidRDefault="003E0DA1" w:rsidP="00FE4E42">
      <w:r w:rsidRPr="00EA219E">
        <w:rPr>
          <w:rFonts w:eastAsia="+mn-ea" w:cs="+mn-cs"/>
          <w:kern w:val="24"/>
          <w:szCs w:val="22"/>
          <w:lang w:val="en-US"/>
        </w:rPr>
        <w:t xml:space="preserve">2. </w:t>
      </w:r>
      <w:r w:rsidR="00FE4E42">
        <w:rPr>
          <w:lang w:val="ro-RO"/>
        </w:rPr>
        <w:t>Pesticidele sunt răspândite în mod deliberat în mediul înconjurător pentru a-și atinge obiectivele și, prin urmare, pot fi sursă de poluare a mediului și de expunere umană (lucrători și consumatori);</w:t>
      </w:r>
    </w:p>
    <w:p w14:paraId="02B56FF6" w14:textId="7D91D20D" w:rsidR="00FE4E42" w:rsidRDefault="003E0DA1" w:rsidP="00FE4E42">
      <w:r w:rsidRPr="00EA219E">
        <w:rPr>
          <w:rFonts w:eastAsia="+mn-ea" w:cs="+mn-cs"/>
          <w:kern w:val="24"/>
          <w:szCs w:val="22"/>
          <w:lang w:val="en-US"/>
        </w:rPr>
        <w:t xml:space="preserve">3. </w:t>
      </w:r>
      <w:r w:rsidR="00FE4E42">
        <w:rPr>
          <w:lang w:val="ro-RO"/>
        </w:rPr>
        <w:t>Pesticidele sunt produse pentru a lupta împotriva dăunătorilor, dar specificitatea toxicității lor pentru obiectivele lor este limitată, prin urmare utilizarea lor poate pune în pericol speciile nevizate, de la insecte utile, cum ar fi albinele la om.</w:t>
      </w:r>
    </w:p>
    <w:p w14:paraId="54A8B6B6" w14:textId="343C271E" w:rsidR="00825B67" w:rsidRPr="00D41986" w:rsidRDefault="00825B67" w:rsidP="00FE4E42">
      <w:pPr>
        <w:rPr>
          <w:lang w:val="en-GB"/>
        </w:rPr>
      </w:pPr>
    </w:p>
    <w:p w14:paraId="3D423C8A" w14:textId="3178A5E6" w:rsidR="00825B67" w:rsidRDefault="005D02FA" w:rsidP="005D02FA">
      <w:pPr>
        <w:jc w:val="center"/>
        <w:rPr>
          <w:lang w:val="en-GB"/>
        </w:rPr>
      </w:pPr>
      <w:r>
        <w:rPr>
          <w:noProof/>
          <w:lang w:val="en-US"/>
        </w:rPr>
        <w:lastRenderedPageBreak/>
        <w:drawing>
          <wp:inline distT="0" distB="0" distL="0" distR="0" wp14:anchorId="7C813880" wp14:editId="728E025F">
            <wp:extent cx="3332231" cy="2498978"/>
            <wp:effectExtent l="0" t="0" r="1905" b="0"/>
            <wp:docPr id="1026"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Related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40936" cy="2505506"/>
                    </a:xfrm>
                    <a:prstGeom prst="rect">
                      <a:avLst/>
                    </a:prstGeom>
                    <a:noFill/>
                    <a:extLst/>
                  </pic:spPr>
                </pic:pic>
              </a:graphicData>
            </a:graphic>
          </wp:inline>
        </w:drawing>
      </w:r>
    </w:p>
    <w:p w14:paraId="64E417CB" w14:textId="77777777" w:rsidR="000C5D8B" w:rsidRDefault="000C5D8B" w:rsidP="005D02FA">
      <w:pPr>
        <w:jc w:val="center"/>
        <w:rPr>
          <w:lang w:val="en-GB"/>
        </w:rPr>
      </w:pPr>
    </w:p>
    <w:p w14:paraId="33C8885B" w14:textId="7A099F1F" w:rsidR="00825B67" w:rsidRPr="00D41986" w:rsidRDefault="00825B67" w:rsidP="00825B67">
      <w:pPr>
        <w:rPr>
          <w:lang w:val="en-GB"/>
        </w:rPr>
      </w:pPr>
    </w:p>
    <w:p w14:paraId="40F9131E" w14:textId="3C2F1B63" w:rsidR="00FE4E42" w:rsidRDefault="00FE4E42" w:rsidP="00FE4E42">
      <w:r>
        <w:rPr>
          <w:lang w:val="ro-RO"/>
        </w:rPr>
        <w:t>În plus, se acceptă faptul că, fără utilizarea pesticidelor, o proporție semnificativă din producția agricolă se pierde pentru a se distruge (a se vedea diapozitivul următor) în câmpuri și pentru a putrezi</w:t>
      </w:r>
      <w:r w:rsidR="00940BD2">
        <w:rPr>
          <w:lang w:val="ro-RO"/>
        </w:rPr>
        <w:t xml:space="preserve">i </w:t>
      </w:r>
      <w:r>
        <w:rPr>
          <w:lang w:val="ro-RO"/>
        </w:rPr>
        <w:t xml:space="preserve">și deteriora pe parcursul procesului de producție și distribuție, în special în țările tropicale, </w:t>
      </w:r>
      <w:r w:rsidR="00940BD2">
        <w:rPr>
          <w:lang w:val="ro-RO"/>
        </w:rPr>
        <w:t>e</w:t>
      </w:r>
      <w:r>
        <w:rPr>
          <w:lang w:val="ro-RO"/>
        </w:rPr>
        <w:t>ste inevitabil.</w:t>
      </w:r>
    </w:p>
    <w:p w14:paraId="44E336A6" w14:textId="618791C5" w:rsidR="00FE4E42" w:rsidRDefault="00FE4E42" w:rsidP="00FE4E42">
      <w:pPr>
        <w:rPr>
          <w:lang w:val="ro-RO"/>
        </w:rPr>
      </w:pPr>
      <w:r>
        <w:rPr>
          <w:lang w:val="ro-RO"/>
        </w:rPr>
        <w:t>Din acest punct de vedere, riscurile legate de mediul înconjurător și de sănătate legate de utilizarea lor trebuie să fie echilibrate de avantajele pe care le produc producția agricolă și, în lupta împotriva paraziților care suferă de boli, în beneficiul sănătății publice și a mediului.</w:t>
      </w:r>
    </w:p>
    <w:p w14:paraId="33425081" w14:textId="77777777" w:rsidR="00FE4E42" w:rsidRDefault="00FE4E42" w:rsidP="00FE4E42"/>
    <w:p w14:paraId="328630DD" w14:textId="529EDAF2" w:rsidR="00FE4E42" w:rsidRPr="00FE4E42" w:rsidRDefault="00FE4E42" w:rsidP="00FE4E42">
      <w:pPr>
        <w:rPr>
          <w:sz w:val="26"/>
          <w:szCs w:val="26"/>
        </w:rPr>
      </w:pPr>
      <w:r w:rsidRPr="00FE4E42">
        <w:rPr>
          <w:sz w:val="26"/>
          <w:szCs w:val="26"/>
          <w:lang w:val="ro-RO"/>
        </w:rPr>
        <w:t>O publicitate tipică pentru rolul pozitiv al pesticidelor în agricultură și producția alimentară</w:t>
      </w:r>
    </w:p>
    <w:p w14:paraId="0B4B48AF" w14:textId="77777777" w:rsidR="00825B67" w:rsidRDefault="00825B67" w:rsidP="00825B67">
      <w:pPr>
        <w:rPr>
          <w:lang w:val="en-GB"/>
        </w:rPr>
      </w:pPr>
    </w:p>
    <w:p w14:paraId="2378FAA7" w14:textId="74DDD754" w:rsidR="000C5D8B" w:rsidRPr="00D41986" w:rsidRDefault="000C5D8B" w:rsidP="000C5D8B">
      <w:pPr>
        <w:jc w:val="center"/>
        <w:rPr>
          <w:lang w:val="en-GB"/>
        </w:rPr>
      </w:pPr>
      <w:r>
        <w:rPr>
          <w:noProof/>
          <w:lang w:val="en-US"/>
        </w:rPr>
        <w:drawing>
          <wp:inline distT="0" distB="0" distL="0" distR="0" wp14:anchorId="7D9AB756" wp14:editId="7E38D40F">
            <wp:extent cx="4325169" cy="1961544"/>
            <wp:effectExtent l="0" t="0" r="0" b="635"/>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
                    <a:stretch>
                      <a:fillRect/>
                    </a:stretch>
                  </pic:blipFill>
                  <pic:spPr>
                    <a:xfrm>
                      <a:off x="0" y="0"/>
                      <a:ext cx="4330229" cy="1963839"/>
                    </a:xfrm>
                    <a:prstGeom prst="rect">
                      <a:avLst/>
                    </a:prstGeom>
                  </pic:spPr>
                </pic:pic>
              </a:graphicData>
            </a:graphic>
          </wp:inline>
        </w:drawing>
      </w:r>
    </w:p>
    <w:p w14:paraId="6A1D1FF6" w14:textId="61117B34" w:rsidR="00825B67" w:rsidRPr="00D41986" w:rsidRDefault="00825B67" w:rsidP="00825B67">
      <w:pPr>
        <w:rPr>
          <w:lang w:val="en-GB"/>
        </w:rPr>
      </w:pPr>
    </w:p>
    <w:p w14:paraId="51CBF55F" w14:textId="30A34995" w:rsidR="00825B67" w:rsidRPr="00D41986" w:rsidRDefault="00825B67" w:rsidP="00825B67">
      <w:pPr>
        <w:rPr>
          <w:lang w:val="en-GB"/>
        </w:rPr>
      </w:pPr>
    </w:p>
    <w:p w14:paraId="310BE9A6" w14:textId="193763DE" w:rsidR="00825B67" w:rsidRPr="00D41986" w:rsidRDefault="00825B67" w:rsidP="00825B67">
      <w:pPr>
        <w:tabs>
          <w:tab w:val="left" w:pos="3255"/>
        </w:tabs>
        <w:rPr>
          <w:lang w:val="en-GB"/>
        </w:rPr>
      </w:pPr>
    </w:p>
    <w:p w14:paraId="0F5718D1" w14:textId="39DAFC24" w:rsidR="00FE4E42" w:rsidRDefault="00FE4E42" w:rsidP="00FE4E42">
      <w:r>
        <w:rPr>
          <w:lang w:val="ro-RO"/>
        </w:rPr>
        <w:t xml:space="preserve">O conștientizare sporită a potențialelor amenințări cu privire la utilizarea necontrolată a substanțelor cu toxicitate puțin cunoscută a condus la o schimbare substanțială a abordării, rezultând treptat o legislație îmbunătățită în Europa de Vest și în alte țări dezvoltate, până la punctul în care PPP-urile licențiate astăzi se numără printre </w:t>
      </w:r>
      <w:r w:rsidR="00940BD2">
        <w:rPr>
          <w:lang w:val="ro-RO"/>
        </w:rPr>
        <w:t>s</w:t>
      </w:r>
      <w:r>
        <w:rPr>
          <w:lang w:val="ro-RO"/>
        </w:rPr>
        <w:t>ubstanțe, ale căror proprietăți chimice și toxicologice sunt cele mai cunoscute, cu mult înainte de introducerea lor pe piață și chiar mai bine decât cele solicitate pentru medicamentele farmaceutice umane.</w:t>
      </w:r>
    </w:p>
    <w:p w14:paraId="59F9DD15" w14:textId="2107D483" w:rsidR="00C93060" w:rsidRPr="00940BD2" w:rsidRDefault="00FE4E42" w:rsidP="00C93060">
      <w:r>
        <w:rPr>
          <w:lang w:val="ro-RO"/>
        </w:rPr>
        <w:t>Este important să se urmărească calea care conduce la nașterea noilor PPP-uri și autorizarea acestora în conformitate cu legislația Uniunii Europene. În special, în timp ce substanțele active sunt autorizate pentru a fi utilizate într-o "listă pozitivă" la nivelul UE, diferitele formulări adecvate pentru utilizarea pe diferite culturi sunt autorizate pentru diferitele zone geografice ale UE, cu o procedură de recunoaștere reciprocă între statele membre.</w:t>
      </w:r>
    </w:p>
    <w:p w14:paraId="7BC8372A" w14:textId="77777777" w:rsidR="00FE4E42" w:rsidRDefault="00FE4E42" w:rsidP="00FE4E42">
      <w:r>
        <w:rPr>
          <w:lang w:val="ro-RO"/>
        </w:rPr>
        <w:t>Protecția lucrătorilor din agricultură, a consumatorilor și a mediului este inclusă în procedura de autorizare, solicitând efectuarea unor studii direcționate în condiții normalizate înainte de comercializare.</w:t>
      </w:r>
    </w:p>
    <w:p w14:paraId="61EC30CB" w14:textId="7BB4E424" w:rsidR="00FE4E42" w:rsidRDefault="00FE4E42" w:rsidP="00FE4E42">
      <w:r>
        <w:rPr>
          <w:lang w:val="ro-RO"/>
        </w:rPr>
        <w:t>Sunt măsurați câțiva parametri chimici și toxicologici care sunt esențiali pentru evaluarea riscurilor față de oameni, plante și animale nevizate și se stabilesc niveluri de siguranță pentru lucrătorii agricoli, pentru spectatori, pentru populația generală, pentru prezența</w:t>
      </w:r>
      <w:r w:rsidR="00940BD2">
        <w:rPr>
          <w:lang w:val="ro-RO"/>
        </w:rPr>
        <w:t xml:space="preserve"> reziduală a substanței active ș</w:t>
      </w:r>
      <w:r>
        <w:rPr>
          <w:lang w:val="ro-RO"/>
        </w:rPr>
        <w:t>i a produselor sale de descompunere în alimente și în apa potabilă naturală.</w:t>
      </w:r>
    </w:p>
    <w:p w14:paraId="4B61D265" w14:textId="65A134C8" w:rsidR="00FE4E42" w:rsidRPr="00940BD2" w:rsidRDefault="009B56BC" w:rsidP="00940BD2">
      <w:r w:rsidRPr="00EA219E">
        <w:rPr>
          <w:rFonts w:eastAsia="+mn-ea" w:cs="+mn-cs"/>
          <w:kern w:val="24"/>
          <w:szCs w:val="22"/>
          <w:lang w:val="en-US"/>
        </w:rPr>
        <w:t xml:space="preserve"> </w:t>
      </w:r>
      <w:r w:rsidR="00FE4E42">
        <w:rPr>
          <w:lang w:val="ro-RO"/>
        </w:rPr>
        <w:t>Pentru o siguranță sporită, autorizația este eliberată în perioade de 10 ani, pentru ca consecințele nocive neașteptate asupra omului și a mediului să poată fi examinate în timp util și, dacă este cazul, abordate.</w:t>
      </w:r>
    </w:p>
    <w:p w14:paraId="34789A08" w14:textId="48FA74DB" w:rsidR="00FE4E42" w:rsidRDefault="00FE4E42" w:rsidP="00FE4E42">
      <w:r>
        <w:rPr>
          <w:lang w:val="ro-RO"/>
        </w:rPr>
        <w:t>Costul financiar al acestei proceduri nu este, desigur, fără consecințe. Deoarece autorizațiile sunt emise în perioade de 10 ani și sunt supuse unei reînnoiri voluntare de către licențierii, există o presiune de a investi în substanțe active mai noi și mai profitabile decât de a păstra pe piață cele vechi, care pot fi la fel de eficiente și mai ieftine, Pentru care cele mai slabe dovezi ale pericolului pentru sănătate sau mediu ar putea duce la încetarea prematură a interesului corporativ. Geneza legislației UE va fi discutată și vor fi prezentate exemple pentru a sublinia chestiuni cheie.</w:t>
      </w:r>
    </w:p>
    <w:p w14:paraId="15C2F3AB" w14:textId="77777777" w:rsidR="00C93060" w:rsidRPr="00EA219E" w:rsidRDefault="00C93060" w:rsidP="00C93060">
      <w:pPr>
        <w:tabs>
          <w:tab w:val="left" w:pos="3255"/>
        </w:tabs>
        <w:rPr>
          <w:szCs w:val="22"/>
        </w:rPr>
      </w:pPr>
    </w:p>
    <w:p w14:paraId="13C2812F" w14:textId="74EEBCD5" w:rsidR="00FE4E42" w:rsidRDefault="00FE4E42" w:rsidP="00FE4E42">
      <w:r>
        <w:rPr>
          <w:lang w:val="ro-RO"/>
        </w:rPr>
        <w:lastRenderedPageBreak/>
        <w:t xml:space="preserve">Produse de protecție a plantelor (pesticide) sunt mult timp supuse procesului de autorizare înainte de introducerea pe piață, care necesită cunoașterea caracteristicilor-cheie (fizice, chimice, de mediu și toxicologice) </w:t>
      </w:r>
      <w:r w:rsidR="00940BD2">
        <w:rPr>
          <w:lang w:val="ro-RO"/>
        </w:rPr>
        <w:t>e</w:t>
      </w:r>
      <w:r>
        <w:rPr>
          <w:lang w:val="ro-RO"/>
        </w:rPr>
        <w:t>valuarea specifică a riscurilor.</w:t>
      </w:r>
    </w:p>
    <w:p w14:paraId="0E106E6A" w14:textId="77777777" w:rsidR="00FE4E42" w:rsidRDefault="00FE4E42" w:rsidP="00FE4E42">
      <w:r>
        <w:rPr>
          <w:lang w:val="ro-RO"/>
        </w:rPr>
        <w:t xml:space="preserve">Introducerea Regulamentului </w:t>
      </w:r>
      <w:r w:rsidRPr="00FE4E42">
        <w:rPr>
          <w:b/>
          <w:lang w:val="ro-RO"/>
        </w:rPr>
        <w:t>REACH</w:t>
      </w:r>
      <w:r>
        <w:rPr>
          <w:lang w:val="ro-RO"/>
        </w:rPr>
        <w:t xml:space="preserve"> privind evaluarea și autorizarea substanțelor chimice pentru aproape toate produsele industriale și de consum utilizează majoritatea principiilor sale din experiența dobândită în evaluarea riscurilor acestor produse cu valoare adăugată ridicată.</w:t>
      </w:r>
    </w:p>
    <w:p w14:paraId="10EEB269" w14:textId="799FA05B" w:rsidR="009A2AA4" w:rsidRPr="00940BD2" w:rsidRDefault="00FE4E42" w:rsidP="00940BD2">
      <w:pPr>
        <w:rPr>
          <w:lang w:val="en-US"/>
        </w:rPr>
      </w:pPr>
      <w:r w:rsidRPr="00FE4E42">
        <w:rPr>
          <w:lang w:val="ro-RO"/>
        </w:rPr>
        <w:t>În acest sens, rolul proceselor de reglementare este, prin urmare, să mențină sub un control constant consecințele utilizării pesticidelor, cu referire la o evaluare a raportului riscuri</w:t>
      </w:r>
      <w:r w:rsidR="00940BD2">
        <w:rPr>
          <w:lang w:val="ro-RO"/>
        </w:rPr>
        <w:t xml:space="preserve"> </w:t>
      </w:r>
      <w:r w:rsidRPr="00FE4E42">
        <w:rPr>
          <w:lang w:val="ro-RO"/>
        </w:rPr>
        <w:t>-beneficii și pentru a preveni consecințele grave asupra sănătății umane și asupra autosustenabilității mediului legate de Utilizarea acestor compuși.</w:t>
      </w:r>
    </w:p>
    <w:p w14:paraId="6C9954DF" w14:textId="77777777" w:rsidR="00FE4E42" w:rsidRPr="00FE4E42" w:rsidRDefault="00FE4E42" w:rsidP="00FE4E42">
      <w:pPr>
        <w:rPr>
          <w:lang w:val="en-US"/>
        </w:rPr>
      </w:pPr>
      <w:r w:rsidRPr="00FE4E42">
        <w:rPr>
          <w:lang w:val="ro-RO"/>
        </w:rPr>
        <w:t>De la Directiva Consiliului din 1991, Uniunea Europeană recunoaște că producția vegetală este foarte importantă pentru agricultură, iar produsele fitosanitare reprezintă una dintre cele mai importante modalități de protecție a plantelor și a produselor vegetale împotriva organismelor dăunătoare, inclusiv a buruienilor, și de îmbunătățire a producției agricole.</w:t>
      </w:r>
    </w:p>
    <w:p w14:paraId="63439923" w14:textId="77777777" w:rsidR="00FE4E42" w:rsidRPr="00FE4E42" w:rsidRDefault="00FE4E42" w:rsidP="00FE4E42">
      <w:pPr>
        <w:rPr>
          <w:lang w:val="en-US"/>
        </w:rPr>
      </w:pPr>
      <w:r w:rsidRPr="00FE4E42">
        <w:rPr>
          <w:lang w:val="ro-RO"/>
        </w:rPr>
        <w:t>Pesticidele reprezintă unul dintre cele mai bune exemple de urmărire a dezvoltării evaluării riscului substanțelor chimice. În acest sens, cea mai potrivită este istoria DDT (Diclorodifeniltricloroetan), trecând prin etape ca: prima sinteză în 1874; Descoperirea unor proprietăți insecticide puternice în 1939; Un mare succes pentru controlul malariei și tifosului în rândul civililor și personalului militar; Recunoașterea fiind cea mai cunoscută și cea mai utilă insecticidă în stabilitate, persistență, costuri reduse, toxicitate scăzută la mamifere și spectru larg de aplicare, atingând un vârf de 400 000 de tone în agricultură și gospodărie în 1960.</w:t>
      </w:r>
    </w:p>
    <w:p w14:paraId="193B533A" w14:textId="77777777" w:rsidR="00FE4E42" w:rsidRPr="00FE4E42" w:rsidRDefault="00FE4E42" w:rsidP="00FE4E42">
      <w:pPr>
        <w:rPr>
          <w:rFonts w:ascii="inherit" w:eastAsia="Times New Roman" w:hAnsi="inherit" w:cs="Courier New"/>
          <w:color w:val="212121"/>
          <w:sz w:val="20"/>
          <w:szCs w:val="20"/>
          <w:lang w:val="en-US"/>
        </w:rPr>
      </w:pPr>
      <w:r w:rsidRPr="00FE4E42">
        <w:rPr>
          <w:lang w:val="ro-RO"/>
        </w:rPr>
        <w:t>Următoarele etape ale istoriei DDT sunt marcate de creșterea treptată a gradului de conștientizare și înțelegere, că substanța chimică este o toxină care apare în lanțul alimentar; Investigațiile privind proprietățile de bioacumulare și bio-mărire ale DDT au dat naștere unor posibile efecte adverse asupra sănătății umane; Ultimele etape au fost marcate de scăderea treptată a producției și, în final, de interzicerea generalizată a producției și aplicării internaționale</w:t>
      </w:r>
      <w:r w:rsidRPr="00FE4E42">
        <w:rPr>
          <w:rFonts w:ascii="inherit" w:eastAsia="Times New Roman" w:hAnsi="inherit" w:cs="Courier New"/>
          <w:color w:val="212121"/>
          <w:sz w:val="20"/>
          <w:szCs w:val="20"/>
          <w:lang w:val="ro-RO"/>
        </w:rPr>
        <w:t>.</w:t>
      </w:r>
    </w:p>
    <w:p w14:paraId="5485E953" w14:textId="77777777" w:rsidR="00FE4E42" w:rsidRPr="00FE4E42" w:rsidRDefault="00FE4E42" w:rsidP="00FE4E42">
      <w:pPr>
        <w:rPr>
          <w:lang w:val="en-US"/>
        </w:rPr>
      </w:pPr>
      <w:r w:rsidRPr="00FE4E42">
        <w:rPr>
          <w:lang w:val="ro-RO"/>
        </w:rPr>
        <w:t>Aceeași soartă a fost urmată de alte pesticide, care au toate caracteristici chimice comune, ducând la o persistență foarte lungă în mediu, la transmisia prin lanțul alimentar uman și prin toxicitatea pe termen lung.</w:t>
      </w:r>
    </w:p>
    <w:p w14:paraId="1B905BDA" w14:textId="77777777" w:rsidR="00FE4E42" w:rsidRPr="00FE4E42" w:rsidRDefault="00FE4E42" w:rsidP="00FE4E42">
      <w:pPr>
        <w:rPr>
          <w:lang w:val="en-US"/>
        </w:rPr>
      </w:pPr>
      <w:r w:rsidRPr="00FE4E42">
        <w:rPr>
          <w:lang w:val="ro-RO"/>
        </w:rPr>
        <w:lastRenderedPageBreak/>
        <w:t>Percepția publică privind eșecurile în reglementarea pesticidelor care duc la o preocupare puternică de sănătate publică și la o contaminare severă și persistentă a mediului a reprezentat o forță motrice puternică în direcția îmbunătățirii și armonizării cerințelor de autorizare a produselor fitosanitare.</w:t>
      </w:r>
    </w:p>
    <w:p w14:paraId="6DC18BFC" w14:textId="77777777" w:rsidR="00FE4E42" w:rsidRPr="00FE4E42" w:rsidRDefault="00FE4E42" w:rsidP="00FE4E42">
      <w:pPr>
        <w:rPr>
          <w:lang w:val="en-US"/>
        </w:rPr>
      </w:pPr>
      <w:r w:rsidRPr="00FE4E42">
        <w:rPr>
          <w:lang w:val="ro-RO"/>
        </w:rPr>
        <w:t>Abordarea adoptată în prezent pentru reglementarea pesticidelor este "reactivă / preventivă", întrucât:</w:t>
      </w:r>
    </w:p>
    <w:p w14:paraId="0112A2DC" w14:textId="045F090A" w:rsidR="000B4CFF" w:rsidRPr="00FE4E42" w:rsidRDefault="000B4CFF" w:rsidP="00523FDD">
      <w:pPr>
        <w:rPr>
          <w:rFonts w:ascii="inherit" w:eastAsia="Times New Roman" w:hAnsi="inherit" w:cs="Courier New"/>
          <w:color w:val="212121"/>
          <w:sz w:val="20"/>
          <w:szCs w:val="20"/>
          <w:lang w:val="en-US"/>
        </w:rPr>
      </w:pPr>
      <w:r w:rsidRPr="00EA219E">
        <w:rPr>
          <w:rFonts w:eastAsia="Times New Roman" w:cs="Times New Roman"/>
          <w:kern w:val="24"/>
          <w:szCs w:val="22"/>
          <w:lang w:val="en-US"/>
        </w:rPr>
        <w:t xml:space="preserve">1. </w:t>
      </w:r>
      <w:r w:rsidR="00FE4E42" w:rsidRPr="00FE4E42">
        <w:rPr>
          <w:lang w:val="ro-RO"/>
        </w:rPr>
        <w:t>Răspunde ("reactiv") efectelor dăunătoare, pentru care există dovezi convingătoare privind relația cauză-efect și</w:t>
      </w:r>
    </w:p>
    <w:p w14:paraId="28D78F52" w14:textId="7BD7B94B" w:rsidR="000B4CFF" w:rsidRPr="00940BD2" w:rsidRDefault="000B4CFF" w:rsidP="00DC2FA4">
      <w:pPr>
        <w:rPr>
          <w:rFonts w:ascii="inherit" w:hAnsi="inherit"/>
          <w:color w:val="212121"/>
        </w:rPr>
      </w:pPr>
      <w:r w:rsidRPr="00EA219E">
        <w:rPr>
          <w:rFonts w:eastAsia="Times New Roman" w:cs="Times New Roman"/>
          <w:kern w:val="24"/>
          <w:szCs w:val="22"/>
          <w:lang w:val="en-US"/>
        </w:rPr>
        <w:t>2.</w:t>
      </w:r>
      <w:r w:rsidRPr="00523FDD">
        <w:t xml:space="preserve"> </w:t>
      </w:r>
      <w:r w:rsidR="00523FDD" w:rsidRPr="00523FDD">
        <w:rPr>
          <w:lang w:val="ro-RO"/>
        </w:rPr>
        <w:t>Ia măsuri de reglementare pentru a se asigura că nu se produc efecte similare cu substanțe chimice de nouă generație ("preventive").</w:t>
      </w:r>
    </w:p>
    <w:p w14:paraId="62E34845" w14:textId="77777777" w:rsidR="00523FDD" w:rsidRPr="00523FDD" w:rsidRDefault="00523FDD" w:rsidP="00523FDD">
      <w:pPr>
        <w:rPr>
          <w:lang w:val="en-US"/>
        </w:rPr>
      </w:pPr>
      <w:r w:rsidRPr="00523FDD">
        <w:rPr>
          <w:lang w:val="ro-RO"/>
        </w:rPr>
        <w:t>Această abordare a crescut în timp pentru a impune evaluarea efectelor toxice ale noilor entități chimice de proiectare pentru a fi utilizate ca PPP-uri către câteva zeci de organisme vii diferite. Ca o consecință, cunoașterea efectului biologic al pesticidelor este chiar mai extinsă decât cea privind medicamentele farmaceutice, deoarece acoperă și toxicitatea față de speciile nevizate și de soarta mediului înconjurător.</w:t>
      </w:r>
    </w:p>
    <w:p w14:paraId="5165813D" w14:textId="77777777" w:rsidR="00523FDD" w:rsidRPr="00523FDD" w:rsidRDefault="00523FDD" w:rsidP="00523FDD">
      <w:pPr>
        <w:rPr>
          <w:lang w:val="en-US"/>
        </w:rPr>
      </w:pPr>
      <w:r w:rsidRPr="00523FDD">
        <w:rPr>
          <w:lang w:val="ro-RO"/>
        </w:rPr>
        <w:t>Prin urmare, sistemul de reglementare pentru noile substanțe chimice a fost conceput pentru a evita, în cea mai mare măsură posibilă, consecințele periculoase ale noilor produse înainte de a ajunge pe piață, și nu ex post, de la caz la caz.</w:t>
      </w:r>
    </w:p>
    <w:p w14:paraId="66A53717" w14:textId="72715854" w:rsidR="00497073" w:rsidRPr="00EA219E" w:rsidRDefault="00523FDD" w:rsidP="00497073">
      <w:pPr>
        <w:spacing w:before="240" w:after="40"/>
        <w:rPr>
          <w:rFonts w:eastAsia="Times New Roman" w:cs="Times New Roman"/>
          <w:kern w:val="24"/>
          <w:sz w:val="28"/>
          <w:szCs w:val="28"/>
          <w:lang w:val="en-US"/>
        </w:rPr>
      </w:pPr>
      <w:r>
        <w:rPr>
          <w:rFonts w:eastAsia="+mj-ea" w:cs="+mj-cs"/>
          <w:caps/>
          <w:kern w:val="24"/>
          <w:sz w:val="28"/>
          <w:szCs w:val="28"/>
        </w:rPr>
        <w:t xml:space="preserve">DEZVOLTAREA DE </w:t>
      </w:r>
      <w:r w:rsidR="00940BD2">
        <w:rPr>
          <w:rFonts w:eastAsia="+mj-ea" w:cs="+mj-cs"/>
          <w:caps/>
          <w:kern w:val="24"/>
          <w:sz w:val="28"/>
          <w:szCs w:val="28"/>
        </w:rPr>
        <w:t xml:space="preserve">NOI </w:t>
      </w:r>
      <w:r>
        <w:rPr>
          <w:rFonts w:eastAsia="+mj-ea" w:cs="+mj-cs"/>
          <w:caps/>
          <w:kern w:val="24"/>
          <w:sz w:val="28"/>
          <w:szCs w:val="28"/>
        </w:rPr>
        <w:t xml:space="preserve">PESTICIDE </w:t>
      </w:r>
    </w:p>
    <w:p w14:paraId="3388B651" w14:textId="77777777" w:rsidR="00523FDD" w:rsidRPr="00523FDD" w:rsidRDefault="00523FDD" w:rsidP="00523FDD">
      <w:pPr>
        <w:rPr>
          <w:lang w:val="en-US"/>
        </w:rPr>
      </w:pPr>
      <w:r w:rsidRPr="00523FDD">
        <w:rPr>
          <w:lang w:val="ro-RO"/>
        </w:rPr>
        <w:t>Dezvoltarea de noi pesticide înseamnă găsirea unor entități chimice cu cerințe multiple cum ar fi:</w:t>
      </w:r>
    </w:p>
    <w:p w14:paraId="52F94783" w14:textId="40395783" w:rsidR="00523FDD" w:rsidRPr="00523FDD" w:rsidRDefault="00497073" w:rsidP="00523FDD">
      <w:pPr>
        <w:rPr>
          <w:rFonts w:ascii="inherit" w:hAnsi="inherit"/>
          <w:color w:val="212121"/>
        </w:rPr>
      </w:pPr>
      <w:r w:rsidRPr="00EA219E">
        <w:rPr>
          <w:rFonts w:eastAsia="Times New Roman" w:cs="Times New Roman"/>
          <w:kern w:val="24"/>
          <w:szCs w:val="22"/>
          <w:lang w:val="en-US"/>
        </w:rPr>
        <w:t>•</w:t>
      </w:r>
      <w:r w:rsidR="00523FDD" w:rsidRPr="00523FDD">
        <w:rPr>
          <w:rFonts w:ascii="inherit" w:hAnsi="inherit"/>
          <w:color w:val="212121"/>
          <w:lang w:val="ro-RO"/>
        </w:rPr>
        <w:t xml:space="preserve"> </w:t>
      </w:r>
      <w:r w:rsidR="00523FDD" w:rsidRPr="00523FDD">
        <w:rPr>
          <w:lang w:val="ro-RO"/>
        </w:rPr>
        <w:t>Activitatea la speciile vii vizate (buruieni, insecte, animale cu sânge cald), prin interferența cu o cale biologică adecvată, care se poate dezvolta la doze practic realizabile;</w:t>
      </w:r>
    </w:p>
    <w:p w14:paraId="53FD4DB2" w14:textId="77777777" w:rsidR="00523FDD" w:rsidRDefault="00523FDD" w:rsidP="00523FDD">
      <w:pPr>
        <w:rPr>
          <w:rFonts w:eastAsia="Times New Roman" w:cs="Times New Roman"/>
          <w:kern w:val="24"/>
          <w:szCs w:val="22"/>
          <w:lang w:val="en-US"/>
        </w:rPr>
      </w:pPr>
    </w:p>
    <w:p w14:paraId="56DDC771" w14:textId="169AB4B6" w:rsidR="00523FDD" w:rsidRPr="00523FDD" w:rsidRDefault="00497073" w:rsidP="00523FDD">
      <w:pPr>
        <w:rPr>
          <w:rFonts w:ascii="inherit" w:hAnsi="inherit"/>
          <w:color w:val="212121"/>
        </w:rPr>
      </w:pPr>
      <w:r w:rsidRPr="00EA219E">
        <w:rPr>
          <w:rFonts w:eastAsia="Times New Roman" w:cs="Times New Roman"/>
          <w:kern w:val="24"/>
          <w:szCs w:val="22"/>
          <w:lang w:val="en-US"/>
        </w:rPr>
        <w:t xml:space="preserve">• </w:t>
      </w:r>
      <w:r w:rsidR="00523FDD" w:rsidRPr="00523FDD">
        <w:rPr>
          <w:rFonts w:ascii="inherit" w:hAnsi="inherit"/>
          <w:color w:val="212121"/>
          <w:lang w:val="ro-RO"/>
        </w:rPr>
        <w:t>Rezisten</w:t>
      </w:r>
      <w:r w:rsidR="00940BD2">
        <w:rPr>
          <w:rFonts w:ascii="inherit" w:hAnsi="inherit"/>
          <w:color w:val="212121"/>
          <w:lang w:val="ro-RO"/>
        </w:rPr>
        <w:t>ță la condiț</w:t>
      </w:r>
      <w:r w:rsidR="00523FDD" w:rsidRPr="00523FDD">
        <w:rPr>
          <w:rFonts w:ascii="inherit" w:hAnsi="inherit"/>
          <w:color w:val="212121"/>
          <w:lang w:val="ro-RO"/>
        </w:rPr>
        <w:t>iile de mediu de aplicare pe teren (lumina soarelui, ploaie, temperaturi ridicate), pentru ca dozele biologic active s</w:t>
      </w:r>
      <w:r w:rsidR="00940BD2">
        <w:rPr>
          <w:rFonts w:ascii="inherit" w:hAnsi="inherit"/>
          <w:color w:val="212121"/>
          <w:lang w:val="ro-RO"/>
        </w:rPr>
        <w:t>ă</w:t>
      </w:r>
      <w:r w:rsidR="00523FDD" w:rsidRPr="00523FDD">
        <w:rPr>
          <w:rFonts w:ascii="inherit" w:hAnsi="inherit"/>
          <w:color w:val="212121"/>
          <w:lang w:val="ro-RO"/>
        </w:rPr>
        <w:t xml:space="preserve"> ajung</w:t>
      </w:r>
      <w:r w:rsidR="00940BD2">
        <w:rPr>
          <w:rFonts w:ascii="inherit" w:hAnsi="inherit"/>
          <w:color w:val="212121"/>
          <w:lang w:val="ro-RO"/>
        </w:rPr>
        <w:t>ă</w:t>
      </w:r>
      <w:r w:rsidR="00523FDD" w:rsidRPr="00523FDD">
        <w:rPr>
          <w:rFonts w:ascii="inherit" w:hAnsi="inherit"/>
          <w:color w:val="212121"/>
          <w:lang w:val="ro-RO"/>
        </w:rPr>
        <w:t xml:space="preserve"> la speciile vii direc</w:t>
      </w:r>
      <w:r w:rsidR="00940BD2">
        <w:rPr>
          <w:rFonts w:ascii="inherit" w:hAnsi="inherit"/>
          <w:color w:val="212121"/>
          <w:lang w:val="ro-RO"/>
        </w:rPr>
        <w:t>ț</w:t>
      </w:r>
      <w:r w:rsidR="00523FDD" w:rsidRPr="00523FDD">
        <w:rPr>
          <w:rFonts w:ascii="inherit" w:hAnsi="inherit"/>
          <w:color w:val="212121"/>
          <w:lang w:val="ro-RO"/>
        </w:rPr>
        <w:t>ionate;</w:t>
      </w:r>
    </w:p>
    <w:p w14:paraId="27904958" w14:textId="77777777" w:rsidR="00523FDD" w:rsidRDefault="00523FDD" w:rsidP="00523FDD">
      <w:pPr>
        <w:rPr>
          <w:rFonts w:eastAsia="Times New Roman" w:cs="Times New Roman"/>
          <w:szCs w:val="22"/>
          <w:lang w:val="en-US"/>
        </w:rPr>
      </w:pPr>
    </w:p>
    <w:p w14:paraId="528E673C" w14:textId="2A30FF6F" w:rsidR="00523FDD" w:rsidRPr="00523FDD" w:rsidRDefault="00497073" w:rsidP="00523FDD">
      <w:r w:rsidRPr="00EA219E">
        <w:rPr>
          <w:rFonts w:eastAsia="Times New Roman" w:cs="Times New Roman"/>
          <w:kern w:val="24"/>
          <w:szCs w:val="22"/>
          <w:lang w:val="en-US"/>
        </w:rPr>
        <w:t xml:space="preserve">• </w:t>
      </w:r>
      <w:r w:rsidR="00523FDD" w:rsidRPr="00523FDD">
        <w:rPr>
          <w:lang w:val="ro-RO"/>
        </w:rPr>
        <w:t>O selectivitate suficientă către speciile vii vizate, adică la niveluri de mediu produsul nu prezintă toxicitate față de speciile nevizate, inclusiv oameni, plante și insecte inofensive, animale sălbatice și pești, culturi (inclusiv plantele care urmează să fi</w:t>
      </w:r>
      <w:r w:rsidR="00940BD2">
        <w:rPr>
          <w:lang w:val="ro-RO"/>
        </w:rPr>
        <w:t>e tratate), insecte polenizante</w:t>
      </w:r>
      <w:r w:rsidR="00523FDD" w:rsidRPr="00523FDD">
        <w:rPr>
          <w:lang w:val="ro-RO"/>
        </w:rPr>
        <w:t>;</w:t>
      </w:r>
    </w:p>
    <w:p w14:paraId="43B94BE1" w14:textId="77777777" w:rsidR="00523FDD" w:rsidRDefault="00523FDD" w:rsidP="00523FDD">
      <w:pPr>
        <w:rPr>
          <w:rFonts w:eastAsia="Times New Roman" w:cs="Times New Roman"/>
          <w:kern w:val="24"/>
          <w:szCs w:val="22"/>
          <w:lang w:val="en-US"/>
        </w:rPr>
      </w:pPr>
    </w:p>
    <w:p w14:paraId="67D3ECA5" w14:textId="689C0002" w:rsidR="00523FDD" w:rsidRPr="00523FDD" w:rsidRDefault="00026EA7" w:rsidP="00523FDD">
      <w:r w:rsidRPr="00EA219E">
        <w:rPr>
          <w:rFonts w:eastAsia="Times New Roman" w:cs="Times New Roman"/>
          <w:kern w:val="24"/>
          <w:szCs w:val="22"/>
          <w:lang w:val="en-US"/>
        </w:rPr>
        <w:t xml:space="preserve">• </w:t>
      </w:r>
      <w:r w:rsidR="00523FDD" w:rsidRPr="00523FDD">
        <w:rPr>
          <w:lang w:val="ro-RO"/>
        </w:rPr>
        <w:t>Fermierul, consumatorul și protecția mediului, adică pot fi angajați în astfel de condiții în care lucrătorii agricoli sunt expuși la niveluri sub care există îngrijorare pentru sănătatea lor. Reziduurile produsului nu intră în lanțul alimentar uman și persistă în alimente și apă la niveluri mai mari decât cele care îngrijorează sănătatea populației generale; Produsul aplicat nu persistă în mediu după ce eficacitatea sa nu mai este necesară la niveluri care nu îngrijorează speciile nevizate;</w:t>
      </w:r>
    </w:p>
    <w:p w14:paraId="704ABEB6" w14:textId="77777777" w:rsidR="00523FDD" w:rsidRPr="00523FDD" w:rsidRDefault="00523FDD" w:rsidP="00523FDD">
      <w:pPr>
        <w:rPr>
          <w:lang w:val="en-US"/>
        </w:rPr>
      </w:pPr>
      <w:r w:rsidRPr="00523FDD">
        <w:rPr>
          <w:lang w:val="ro-RO"/>
        </w:rPr>
        <w:t>• comercializarea, adică poate fi protejată prin brevete, fabricată, autorizată, livrată la nivel mondial și aplicată în siguranță într-o serie de condiții climatice, la un cost durabil pentru agricultor.</w:t>
      </w:r>
    </w:p>
    <w:p w14:paraId="40897E9B" w14:textId="77777777" w:rsidR="00523FDD" w:rsidRPr="00523FDD" w:rsidRDefault="00523FDD" w:rsidP="00523FDD">
      <w:pPr>
        <w:rPr>
          <w:lang w:val="en-US"/>
        </w:rPr>
      </w:pPr>
      <w:r w:rsidRPr="00523FDD">
        <w:rPr>
          <w:lang w:val="ro-RO"/>
        </w:rPr>
        <w:t>În timp ce în 1972 numai cca. 10000 de substanțe chimice diferite au trebuit să fie analizate pentru caracteristici pentru a găsi o substanță activă adecvată pentru piață, în 2001 acest număr a crescut cu 20 de ori, ceea ce înseamnă că 200000 de substanțe chimice trebuie să fie ecranate pentru a elimina una cu toate caracteristicile necesare .</w:t>
      </w:r>
    </w:p>
    <w:p w14:paraId="6D8DDA2A" w14:textId="515C42CD" w:rsidR="00523FDD" w:rsidRDefault="00523FDD" w:rsidP="00523FDD">
      <w:pPr>
        <w:rPr>
          <w:lang w:val="ro-RO"/>
        </w:rPr>
      </w:pPr>
      <w:r w:rsidRPr="00523FDD">
        <w:rPr>
          <w:lang w:val="ro-RO"/>
        </w:rPr>
        <w:t>Schema de pe următorul diapozitiv prezintă calea generală urmată pentru selectarea noilor substanțe active candidate și pentru dezvoltarea acestora ca PPP în cercetarea industrială. Această cale este foarte asemănătoare cu cea urmată de dezvoltarea medicamentelor farmaceutice. Ambele activități se desfășoară în prezent într-un mediu global, extrem de competitiv și foarte reglementat, în care cercetarea fundamentală vizează investigarea mecanismelor moleculare ale fiziologiei organismelor țintă, căutarea unor căi metabolice unice, întreruperea cărora duce la deces.</w:t>
      </w:r>
    </w:p>
    <w:p w14:paraId="5B7B95AD" w14:textId="77777777" w:rsidR="00523FDD" w:rsidRDefault="00523FDD" w:rsidP="00523FDD">
      <w:pPr>
        <w:rPr>
          <w:lang w:val="en-US"/>
        </w:rPr>
      </w:pPr>
    </w:p>
    <w:p w14:paraId="34C41D24" w14:textId="77777777" w:rsidR="00940BD2" w:rsidRDefault="00940BD2" w:rsidP="00523FDD">
      <w:pPr>
        <w:rPr>
          <w:lang w:val="en-US"/>
        </w:rPr>
      </w:pPr>
    </w:p>
    <w:p w14:paraId="629EC36B" w14:textId="77777777" w:rsidR="00940BD2" w:rsidRDefault="00940BD2" w:rsidP="00523FDD">
      <w:pPr>
        <w:rPr>
          <w:lang w:val="en-US"/>
        </w:rPr>
      </w:pPr>
    </w:p>
    <w:p w14:paraId="7FBBDBCD" w14:textId="77777777" w:rsidR="00940BD2" w:rsidRDefault="00940BD2" w:rsidP="00523FDD">
      <w:pPr>
        <w:rPr>
          <w:lang w:val="en-US"/>
        </w:rPr>
      </w:pPr>
    </w:p>
    <w:p w14:paraId="64EC31F2" w14:textId="77777777" w:rsidR="00940BD2" w:rsidRDefault="00940BD2" w:rsidP="00523FDD">
      <w:pPr>
        <w:rPr>
          <w:lang w:val="en-US"/>
        </w:rPr>
      </w:pPr>
    </w:p>
    <w:p w14:paraId="5444EF19" w14:textId="77777777" w:rsidR="00940BD2" w:rsidRDefault="00940BD2" w:rsidP="00523FDD">
      <w:pPr>
        <w:rPr>
          <w:lang w:val="en-US"/>
        </w:rPr>
      </w:pPr>
    </w:p>
    <w:p w14:paraId="73957848" w14:textId="77777777" w:rsidR="00940BD2" w:rsidRDefault="00940BD2" w:rsidP="00523FDD">
      <w:pPr>
        <w:rPr>
          <w:lang w:val="en-US"/>
        </w:rPr>
      </w:pPr>
    </w:p>
    <w:p w14:paraId="48345911" w14:textId="77777777" w:rsidR="00940BD2" w:rsidRDefault="00940BD2" w:rsidP="00523FDD">
      <w:pPr>
        <w:rPr>
          <w:lang w:val="en-US"/>
        </w:rPr>
      </w:pPr>
    </w:p>
    <w:p w14:paraId="1B49C535" w14:textId="77777777" w:rsidR="00940BD2" w:rsidRDefault="00940BD2" w:rsidP="00523FDD">
      <w:pPr>
        <w:rPr>
          <w:lang w:val="en-US"/>
        </w:rPr>
      </w:pPr>
    </w:p>
    <w:p w14:paraId="781F4889" w14:textId="77777777" w:rsidR="00940BD2" w:rsidRDefault="00940BD2" w:rsidP="00523FDD">
      <w:pPr>
        <w:rPr>
          <w:lang w:val="en-US"/>
        </w:rPr>
      </w:pPr>
    </w:p>
    <w:p w14:paraId="632E9825" w14:textId="77777777" w:rsidR="00940BD2" w:rsidRPr="00523FDD" w:rsidRDefault="00940BD2" w:rsidP="00523FDD">
      <w:pPr>
        <w:rPr>
          <w:lang w:val="en-US"/>
        </w:rPr>
      </w:pPr>
    </w:p>
    <w:p w14:paraId="19EC2713" w14:textId="0D8F9E55" w:rsidR="000509B4" w:rsidRPr="00940BD2" w:rsidRDefault="00523FDD" w:rsidP="00940BD2">
      <w:pPr>
        <w:rPr>
          <w:sz w:val="28"/>
          <w:szCs w:val="28"/>
          <w:lang w:val="en-US"/>
        </w:rPr>
      </w:pPr>
      <w:r w:rsidRPr="00523FDD">
        <w:rPr>
          <w:sz w:val="28"/>
          <w:szCs w:val="28"/>
          <w:lang w:val="ro-RO"/>
        </w:rPr>
        <w:lastRenderedPageBreak/>
        <w:t>Calea generală urmată pentru selectarea noilor substanțe active candidate</w:t>
      </w:r>
    </w:p>
    <w:p w14:paraId="5DCFB137" w14:textId="58FC126C" w:rsidR="000B4CFF" w:rsidRDefault="00173941" w:rsidP="00173941">
      <w:pPr>
        <w:tabs>
          <w:tab w:val="left" w:pos="3255"/>
        </w:tabs>
        <w:jc w:val="center"/>
        <w:rPr>
          <w:szCs w:val="22"/>
        </w:rPr>
      </w:pPr>
      <w:r>
        <w:rPr>
          <w:noProof/>
          <w:lang w:val="en-US"/>
        </w:rPr>
        <w:drawing>
          <wp:inline distT="0" distB="0" distL="0" distR="0" wp14:anchorId="595BB1DE" wp14:editId="4ED34B53">
            <wp:extent cx="4061507" cy="2597344"/>
            <wp:effectExtent l="0" t="0" r="0" b="0"/>
            <wp:docPr id="7"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75730" cy="2606440"/>
                    </a:xfrm>
                    <a:prstGeom prst="rect">
                      <a:avLst/>
                    </a:prstGeom>
                    <a:noFill/>
                    <a:ln>
                      <a:noFill/>
                    </a:ln>
                  </pic:spPr>
                </pic:pic>
              </a:graphicData>
            </a:graphic>
          </wp:inline>
        </w:drawing>
      </w:r>
    </w:p>
    <w:p w14:paraId="405BDDE5" w14:textId="77777777" w:rsidR="00966CB2" w:rsidRDefault="00966CB2" w:rsidP="00173941">
      <w:pPr>
        <w:tabs>
          <w:tab w:val="left" w:pos="3255"/>
        </w:tabs>
        <w:jc w:val="center"/>
        <w:rPr>
          <w:szCs w:val="22"/>
        </w:rPr>
      </w:pPr>
    </w:p>
    <w:p w14:paraId="3DA353E2" w14:textId="77777777" w:rsidR="00523FDD" w:rsidRDefault="00523FDD" w:rsidP="004A2F60">
      <w:pPr>
        <w:tabs>
          <w:tab w:val="left" w:pos="3255"/>
        </w:tabs>
        <w:rPr>
          <w:rFonts w:eastAsia="+mj-ea" w:cs="+mj-cs"/>
          <w:kern w:val="24"/>
          <w:sz w:val="28"/>
          <w:szCs w:val="28"/>
        </w:rPr>
      </w:pPr>
    </w:p>
    <w:p w14:paraId="46915E31" w14:textId="6C469151" w:rsidR="004A2F60" w:rsidRPr="00491EDB" w:rsidRDefault="00523FDD" w:rsidP="00491EDB">
      <w:pPr>
        <w:rPr>
          <w:sz w:val="28"/>
          <w:szCs w:val="28"/>
          <w:lang w:val="en-US"/>
        </w:rPr>
      </w:pPr>
      <w:r w:rsidRPr="00523FDD">
        <w:rPr>
          <w:sz w:val="28"/>
          <w:szCs w:val="28"/>
          <w:lang w:val="ro-RO"/>
        </w:rPr>
        <w:t>Dezvoltarea substanțelor active selectate și calea lor ca pesticide în cercetarea industrială</w:t>
      </w:r>
    </w:p>
    <w:p w14:paraId="2001EDCA" w14:textId="1DD7A0BD" w:rsidR="00224878" w:rsidRDefault="00966CB2" w:rsidP="00966CB2">
      <w:pPr>
        <w:tabs>
          <w:tab w:val="left" w:pos="3255"/>
        </w:tabs>
        <w:jc w:val="center"/>
        <w:rPr>
          <w:szCs w:val="22"/>
        </w:rPr>
      </w:pPr>
      <w:r>
        <w:rPr>
          <w:noProof/>
          <w:lang w:val="en-US"/>
        </w:rPr>
        <w:drawing>
          <wp:inline distT="0" distB="0" distL="0" distR="0" wp14:anchorId="743E4527" wp14:editId="763EACA7">
            <wp:extent cx="4728949" cy="3357349"/>
            <wp:effectExtent l="0" t="0" r="0" b="0"/>
            <wp:docPr id="6"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33587" cy="3360642"/>
                    </a:xfrm>
                    <a:prstGeom prst="rect">
                      <a:avLst/>
                    </a:prstGeom>
                    <a:noFill/>
                    <a:ln>
                      <a:noFill/>
                    </a:ln>
                  </pic:spPr>
                </pic:pic>
              </a:graphicData>
            </a:graphic>
          </wp:inline>
        </w:drawing>
      </w:r>
    </w:p>
    <w:p w14:paraId="2DAC36BB" w14:textId="77777777" w:rsidR="00431264" w:rsidRDefault="00431264" w:rsidP="00966CB2">
      <w:pPr>
        <w:tabs>
          <w:tab w:val="left" w:pos="3255"/>
        </w:tabs>
        <w:jc w:val="center"/>
        <w:rPr>
          <w:szCs w:val="22"/>
        </w:rPr>
      </w:pPr>
    </w:p>
    <w:p w14:paraId="74DA9E9A" w14:textId="04B0A1FB" w:rsidR="00523FDD" w:rsidRPr="00523FDD" w:rsidRDefault="00523FDD" w:rsidP="00523FDD">
      <w:pPr>
        <w:rPr>
          <w:lang w:val="en-US"/>
        </w:rPr>
      </w:pPr>
      <w:r w:rsidRPr="00523FDD">
        <w:rPr>
          <w:lang w:val="ro-RO"/>
        </w:rPr>
        <w:lastRenderedPageBreak/>
        <w:t xml:space="preserve">Compușii chimici capabili să interfereze cu viabilitatea organismului țintă sau cu căi sensibile specifice sunt acum selectați cu platforme de screening de mare viteză bazate pe robotică complexă, care le permit să testeze peste 100.000 de </w:t>
      </w:r>
      <w:r w:rsidR="00940BD2" w:rsidRPr="00523FDD">
        <w:rPr>
          <w:lang w:val="ro-RO"/>
        </w:rPr>
        <w:t xml:space="preserve">molecule </w:t>
      </w:r>
      <w:r w:rsidRPr="00523FDD">
        <w:rPr>
          <w:lang w:val="ro-RO"/>
        </w:rPr>
        <w:t>potențiali active pe an împotriva organismelor vii întregi sau a țesuturilor cultivate. Molecule potențial active în cercetarea agrochimică sunt în principal de origine sintetică, mai degrabă decât de substanțe naturale, așa cum sunt în prezent tot mai frecvente în cercetarea farmaceutică, deși există mai multe excepții.</w:t>
      </w:r>
    </w:p>
    <w:p w14:paraId="12C7EDDA" w14:textId="77777777" w:rsidR="00523FDD" w:rsidRDefault="00523FDD" w:rsidP="00523FDD">
      <w:pPr>
        <w:rPr>
          <w:sz w:val="20"/>
        </w:rPr>
      </w:pPr>
      <w:r>
        <w:rPr>
          <w:lang w:val="ro-RO"/>
        </w:rPr>
        <w:t>În Uniunea Europeană (UE), nu se poate utiliza niciun produs fitosanitar, cu excepția cazului în care sa stabilit în prealabil că:</w:t>
      </w:r>
    </w:p>
    <w:p w14:paraId="18C71195" w14:textId="31B5C5C8" w:rsidR="00190DE7" w:rsidRPr="004F028B" w:rsidRDefault="00523FDD" w:rsidP="004F028B">
      <w:pPr>
        <w:rPr>
          <w:lang w:val="en-US"/>
        </w:rPr>
      </w:pPr>
      <w:r w:rsidRPr="00523FDD">
        <w:rPr>
          <w:lang w:val="ro-RO"/>
        </w:rPr>
        <w:t>(A) nu au efecte nocive asupra consumatorilor, fermierilor, rezidenților locali și trecătorilor; (B) nu produc efecte inacceptabile asupra mediului; (C) sunt suficient de eficiente împotriva dăunătorilor țintă. Ca o consecință directă, componentele produselor de protecție a plantelor introduse pe piață nu trebuie să afecteze negativ sănătatea umană sau animală sau mediul.</w:t>
      </w:r>
    </w:p>
    <w:p w14:paraId="25714CDF" w14:textId="069ECEDF" w:rsidR="004F028B" w:rsidRPr="004F028B" w:rsidRDefault="00523FDD" w:rsidP="00523FDD">
      <w:pPr>
        <w:rPr>
          <w:lang w:val="ro-RO"/>
        </w:rPr>
      </w:pPr>
      <w:r w:rsidRPr="00523FDD">
        <w:rPr>
          <w:lang w:val="ro-RO"/>
        </w:rPr>
        <w:t>Actualul regulament permite, de asemenea, statelor membre ale Uniunii Europene să aplice principiul precauției în cazul în care există o incertitudine științifică în ceea ce privește riscurile legate de sănătatea umană sau animală sau de mediul pe care le prezintă produsele fitosanitare.</w:t>
      </w:r>
    </w:p>
    <w:p w14:paraId="6C32BD13" w14:textId="35F7AE1E" w:rsidR="002039B4" w:rsidRPr="004F028B" w:rsidRDefault="00523FDD" w:rsidP="004F028B">
      <w:pPr>
        <w:rPr>
          <w:sz w:val="28"/>
          <w:szCs w:val="28"/>
          <w:lang w:val="en-US"/>
        </w:rPr>
      </w:pPr>
      <w:r w:rsidRPr="00523FDD">
        <w:rPr>
          <w:sz w:val="28"/>
          <w:szCs w:val="28"/>
          <w:lang w:val="ro-RO"/>
        </w:rPr>
        <w:t>Procedura complexă care conduce la autorizarea unei noi substanțe active ca PPP în Uniunea Europeană</w:t>
      </w:r>
    </w:p>
    <w:p w14:paraId="718C6867" w14:textId="6444B77D" w:rsidR="002039B4" w:rsidRDefault="002039B4" w:rsidP="002039B4">
      <w:pPr>
        <w:tabs>
          <w:tab w:val="left" w:pos="3255"/>
        </w:tabs>
        <w:jc w:val="center"/>
        <w:rPr>
          <w:szCs w:val="22"/>
        </w:rPr>
      </w:pPr>
      <w:r>
        <w:rPr>
          <w:noProof/>
          <w:lang w:val="en-US"/>
        </w:rPr>
        <w:drawing>
          <wp:inline distT="0" distB="0" distL="0" distR="0" wp14:anchorId="3B403317" wp14:editId="0AA1568F">
            <wp:extent cx="4019265" cy="2886501"/>
            <wp:effectExtent l="0" t="0" r="635" b="9525"/>
            <wp:docPr id="4"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19265" cy="2886501"/>
                    </a:xfrm>
                    <a:prstGeom prst="rect">
                      <a:avLst/>
                    </a:prstGeom>
                    <a:noFill/>
                    <a:ln>
                      <a:noFill/>
                    </a:ln>
                  </pic:spPr>
                </pic:pic>
              </a:graphicData>
            </a:graphic>
          </wp:inline>
        </w:drawing>
      </w:r>
    </w:p>
    <w:p w14:paraId="6E97F912" w14:textId="77777777" w:rsidR="00431264" w:rsidRDefault="00431264" w:rsidP="00966CB2">
      <w:pPr>
        <w:tabs>
          <w:tab w:val="left" w:pos="3255"/>
        </w:tabs>
        <w:jc w:val="center"/>
        <w:rPr>
          <w:szCs w:val="22"/>
        </w:rPr>
      </w:pPr>
    </w:p>
    <w:p w14:paraId="3E4D94F0" w14:textId="77777777" w:rsidR="00523FDD" w:rsidRPr="00523FDD" w:rsidRDefault="00523FDD" w:rsidP="00523FDD">
      <w:pPr>
        <w:rPr>
          <w:lang w:val="en-US"/>
        </w:rPr>
      </w:pPr>
      <w:r w:rsidRPr="00523FDD">
        <w:rPr>
          <w:lang w:val="ro-RO"/>
        </w:rPr>
        <w:lastRenderedPageBreak/>
        <w:t>Uniunea Europeană va autoriza numai substanțe active care:</w:t>
      </w:r>
    </w:p>
    <w:p w14:paraId="0D982892" w14:textId="5CA4FA99" w:rsidR="00523FDD" w:rsidRPr="00523FDD" w:rsidRDefault="00523FDD" w:rsidP="004F028B">
      <w:pPr>
        <w:pStyle w:val="ListParagraph"/>
        <w:numPr>
          <w:ilvl w:val="0"/>
          <w:numId w:val="14"/>
        </w:numPr>
      </w:pPr>
      <w:r w:rsidRPr="004F028B">
        <w:rPr>
          <w:lang w:val="ro-RO"/>
        </w:rPr>
        <w:t>Sunt suficient de eficiente în condiții rezonabile de utilizare;</w:t>
      </w:r>
    </w:p>
    <w:p w14:paraId="14B96605" w14:textId="0E02CA54" w:rsidR="00523FDD" w:rsidRPr="00523FDD" w:rsidRDefault="00523FDD" w:rsidP="004F028B">
      <w:pPr>
        <w:pStyle w:val="ListParagraph"/>
        <w:numPr>
          <w:ilvl w:val="0"/>
          <w:numId w:val="14"/>
        </w:numPr>
      </w:pPr>
      <w:r w:rsidRPr="004F028B">
        <w:rPr>
          <w:lang w:val="ro-RO"/>
        </w:rPr>
        <w:t>Nu au efecte daunatoare imediate sau întârziate asupra sănătății umane, inclusiv asupra grupurilor vulnerabile și asupra sănătății animalelor, direct sau prin intermediul apei potabile, alimentației, hranei pentru animale sau aerului sau consecințelor la locul de muncă sau prin alte efecte indirecte;</w:t>
      </w:r>
    </w:p>
    <w:p w14:paraId="0B7E5BA8" w14:textId="689D0289" w:rsidR="00523FDD" w:rsidRPr="00523FDD" w:rsidRDefault="00523FDD" w:rsidP="004F028B">
      <w:pPr>
        <w:pStyle w:val="ListParagraph"/>
        <w:numPr>
          <w:ilvl w:val="0"/>
          <w:numId w:val="14"/>
        </w:numPr>
      </w:pPr>
      <w:r w:rsidRPr="004F028B">
        <w:rPr>
          <w:lang w:val="ro-RO"/>
        </w:rPr>
        <w:t>Nu au efecte inacceptabile asupra plantelor sau produselor vegetale;</w:t>
      </w:r>
    </w:p>
    <w:p w14:paraId="21E80EEC" w14:textId="5DF18B7F" w:rsidR="00523FDD" w:rsidRPr="00523FDD" w:rsidRDefault="00523FDD" w:rsidP="004F028B">
      <w:pPr>
        <w:pStyle w:val="ListParagraph"/>
        <w:numPr>
          <w:ilvl w:val="0"/>
          <w:numId w:val="14"/>
        </w:numPr>
      </w:pPr>
      <w:r w:rsidRPr="004F028B">
        <w:rPr>
          <w:lang w:val="ro-RO"/>
        </w:rPr>
        <w:t>Nu provoacă suferințe și dureri inutile pentru vertebratele care trebuie controlate;</w:t>
      </w:r>
    </w:p>
    <w:p w14:paraId="0CB9F9BB" w14:textId="10CBF1A5" w:rsidR="00523FDD" w:rsidRPr="00523FDD" w:rsidRDefault="00523FDD" w:rsidP="004F028B">
      <w:pPr>
        <w:pStyle w:val="ListParagraph"/>
        <w:numPr>
          <w:ilvl w:val="0"/>
          <w:numId w:val="14"/>
        </w:numPr>
      </w:pPr>
      <w:r w:rsidRPr="004F028B">
        <w:rPr>
          <w:lang w:val="ro-RO"/>
        </w:rPr>
        <w:t>Nu au efecte inacceptabile asupra mediului.</w:t>
      </w:r>
    </w:p>
    <w:p w14:paraId="06C4F889" w14:textId="77777777" w:rsidR="00523FDD" w:rsidRPr="00523FDD" w:rsidRDefault="00523FDD" w:rsidP="00523FDD">
      <w:pPr>
        <w:rPr>
          <w:lang w:val="en-US"/>
        </w:rPr>
      </w:pPr>
      <w:r w:rsidRPr="00523FDD">
        <w:rPr>
          <w:lang w:val="ro-RO"/>
        </w:rPr>
        <w:t>Pentru fiecare substanță activă autorizată se indică statutul și rezultatul procedurii de autorizare. Până în prezent, după anul 2012 au fost autorizate aproape 500 de substanțe active.</w:t>
      </w:r>
    </w:p>
    <w:p w14:paraId="753D3E42" w14:textId="77777777" w:rsidR="00B07C0A" w:rsidRDefault="00B07C0A" w:rsidP="00966CB2">
      <w:pPr>
        <w:tabs>
          <w:tab w:val="left" w:pos="3255"/>
        </w:tabs>
        <w:jc w:val="center"/>
        <w:rPr>
          <w:szCs w:val="22"/>
        </w:rPr>
      </w:pPr>
    </w:p>
    <w:p w14:paraId="58927B15" w14:textId="51E6BCE2" w:rsidR="00B07C0A" w:rsidRDefault="00B07C0A" w:rsidP="006C6F64">
      <w:pPr>
        <w:tabs>
          <w:tab w:val="left" w:pos="3255"/>
        </w:tabs>
        <w:jc w:val="center"/>
        <w:rPr>
          <w:szCs w:val="22"/>
        </w:rPr>
      </w:pPr>
      <w:r>
        <w:rPr>
          <w:noProof/>
          <w:lang w:val="en-US"/>
        </w:rPr>
        <w:drawing>
          <wp:inline distT="0" distB="0" distL="0" distR="0" wp14:anchorId="1BE8FA0D" wp14:editId="32AB6924">
            <wp:extent cx="4381267" cy="2916033"/>
            <wp:effectExtent l="0" t="0" r="635"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5"/>
                    <a:stretch>
                      <a:fillRect/>
                    </a:stretch>
                  </pic:blipFill>
                  <pic:spPr>
                    <a:xfrm>
                      <a:off x="0" y="0"/>
                      <a:ext cx="4392005" cy="2923180"/>
                    </a:xfrm>
                    <a:prstGeom prst="rect">
                      <a:avLst/>
                    </a:prstGeom>
                  </pic:spPr>
                </pic:pic>
              </a:graphicData>
            </a:graphic>
          </wp:inline>
        </w:drawing>
      </w:r>
    </w:p>
    <w:p w14:paraId="0D165D1C" w14:textId="77777777" w:rsidR="00790FF3" w:rsidRDefault="00790FF3" w:rsidP="006C6F64">
      <w:pPr>
        <w:tabs>
          <w:tab w:val="left" w:pos="3255"/>
        </w:tabs>
        <w:jc w:val="center"/>
        <w:rPr>
          <w:szCs w:val="22"/>
        </w:rPr>
      </w:pPr>
    </w:p>
    <w:p w14:paraId="3F06867C" w14:textId="77777777" w:rsidR="00196BE1" w:rsidRDefault="00196BE1" w:rsidP="006C6F64">
      <w:pPr>
        <w:tabs>
          <w:tab w:val="left" w:pos="3255"/>
        </w:tabs>
        <w:jc w:val="center"/>
        <w:rPr>
          <w:szCs w:val="22"/>
        </w:rPr>
      </w:pPr>
    </w:p>
    <w:p w14:paraId="6750D131" w14:textId="77777777" w:rsidR="004F028B" w:rsidRDefault="004F028B" w:rsidP="006C6F64">
      <w:pPr>
        <w:tabs>
          <w:tab w:val="left" w:pos="3255"/>
        </w:tabs>
        <w:jc w:val="center"/>
        <w:rPr>
          <w:szCs w:val="22"/>
        </w:rPr>
      </w:pPr>
    </w:p>
    <w:p w14:paraId="2276448E" w14:textId="77777777" w:rsidR="004F028B" w:rsidRDefault="004F028B" w:rsidP="006C6F64">
      <w:pPr>
        <w:tabs>
          <w:tab w:val="left" w:pos="3255"/>
        </w:tabs>
        <w:jc w:val="center"/>
        <w:rPr>
          <w:szCs w:val="22"/>
        </w:rPr>
      </w:pPr>
    </w:p>
    <w:p w14:paraId="2E30C9D0" w14:textId="77777777" w:rsidR="004F028B" w:rsidRDefault="004F028B" w:rsidP="006C6F64">
      <w:pPr>
        <w:tabs>
          <w:tab w:val="left" w:pos="3255"/>
        </w:tabs>
        <w:jc w:val="center"/>
        <w:rPr>
          <w:szCs w:val="22"/>
        </w:rPr>
      </w:pPr>
    </w:p>
    <w:p w14:paraId="20BAFC51" w14:textId="77777777" w:rsidR="004F028B" w:rsidRDefault="004F028B" w:rsidP="006C6F64">
      <w:pPr>
        <w:tabs>
          <w:tab w:val="left" w:pos="3255"/>
        </w:tabs>
        <w:jc w:val="center"/>
        <w:rPr>
          <w:szCs w:val="22"/>
        </w:rPr>
      </w:pPr>
    </w:p>
    <w:p w14:paraId="406E7B67" w14:textId="77777777" w:rsidR="004F028B" w:rsidRDefault="004F028B" w:rsidP="00790FF3">
      <w:pPr>
        <w:tabs>
          <w:tab w:val="left" w:pos="3255"/>
        </w:tabs>
        <w:rPr>
          <w:sz w:val="28"/>
          <w:szCs w:val="28"/>
        </w:rPr>
      </w:pPr>
    </w:p>
    <w:p w14:paraId="0688B8F6" w14:textId="3770393E" w:rsidR="00B07C0A" w:rsidRPr="00790FF3" w:rsidRDefault="00790FF3" w:rsidP="00790FF3">
      <w:pPr>
        <w:tabs>
          <w:tab w:val="left" w:pos="3255"/>
        </w:tabs>
        <w:rPr>
          <w:sz w:val="28"/>
          <w:szCs w:val="28"/>
        </w:rPr>
      </w:pPr>
      <w:r w:rsidRPr="00790FF3">
        <w:rPr>
          <w:sz w:val="28"/>
          <w:szCs w:val="28"/>
        </w:rPr>
        <w:lastRenderedPageBreak/>
        <w:t>Bibliogra</w:t>
      </w:r>
      <w:r w:rsidR="004F028B">
        <w:rPr>
          <w:sz w:val="28"/>
          <w:szCs w:val="28"/>
        </w:rPr>
        <w:t>fie</w:t>
      </w:r>
    </w:p>
    <w:p w14:paraId="5448DEF6" w14:textId="77777777" w:rsidR="00790FF3" w:rsidRPr="00790FF3" w:rsidRDefault="00790FF3" w:rsidP="00790FF3">
      <w:pPr>
        <w:spacing w:after="240" w:line="288" w:lineRule="auto"/>
        <w:rPr>
          <w:rFonts w:eastAsia="Times New Roman" w:cs="Times New Roman"/>
          <w:sz w:val="20"/>
          <w:szCs w:val="20"/>
          <w:lang w:val="en-US"/>
        </w:rPr>
      </w:pPr>
      <w:r w:rsidRPr="00790FF3">
        <w:rPr>
          <w:rFonts w:eastAsia="+mn-ea" w:cs="Arial"/>
          <w:color w:val="333333"/>
          <w:sz w:val="20"/>
          <w:szCs w:val="20"/>
          <w:highlight w:val="white"/>
          <w:lang w:val="it-IT"/>
        </w:rPr>
        <w:t>1. Chemicals as Intentional and Accidental Global Environmental Threats, 2006, Lubomir Simeonov and Elisabeta Chirila (eds), NATO Science for Peace and Security, Series C: Environmental Security, Springer Science+Business Media, Dordrecht, ISBN 1-4020-5096-8.</w:t>
      </w:r>
    </w:p>
    <w:p w14:paraId="0A9E76D6" w14:textId="77777777" w:rsidR="00790FF3" w:rsidRPr="00790FF3" w:rsidRDefault="00790FF3" w:rsidP="00790FF3">
      <w:pPr>
        <w:spacing w:after="240" w:line="276" w:lineRule="auto"/>
        <w:rPr>
          <w:rFonts w:eastAsia="Times New Roman" w:cs="Times New Roman"/>
          <w:sz w:val="20"/>
          <w:szCs w:val="20"/>
          <w:lang w:val="en-US"/>
        </w:rPr>
      </w:pPr>
      <w:r w:rsidRPr="00790FF3">
        <w:rPr>
          <w:rFonts w:eastAsia="+mn-ea" w:cs="Arial"/>
          <w:color w:val="333333"/>
          <w:sz w:val="20"/>
          <w:szCs w:val="20"/>
          <w:highlight w:val="white"/>
          <w:lang w:val="it-IT"/>
        </w:rPr>
        <w:t>2. Soil Chemical Pollution, Risk Assessment, Remediation and Security, 2008, Lubomir Simeonov and Vardan Sargsyan (eds), NATO Science for Peace and Security, Series C: Environmental Security, Springer Science+Business Media, Dordrecht, ISBN 978-1-4020-8255-9.</w:t>
      </w:r>
    </w:p>
    <w:p w14:paraId="7C419FB1" w14:textId="77777777" w:rsidR="00790FF3" w:rsidRPr="00790FF3" w:rsidRDefault="00790FF3" w:rsidP="00790FF3">
      <w:pPr>
        <w:spacing w:after="240" w:line="288" w:lineRule="auto"/>
        <w:rPr>
          <w:rFonts w:eastAsia="Times New Roman" w:cs="Times New Roman"/>
          <w:sz w:val="20"/>
          <w:szCs w:val="20"/>
          <w:lang w:val="en-US"/>
        </w:rPr>
      </w:pPr>
      <w:r w:rsidRPr="00790FF3">
        <w:rPr>
          <w:rFonts w:eastAsia="+mn-ea" w:cs="Arial"/>
          <w:color w:val="333333"/>
          <w:sz w:val="20"/>
          <w:szCs w:val="20"/>
          <w:highlight w:val="white"/>
          <w:lang w:val="it-IT"/>
        </w:rPr>
        <w:t>3. Exposure and Risk Assessment of Chemical Pollution - Contemporary Methodology, 2009, Lubomir I. Simeonov and Mahmoud A. Hassanien (eds), NATO Science for Peace and Security, Series C: Environmental Security, Springer Science+Business Media, Dordrecht, ISBN 978-90-481-2333-9.</w:t>
      </w:r>
    </w:p>
    <w:p w14:paraId="7C985317" w14:textId="77777777" w:rsidR="00790FF3" w:rsidRPr="00790FF3" w:rsidRDefault="00790FF3" w:rsidP="00790FF3">
      <w:pPr>
        <w:spacing w:after="240" w:line="288" w:lineRule="auto"/>
        <w:rPr>
          <w:rFonts w:eastAsia="Times New Roman" w:cs="Times New Roman"/>
          <w:sz w:val="20"/>
          <w:szCs w:val="20"/>
          <w:lang w:val="en-US"/>
        </w:rPr>
      </w:pPr>
      <w:r w:rsidRPr="00790FF3">
        <w:rPr>
          <w:rFonts w:eastAsia="+mn-ea" w:cs="Arial"/>
          <w:color w:val="333333"/>
          <w:sz w:val="20"/>
          <w:szCs w:val="20"/>
          <w:highlight w:val="white"/>
          <w:lang w:val="it-IT"/>
        </w:rPr>
        <w:t>4. Environmental Heavy Metal Pollution and Effects on Child Mental Development, 2011, Lubomir I. Simeonov, Mihail V. Kochubovsky, Biana G. Simeonova (eds), NATO Science for Peace and Security, Series C: Environmental Security, Springer Science+Business Media, Dordrecht, ISBN 978-94-007-0252-3.</w:t>
      </w:r>
    </w:p>
    <w:p w14:paraId="073C3A82" w14:textId="2DFEB29F" w:rsidR="00790FF3" w:rsidRPr="00790FF3" w:rsidRDefault="00790FF3" w:rsidP="00790FF3">
      <w:pPr>
        <w:spacing w:after="240" w:line="288" w:lineRule="auto"/>
        <w:rPr>
          <w:rFonts w:eastAsia="Times New Roman" w:cs="Times New Roman"/>
          <w:sz w:val="20"/>
          <w:szCs w:val="20"/>
          <w:lang w:val="en-US"/>
        </w:rPr>
      </w:pPr>
      <w:r w:rsidRPr="00790FF3">
        <w:rPr>
          <w:rFonts w:eastAsia="+mn-ea" w:cs="Arial"/>
          <w:color w:val="333333"/>
          <w:sz w:val="20"/>
          <w:szCs w:val="20"/>
          <w:highlight w:val="white"/>
          <w:lang w:val="it-IT"/>
        </w:rPr>
        <w:t>5. Environmental Security Assessment and Management of Obsolete Pesticides in Southeast Europe, 2013, L.I.Simeonov, F.Z.Makaev, B.G.Simeonova (eds), NATO Science for Peace and Security, Series C: Environmental Security, Springer Science+Business Media, Dordrecht,  ISBN 978-94-007-6460.</w:t>
      </w:r>
    </w:p>
    <w:p w14:paraId="2C9D3205" w14:textId="77777777" w:rsidR="00790FF3" w:rsidRPr="00C93060" w:rsidRDefault="00790FF3" w:rsidP="00966CB2">
      <w:pPr>
        <w:tabs>
          <w:tab w:val="left" w:pos="3255"/>
        </w:tabs>
        <w:jc w:val="center"/>
        <w:rPr>
          <w:szCs w:val="22"/>
        </w:rPr>
        <w:sectPr w:rsidR="00790FF3" w:rsidRPr="00C93060" w:rsidSect="001235EC">
          <w:headerReference w:type="default" r:id="rId16"/>
          <w:footerReference w:type="default" r:id="rId17"/>
          <w:pgSz w:w="11900" w:h="16840"/>
          <w:pgMar w:top="1843" w:right="1701" w:bottom="1417" w:left="1701" w:header="708" w:footer="708" w:gutter="0"/>
          <w:cols w:space="708"/>
          <w:docGrid w:linePitch="360"/>
        </w:sectPr>
      </w:pPr>
    </w:p>
    <w:p w14:paraId="115678EB" w14:textId="60343B0B" w:rsidR="00BD5584" w:rsidRPr="00D41986" w:rsidRDefault="00BD5584" w:rsidP="004C5C76">
      <w:pPr>
        <w:rPr>
          <w:lang w:val="en-GB"/>
        </w:rPr>
      </w:pPr>
    </w:p>
    <w:p w14:paraId="177ED256" w14:textId="7496CB20" w:rsidR="00CC2627" w:rsidRDefault="00CC2627" w:rsidP="004C5C76"/>
    <w:p w14:paraId="7757F70B" w14:textId="46FD8AE6" w:rsidR="00CC2627" w:rsidRDefault="00825B67" w:rsidP="004C5C76">
      <w:r>
        <w:rPr>
          <w:noProof/>
          <w:lang w:val="en-US"/>
        </w:rPr>
        <w:drawing>
          <wp:inline distT="0" distB="0" distL="0" distR="0" wp14:anchorId="454104FA" wp14:editId="5B4D8446">
            <wp:extent cx="5346660" cy="4228465"/>
            <wp:effectExtent l="0" t="0" r="6985" b="6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52568" cy="4233137"/>
                    </a:xfrm>
                    <a:prstGeom prst="rect">
                      <a:avLst/>
                    </a:prstGeom>
                    <a:noFill/>
                  </pic:spPr>
                </pic:pic>
              </a:graphicData>
            </a:graphic>
          </wp:inline>
        </w:drawing>
      </w:r>
    </w:p>
    <w:p w14:paraId="47D867D1" w14:textId="77777777" w:rsidR="00825B67" w:rsidRDefault="00825B67" w:rsidP="004C5C76"/>
    <w:p w14:paraId="2EB30C9E" w14:textId="1B426693" w:rsidR="00825B67" w:rsidRPr="004C5C76" w:rsidRDefault="00825B67" w:rsidP="004C5C76">
      <w:r w:rsidRPr="00C20705">
        <w:rPr>
          <w:rFonts w:ascii="Arial" w:hAnsi="Arial" w:cs="Arial"/>
          <w:noProof/>
          <w:sz w:val="40"/>
          <w:lang w:val="en-US"/>
        </w:rPr>
        <mc:AlternateContent>
          <mc:Choice Requires="wps">
            <w:drawing>
              <wp:anchor distT="0" distB="0" distL="114300" distR="114300" simplePos="0" relativeHeight="251659264" behindDoc="0" locked="0" layoutInCell="1" allowOverlap="1" wp14:anchorId="5D65DCBC" wp14:editId="7AB42483">
                <wp:simplePos x="0" y="0"/>
                <wp:positionH relativeFrom="column">
                  <wp:posOffset>777240</wp:posOffset>
                </wp:positionH>
                <wp:positionV relativeFrom="paragraph">
                  <wp:posOffset>499745</wp:posOffset>
                </wp:positionV>
                <wp:extent cx="3985591" cy="2097405"/>
                <wp:effectExtent l="0" t="0" r="0" b="0"/>
                <wp:wrapNone/>
                <wp:docPr id="18"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5591" cy="2097405"/>
                        </a:xfrm>
                        <a:prstGeom prst="rect">
                          <a:avLst/>
                        </a:prstGeom>
                      </wps:spPr>
                      <wps:txbx>
                        <w:txbxContent>
                          <w:p w14:paraId="5E734648" w14:textId="77777777" w:rsidR="00825B67" w:rsidRPr="00C20705" w:rsidRDefault="00D55375" w:rsidP="00825B67">
                            <w:pPr>
                              <w:pStyle w:val="NormalWeb"/>
                              <w:spacing w:before="0" w:beforeAutospacing="0" w:after="0" w:afterAutospacing="0"/>
                              <w:jc w:val="center"/>
                              <w:rPr>
                                <w:rFonts w:ascii="Museo 100" w:hAnsi="Museo 100" w:cstheme="minorBidi"/>
                                <w:color w:val="0071BB"/>
                                <w:kern w:val="24"/>
                                <w:sz w:val="32"/>
                                <w:szCs w:val="22"/>
                                <w:lang w:val="en-GB"/>
                              </w:rPr>
                            </w:pPr>
                            <w:hyperlink r:id="rId19" w:history="1">
                              <w:r w:rsidR="00825B67" w:rsidRPr="00C20705">
                                <w:rPr>
                                  <w:rStyle w:val="Hyperlink"/>
                                  <w:rFonts w:ascii="Museo 100" w:hAnsi="Museo 100" w:cstheme="minorBidi"/>
                                  <w:kern w:val="24"/>
                                  <w:sz w:val="32"/>
                                  <w:szCs w:val="22"/>
                                  <w:lang w:val="en-GB"/>
                                </w:rPr>
                                <w:t>https://toxoer.com</w:t>
                              </w:r>
                            </w:hyperlink>
                          </w:p>
                          <w:p w14:paraId="075C221C" w14:textId="77777777" w:rsidR="00825B67" w:rsidRPr="00C20705" w:rsidRDefault="00825B67" w:rsidP="00825B67">
                            <w:pPr>
                              <w:pStyle w:val="NormalWeb"/>
                              <w:spacing w:before="0" w:beforeAutospacing="0" w:after="0" w:afterAutospacing="0"/>
                              <w:jc w:val="center"/>
                              <w:rPr>
                                <w:rFonts w:ascii="Museo 100" w:hAnsi="Museo 100" w:cstheme="minorBidi"/>
                                <w:color w:val="0071BB"/>
                                <w:kern w:val="24"/>
                                <w:sz w:val="32"/>
                                <w:szCs w:val="22"/>
                                <w:lang w:val="en-GB"/>
                              </w:rPr>
                            </w:pPr>
                          </w:p>
                          <w:p w14:paraId="74953980" w14:textId="77777777" w:rsidR="00825B67" w:rsidRPr="00C20705" w:rsidRDefault="00825B67" w:rsidP="00825B67">
                            <w:pPr>
                              <w:pStyle w:val="NormalWeb"/>
                              <w:spacing w:before="0" w:beforeAutospacing="0" w:after="0" w:afterAutospacing="0"/>
                              <w:jc w:val="center"/>
                              <w:rPr>
                                <w:sz w:val="36"/>
                                <w:lang w:val="en-GB"/>
                              </w:rPr>
                            </w:pPr>
                          </w:p>
                          <w:p w14:paraId="7B0EEA61" w14:textId="1F968FAF" w:rsidR="00C05F55" w:rsidRDefault="00825B67" w:rsidP="00825B67">
                            <w:pPr>
                              <w:pStyle w:val="NormalWeb"/>
                              <w:spacing w:before="0" w:beforeAutospacing="0" w:after="0" w:afterAutospacing="0"/>
                              <w:jc w:val="center"/>
                              <w:rPr>
                                <w:rFonts w:ascii="Museo 100" w:hAnsi="Museo 100" w:cstheme="minorBidi"/>
                                <w:color w:val="0071BB"/>
                                <w:kern w:val="24"/>
                                <w:szCs w:val="22"/>
                                <w:lang w:val="en-GB"/>
                              </w:rPr>
                            </w:pPr>
                            <w:r w:rsidRPr="00C20705">
                              <w:rPr>
                                <w:rFonts w:ascii="Museo 100" w:hAnsi="Museo 100" w:cstheme="minorBidi"/>
                                <w:color w:val="0071BB"/>
                                <w:kern w:val="24"/>
                                <w:szCs w:val="22"/>
                                <w:lang w:val="en-GB"/>
                              </w:rPr>
                              <w:t>Project coordinator:</w:t>
                            </w:r>
                            <w:r w:rsidR="00C05F55">
                              <w:rPr>
                                <w:rFonts w:ascii="Museo 100" w:hAnsi="Museo 100" w:cstheme="minorBidi"/>
                                <w:color w:val="0071BB"/>
                                <w:kern w:val="24"/>
                                <w:szCs w:val="22"/>
                                <w:lang w:val="en-GB"/>
                              </w:rPr>
                              <w:t xml:space="preserve"> Ana I. Morales</w:t>
                            </w:r>
                          </w:p>
                          <w:p w14:paraId="774D292C" w14:textId="064281B4"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Headquarters office in Salamanca.</w:t>
                            </w:r>
                          </w:p>
                          <w:p w14:paraId="66317937" w14:textId="77777777"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Dept. Building, Campus Miguel de Unamuno, 37007.</w:t>
                            </w:r>
                          </w:p>
                          <w:p w14:paraId="1304131E" w14:textId="41DEE64D" w:rsidR="00825B67" w:rsidRPr="00C20705" w:rsidRDefault="00825B67" w:rsidP="00825B67">
                            <w:pPr>
                              <w:pStyle w:val="NormalWeb"/>
                              <w:spacing w:before="0" w:beforeAutospacing="0" w:after="0" w:afterAutospacing="0"/>
                              <w:jc w:val="center"/>
                              <w:rPr>
                                <w:sz w:val="28"/>
                              </w:rPr>
                            </w:pPr>
                            <w:r w:rsidRPr="00C20705">
                              <w:rPr>
                                <w:rFonts w:ascii="Museo 100" w:hAnsi="Museo 100" w:cstheme="minorBidi"/>
                                <w:color w:val="0071BB"/>
                                <w:kern w:val="24"/>
                                <w:szCs w:val="22"/>
                                <w:lang w:val="en-US"/>
                              </w:rPr>
                              <w:t xml:space="preserve">Contact Phone: +34 </w:t>
                            </w:r>
                            <w:r w:rsidR="00C05F55">
                              <w:rPr>
                                <w:rFonts w:ascii="Museo 100" w:hAnsi="Museo 100" w:cstheme="minorBidi"/>
                                <w:color w:val="0071BB"/>
                                <w:kern w:val="24"/>
                                <w:szCs w:val="22"/>
                                <w:lang w:val="en-US"/>
                              </w:rPr>
                              <w:t>663 056 665</w:t>
                            </w:r>
                          </w:p>
                        </w:txbxContent>
                      </wps:txbx>
                      <wps:bodyPr vert="horz" lIns="91440" tIns="45720" rIns="91440" bIns="45720" rtlCol="0" anchor="ctr">
                        <a:noAutofit/>
                      </wps:bodyPr>
                    </wps:wsp>
                  </a:graphicData>
                </a:graphic>
                <wp14:sizeRelV relativeFrom="margin">
                  <wp14:pctHeight>0</wp14:pctHeight>
                </wp14:sizeRelV>
              </wp:anchor>
            </w:drawing>
          </mc:Choice>
          <mc:Fallback>
            <w:pict>
              <v:shape w14:anchorId="5D65DCBC" id="_x0000_s1029" type="#_x0000_t202" style="position:absolute;left:0;text-align:left;margin-left:61.2pt;margin-top:39.35pt;width:313.85pt;height:165.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" filled="f" stroked="f">
                <v:path arrowok="t"/>
                <v:textbox>
                  <w:txbxContent>
                    <w:p w14:paraId="5E734648" w14:textId="77777777" w:rsidR="00825B67" w:rsidRPr="00C20705" w:rsidRDefault="00D55375" w:rsidP="00825B67">
                      <w:pPr>
                        <w:pStyle w:val="NormalWeb"/>
                        <w:spacing w:before="0" w:beforeAutospacing="0" w:after="0" w:afterAutospacing="0"/>
                        <w:jc w:val="center"/>
                        <w:rPr>
                          <w:rFonts w:ascii="Museo 100" w:hAnsi="Museo 100" w:cstheme="minorBidi"/>
                          <w:color w:val="0071BB"/>
                          <w:kern w:val="24"/>
                          <w:sz w:val="32"/>
                          <w:szCs w:val="22"/>
                          <w:lang w:val="en-GB"/>
                        </w:rPr>
                      </w:pPr>
                      <w:hyperlink r:id="rId20" w:history="1">
                        <w:r w:rsidR="00825B67" w:rsidRPr="00C20705">
                          <w:rPr>
                            <w:rStyle w:val="Hyperlink"/>
                            <w:rFonts w:ascii="Museo 100" w:hAnsi="Museo 100" w:cstheme="minorBidi"/>
                            <w:kern w:val="24"/>
                            <w:sz w:val="32"/>
                            <w:szCs w:val="22"/>
                            <w:lang w:val="en-GB"/>
                          </w:rPr>
                          <w:t>https://toxoer.com</w:t>
                        </w:r>
                      </w:hyperlink>
                    </w:p>
                    <w:p w14:paraId="075C221C" w14:textId="77777777" w:rsidR="00825B67" w:rsidRPr="00C20705" w:rsidRDefault="00825B67" w:rsidP="00825B67">
                      <w:pPr>
                        <w:pStyle w:val="NormalWeb"/>
                        <w:spacing w:before="0" w:beforeAutospacing="0" w:after="0" w:afterAutospacing="0"/>
                        <w:jc w:val="center"/>
                        <w:rPr>
                          <w:rFonts w:ascii="Museo 100" w:hAnsi="Museo 100" w:cstheme="minorBidi"/>
                          <w:color w:val="0071BB"/>
                          <w:kern w:val="24"/>
                          <w:sz w:val="32"/>
                          <w:szCs w:val="22"/>
                          <w:lang w:val="en-GB"/>
                        </w:rPr>
                      </w:pPr>
                    </w:p>
                    <w:p w14:paraId="74953980" w14:textId="77777777" w:rsidR="00825B67" w:rsidRPr="00C20705" w:rsidRDefault="00825B67" w:rsidP="00825B67">
                      <w:pPr>
                        <w:pStyle w:val="NormalWeb"/>
                        <w:spacing w:before="0" w:beforeAutospacing="0" w:after="0" w:afterAutospacing="0"/>
                        <w:jc w:val="center"/>
                        <w:rPr>
                          <w:sz w:val="36"/>
                          <w:lang w:val="en-GB"/>
                        </w:rPr>
                      </w:pPr>
                    </w:p>
                    <w:p w14:paraId="7B0EEA61" w14:textId="1F968FAF" w:rsidR="00C05F55" w:rsidRDefault="00825B67" w:rsidP="00825B67">
                      <w:pPr>
                        <w:pStyle w:val="NormalWeb"/>
                        <w:spacing w:before="0" w:beforeAutospacing="0" w:after="0" w:afterAutospacing="0"/>
                        <w:jc w:val="center"/>
                        <w:rPr>
                          <w:rFonts w:ascii="Museo 100" w:hAnsi="Museo 100" w:cstheme="minorBidi"/>
                          <w:color w:val="0071BB"/>
                          <w:kern w:val="24"/>
                          <w:szCs w:val="22"/>
                          <w:lang w:val="en-GB"/>
                        </w:rPr>
                      </w:pPr>
                      <w:r w:rsidRPr="00C20705">
                        <w:rPr>
                          <w:rFonts w:ascii="Museo 100" w:hAnsi="Museo 100" w:cstheme="minorBidi"/>
                          <w:color w:val="0071BB"/>
                          <w:kern w:val="24"/>
                          <w:szCs w:val="22"/>
                          <w:lang w:val="en-GB"/>
                        </w:rPr>
                        <w:t>Project coordinator:</w:t>
                      </w:r>
                      <w:r w:rsidR="00C05F55">
                        <w:rPr>
                          <w:rFonts w:ascii="Museo 100" w:hAnsi="Museo 100" w:cstheme="minorBidi"/>
                          <w:color w:val="0071BB"/>
                          <w:kern w:val="24"/>
                          <w:szCs w:val="22"/>
                          <w:lang w:val="en-GB"/>
                        </w:rPr>
                        <w:t xml:space="preserve"> Ana I. Morales</w:t>
                      </w:r>
                    </w:p>
                    <w:p w14:paraId="774D292C" w14:textId="064281B4"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Headquarters office in Salamanca.</w:t>
                      </w:r>
                    </w:p>
                    <w:p w14:paraId="66317937" w14:textId="77777777"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Dept. Building, Campus Miguel de Unamuno, 37007.</w:t>
                      </w:r>
                    </w:p>
                    <w:p w14:paraId="1304131E" w14:textId="41DEE64D" w:rsidR="00825B67" w:rsidRPr="00C20705" w:rsidRDefault="00825B67" w:rsidP="00825B67">
                      <w:pPr>
                        <w:pStyle w:val="NormalWeb"/>
                        <w:spacing w:before="0" w:beforeAutospacing="0" w:after="0" w:afterAutospacing="0"/>
                        <w:jc w:val="center"/>
                        <w:rPr>
                          <w:sz w:val="28"/>
                        </w:rPr>
                      </w:pPr>
                      <w:r w:rsidRPr="00C20705">
                        <w:rPr>
                          <w:rFonts w:ascii="Museo 100" w:hAnsi="Museo 100" w:cstheme="minorBidi"/>
                          <w:color w:val="0071BB"/>
                          <w:kern w:val="24"/>
                          <w:szCs w:val="22"/>
                          <w:lang w:val="en-US"/>
                        </w:rPr>
                        <w:t xml:space="preserve">Contact Phone: +34 </w:t>
                      </w:r>
                      <w:r w:rsidR="00C05F55">
                        <w:rPr>
                          <w:rFonts w:ascii="Museo 100" w:hAnsi="Museo 100" w:cstheme="minorBidi"/>
                          <w:color w:val="0071BB"/>
                          <w:kern w:val="24"/>
                          <w:szCs w:val="22"/>
                          <w:lang w:val="en-US"/>
                        </w:rPr>
                        <w:t>663 056 665</w:t>
                      </w:r>
                    </w:p>
                  </w:txbxContent>
                </v:textbox>
              </v:shape>
            </w:pict>
          </mc:Fallback>
        </mc:AlternateContent>
      </w:r>
    </w:p>
    <w:sectPr w:rsidR="00825B67" w:rsidRPr="004C5C76" w:rsidSect="001235EC">
      <w:pgSz w:w="11900" w:h="16840"/>
      <w:pgMar w:top="1843"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C21F21" w14:textId="77777777" w:rsidR="00D55375" w:rsidRDefault="00D55375" w:rsidP="00642EE5">
      <w:r>
        <w:separator/>
      </w:r>
    </w:p>
  </w:endnote>
  <w:endnote w:type="continuationSeparator" w:id="0">
    <w:p w14:paraId="71604931" w14:textId="77777777" w:rsidR="00D55375" w:rsidRDefault="00D55375" w:rsidP="00642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Lucida Grande">
    <w:altName w:val="Times New Roman"/>
    <w:panose1 w:val="00000000000000000000"/>
    <w:charset w:val="00"/>
    <w:family w:val="roman"/>
    <w:notTrueType/>
    <w:pitch w:val="default"/>
  </w:font>
  <w:font w:name="Yu Mincho">
    <w:panose1 w:val="02020400000000000000"/>
    <w:charset w:val="80"/>
    <w:family w:val="roman"/>
    <w:pitch w:val="variable"/>
    <w:sig w:usb0="800002E7" w:usb1="2AC7FCF0" w:usb2="00000012" w:usb3="00000000" w:csb0="0002009F" w:csb1="00000000"/>
  </w:font>
  <w:font w:name="Museo 700">
    <w:altName w:val="Arial"/>
    <w:panose1 w:val="00000000000000000000"/>
    <w:charset w:val="00"/>
    <w:family w:val="modern"/>
    <w:notTrueType/>
    <w:pitch w:val="variable"/>
    <w:sig w:usb0="00000001" w:usb1="4000004A" w:usb2="00000000" w:usb3="00000000" w:csb0="00000093" w:csb1="00000000"/>
  </w:font>
  <w:font w:name="Museo 100">
    <w:altName w:val="Arial"/>
    <w:panose1 w:val="00000000000000000000"/>
    <w:charset w:val="00"/>
    <w:family w:val="modern"/>
    <w:notTrueType/>
    <w:pitch w:val="variable"/>
    <w:sig w:usb0="00000001" w:usb1="4000004A" w:usb2="00000000" w:usb3="00000000" w:csb0="00000093" w:csb1="00000000"/>
  </w:font>
  <w:font w:name="Garamond">
    <w:panose1 w:val="02020404030301010803"/>
    <w:charset w:val="CC"/>
    <w:family w:val="roman"/>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inherit">
    <w:altName w:val="Cambria"/>
    <w:panose1 w:val="00000000000000000000"/>
    <w:charset w:val="00"/>
    <w:family w:val="roman"/>
    <w:notTrueType/>
    <w:pitch w:val="default"/>
  </w:font>
  <w:font w:name="+mj-ea">
    <w:panose1 w:val="00000000000000000000"/>
    <w:charset w:val="00"/>
    <w:family w:val="roman"/>
    <w:notTrueType/>
    <w:pitch w:val="default"/>
  </w:font>
  <w:font w:name="+mj-cs">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3512F" w14:textId="1B0B2E80" w:rsidR="00481872" w:rsidRPr="003956E4" w:rsidRDefault="005B1B13" w:rsidP="005B1B13">
    <w:pPr>
      <w:pStyle w:val="Footer"/>
      <w:ind w:left="-1134"/>
      <w:rPr>
        <w:color w:val="0070C0"/>
      </w:rPr>
    </w:pPr>
    <w:r w:rsidRPr="005B1B13">
      <w:rPr>
        <w:noProof/>
        <w:color w:val="0070C0"/>
        <w:lang w:val="en-US"/>
      </w:rPr>
      <w:drawing>
        <wp:anchor distT="0" distB="0" distL="114300" distR="114300" simplePos="0" relativeHeight="251682816" behindDoc="0" locked="0" layoutInCell="1" allowOverlap="1" wp14:anchorId="28E4E14C" wp14:editId="20BDC9F0">
          <wp:simplePos x="0" y="0"/>
          <wp:positionH relativeFrom="column">
            <wp:posOffset>208915</wp:posOffset>
          </wp:positionH>
          <wp:positionV relativeFrom="paragraph">
            <wp:posOffset>-110490</wp:posOffset>
          </wp:positionV>
          <wp:extent cx="1790700" cy="511175"/>
          <wp:effectExtent l="0" t="0" r="0" b="3175"/>
          <wp:wrapNone/>
          <wp:docPr id="2073"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90700" cy="511175"/>
                  </a:xfrm>
                  <a:prstGeom prst="rect">
                    <a:avLst/>
                  </a:prstGeom>
                </pic:spPr>
              </pic:pic>
            </a:graphicData>
          </a:graphic>
          <wp14:sizeRelH relativeFrom="page">
            <wp14:pctWidth>0</wp14:pctWidth>
          </wp14:sizeRelH>
          <wp14:sizeRelV relativeFrom="page">
            <wp14:pctHeight>0</wp14:pctHeight>
          </wp14:sizeRelV>
        </wp:anchor>
      </w:drawing>
    </w:r>
    <w:r w:rsidRPr="005B1B13">
      <w:rPr>
        <w:noProof/>
        <w:color w:val="0070C0"/>
        <w:lang w:val="en-US"/>
      </w:rPr>
      <w:drawing>
        <wp:anchor distT="0" distB="0" distL="114300" distR="114300" simplePos="0" relativeHeight="251680768" behindDoc="0" locked="0" layoutInCell="1" allowOverlap="1" wp14:anchorId="5CC615A3" wp14:editId="299293F4">
          <wp:simplePos x="0" y="0"/>
          <wp:positionH relativeFrom="column">
            <wp:posOffset>6036945</wp:posOffset>
          </wp:positionH>
          <wp:positionV relativeFrom="paragraph">
            <wp:posOffset>-27305</wp:posOffset>
          </wp:positionV>
          <wp:extent cx="1235075" cy="458470"/>
          <wp:effectExtent l="0" t="0" r="3175" b="0"/>
          <wp:wrapNone/>
          <wp:docPr id="2074" name="Picture 2" descr="Risultati immagini per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Risultati immagini per creative commons"/>
                  <pic:cNvPicPr>
                    <a:picLocks noChangeAspect="1" noChangeArrowheads="1"/>
                  </pic:cNvPicPr>
                </pic:nvPicPr>
                <pic:blipFill rotWithShape="1">
                  <a:blip r:embed="rId2">
                    <a:extLst>
                      <a:ext uri="{28A0092B-C50C-407E-A947-70E740481C1C}">
                        <a14:useLocalDpi xmlns:a14="http://schemas.microsoft.com/office/drawing/2010/main" val="0"/>
                      </a:ext>
                    </a:extLst>
                  </a:blip>
                  <a:srcRect t="66646" r="50362"/>
                  <a:stretch/>
                </pic:blipFill>
                <pic:spPr bwMode="auto">
                  <a:xfrm>
                    <a:off x="0" y="0"/>
                    <a:ext cx="1235075" cy="458470"/>
                  </a:xfrm>
                  <a:prstGeom prst="rect">
                    <a:avLst/>
                  </a:prstGeom>
                  <a:noFill/>
                  <a:extLst/>
                </pic:spPr>
              </pic:pic>
            </a:graphicData>
          </a:graphic>
          <wp14:sizeRelH relativeFrom="margin">
            <wp14:pctWidth>0</wp14:pctWidth>
          </wp14:sizeRelH>
          <wp14:sizeRelV relativeFrom="margin">
            <wp14:pctHeight>0</wp14:pctHeight>
          </wp14:sizeRelV>
        </wp:anchor>
      </w:drawing>
    </w:r>
    <w:r w:rsidRPr="005B1B13">
      <w:rPr>
        <w:noProof/>
        <w:color w:val="0070C0"/>
        <w:lang w:val="en-US"/>
      </w:rPr>
      <mc:AlternateContent>
        <mc:Choice Requires="wps">
          <w:drawing>
            <wp:anchor distT="0" distB="0" distL="114300" distR="114300" simplePos="0" relativeHeight="251681792" behindDoc="0" locked="0" layoutInCell="1" allowOverlap="1" wp14:anchorId="42AF15CA" wp14:editId="1703B61A">
              <wp:simplePos x="0" y="0"/>
              <wp:positionH relativeFrom="column">
                <wp:posOffset>3890010</wp:posOffset>
              </wp:positionH>
              <wp:positionV relativeFrom="paragraph">
                <wp:posOffset>-276225</wp:posOffset>
              </wp:positionV>
              <wp:extent cx="2147570" cy="960120"/>
              <wp:effectExtent l="0" t="0" r="0" b="0"/>
              <wp:wrapNone/>
              <wp:docPr id="17"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7570" cy="960120"/>
                      </a:xfrm>
                      <a:prstGeom prst="rect">
                        <a:avLst/>
                      </a:prstGeom>
                    </wps:spPr>
                    <wps:txbx>
                      <w:txbxContent>
                        <w:p w14:paraId="066DD637" w14:textId="77777777" w:rsidR="005B1B13" w:rsidRPr="0058691E" w:rsidRDefault="005B1B13" w:rsidP="005B1B13">
                          <w:pPr>
                            <w:pStyle w:val="BalloonText"/>
                            <w:jc w:val="right"/>
                            <w:rPr>
                              <w:lang w:val="en-GB"/>
                            </w:rPr>
                          </w:pPr>
                          <w:r w:rsidRPr="005B1B13">
                            <w:rPr>
                              <w:rFonts w:ascii="Museo 100" w:hAnsi="Museo 100"/>
                              <w:color w:val="222A35"/>
                              <w:kern w:val="24"/>
                              <w:sz w:val="16"/>
                              <w:szCs w:val="22"/>
                              <w:lang w:val="en-GB"/>
                            </w:rPr>
                            <w:t>This work is licensed under a Creative commons attribution – non commercial 4.0 international license</w:t>
                          </w:r>
                        </w:p>
                      </w:txbxContent>
                    </wps:txbx>
                    <wps:bodyPr vert="horz" lIns="91440" tIns="45720" rIns="91440" bIns="45720" rtlCol="0" anchor="ctr">
                      <a:noAutofit/>
                    </wps:bodyPr>
                  </wps:wsp>
                </a:graphicData>
              </a:graphic>
            </wp:anchor>
          </w:drawing>
        </mc:Choice>
        <mc:Fallback>
          <w:pict>
            <v:shapetype w14:anchorId="42AF15CA" id="_x0000_t202" coordsize="21600,21600" o:spt="202" path="m,l,21600r21600,l21600,xe">
              <v:stroke joinstyle="miter"/>
              <v:path gradientshapeok="t" o:connecttype="rect"/>
            </v:shapetype>
            <v:shape id="_x0000_s1031" type="#_x0000_t202" style="position:absolute;left:0;text-align:left;margin-left:306.3pt;margin-top:-21.75pt;width:169.1pt;height:75.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" filled="f" stroked="f">
              <v:path arrowok="t"/>
              <v:textbox>
                <w:txbxContent>
                  <w:p w14:paraId="066DD637" w14:textId="77777777" w:rsidR="005B1B13" w:rsidRPr="0058691E" w:rsidRDefault="005B1B13" w:rsidP="005B1B13">
                    <w:pPr>
                      <w:pStyle w:val="BalloonText"/>
                      <w:jc w:val="right"/>
                      <w:rPr>
                        <w:lang w:val="en-GB"/>
                      </w:rPr>
                    </w:pPr>
                    <w:r w:rsidRPr="005B1B13">
                      <w:rPr>
                        <w:rFonts w:ascii="Museo 100" w:hAnsi="Museo 100"/>
                        <w:color w:val="222A35"/>
                        <w:kern w:val="24"/>
                        <w:sz w:val="16"/>
                        <w:szCs w:val="22"/>
                        <w:lang w:val="en-GB"/>
                      </w:rPr>
                      <w:t>This work is licensed under a Creative commons attribution – non commercial 4.0 international license</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7FE2D" w14:textId="36F61E41" w:rsidR="005B1B13" w:rsidRPr="003956E4" w:rsidRDefault="00D41986" w:rsidP="005B1B13">
    <w:pPr>
      <w:pStyle w:val="Footer"/>
      <w:ind w:left="-1134"/>
      <w:rPr>
        <w:color w:val="0070C0"/>
      </w:rPr>
    </w:pPr>
    <w:r>
      <w:rPr>
        <w:noProof/>
        <w:color w:val="0070C0"/>
        <w:lang w:val="en-US"/>
      </w:rPr>
      <mc:AlternateContent>
        <mc:Choice Requires="wps">
          <w:drawing>
            <wp:anchor distT="0" distB="0" distL="114300" distR="114300" simplePos="0" relativeHeight="251684864" behindDoc="0" locked="0" layoutInCell="1" allowOverlap="1" wp14:anchorId="1AF36BFF" wp14:editId="0749A75C">
              <wp:simplePos x="0" y="0"/>
              <wp:positionH relativeFrom="column">
                <wp:posOffset>5683885</wp:posOffset>
              </wp:positionH>
              <wp:positionV relativeFrom="paragraph">
                <wp:posOffset>497840</wp:posOffset>
              </wp:positionV>
              <wp:extent cx="457200" cy="295275"/>
              <wp:effectExtent l="0" t="0" r="0" b="9525"/>
              <wp:wrapNone/>
              <wp:docPr id="16" name="Cuadro de texto 16"/>
              <wp:cNvGraphicFramePr/>
              <a:graphic xmlns:a="http://schemas.openxmlformats.org/drawingml/2006/main">
                <a:graphicData uri="http://schemas.microsoft.com/office/word/2010/wordprocessingShape">
                  <wps:wsp>
                    <wps:cNvSpPr txBox="1"/>
                    <wps:spPr>
                      <a:xfrm>
                        <a:off x="0" y="0"/>
                        <a:ext cx="45720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2747B2" w14:textId="79D4A33F" w:rsidR="00D41986" w:rsidRPr="00D41986" w:rsidRDefault="00D41986" w:rsidP="00D41986">
                          <w:pPr>
                            <w:rPr>
                              <w:b/>
                              <w:sz w:val="28"/>
                              <w:szCs w:val="28"/>
                              <w:lang w:val="es-ES"/>
                            </w:rPr>
                          </w:pPr>
                          <w:r w:rsidRPr="00D41986">
                            <w:rPr>
                              <w:b/>
                              <w:color w:val="0070C0"/>
                              <w:sz w:val="28"/>
                              <w:szCs w:val="28"/>
                            </w:rPr>
                            <w:fldChar w:fldCharType="begin"/>
                          </w:r>
                          <w:r w:rsidRPr="00D41986">
                            <w:rPr>
                              <w:b/>
                              <w:color w:val="0070C0"/>
                              <w:sz w:val="28"/>
                              <w:szCs w:val="28"/>
                            </w:rPr>
                            <w:instrText>PAGE   \* MERGEFORMAT</w:instrText>
                          </w:r>
                          <w:r w:rsidRPr="00D41986">
                            <w:rPr>
                              <w:b/>
                              <w:color w:val="0070C0"/>
                              <w:sz w:val="28"/>
                              <w:szCs w:val="28"/>
                            </w:rPr>
                            <w:fldChar w:fldCharType="separate"/>
                          </w:r>
                          <w:r w:rsidR="008F01F5" w:rsidRPr="008F01F5">
                            <w:rPr>
                              <w:b/>
                              <w:noProof/>
                              <w:color w:val="0070C0"/>
                              <w:sz w:val="28"/>
                              <w:szCs w:val="28"/>
                              <w:lang w:val="es-ES"/>
                            </w:rPr>
                            <w:t>12</w:t>
                          </w:r>
                          <w:r w:rsidRPr="00D41986">
                            <w:rPr>
                              <w:b/>
                              <w:color w:val="0070C0"/>
                              <w:sz w:val="28"/>
                              <w:szCs w:val="2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F36BFF" id="_x0000_t202" coordsize="21600,21600" o:spt="202" path="m,l,21600r21600,l21600,xe">
              <v:stroke joinstyle="miter"/>
              <v:path gradientshapeok="t" o:connecttype="rect"/>
            </v:shapetype>
            <v:shape id="Cuadro de texto 16" o:spid="_x0000_s1033" type="#_x0000_t202" style="position:absolute;left:0;text-align:left;margin-left:447.55pt;margin-top:39.2pt;width:36pt;height:2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" fillcolor="white [3201]" stroked="f" strokeweight=".5pt">
              <v:textbox>
                <w:txbxContent>
                  <w:p w14:paraId="0D2747B2" w14:textId="79D4A33F" w:rsidR="00D41986" w:rsidRPr="00D41986" w:rsidRDefault="00D41986" w:rsidP="00D41986">
                    <w:pPr>
                      <w:rPr>
                        <w:b/>
                        <w:sz w:val="28"/>
                        <w:szCs w:val="28"/>
                        <w:lang w:val="es-ES"/>
                      </w:rPr>
                    </w:pPr>
                    <w:r w:rsidRPr="00D41986">
                      <w:rPr>
                        <w:b/>
                        <w:color w:val="0070C0"/>
                        <w:sz w:val="28"/>
                        <w:szCs w:val="28"/>
                      </w:rPr>
                      <w:fldChar w:fldCharType="begin"/>
                    </w:r>
                    <w:r w:rsidRPr="00D41986">
                      <w:rPr>
                        <w:b/>
                        <w:color w:val="0070C0"/>
                        <w:sz w:val="28"/>
                        <w:szCs w:val="28"/>
                      </w:rPr>
                      <w:instrText>PAGE   \* MERGEFORMAT</w:instrText>
                    </w:r>
                    <w:r w:rsidRPr="00D41986">
                      <w:rPr>
                        <w:b/>
                        <w:color w:val="0070C0"/>
                        <w:sz w:val="28"/>
                        <w:szCs w:val="28"/>
                      </w:rPr>
                      <w:fldChar w:fldCharType="separate"/>
                    </w:r>
                    <w:r w:rsidR="008F01F5" w:rsidRPr="008F01F5">
                      <w:rPr>
                        <w:b/>
                        <w:noProof/>
                        <w:color w:val="0070C0"/>
                        <w:sz w:val="28"/>
                        <w:szCs w:val="28"/>
                        <w:lang w:val="es-ES"/>
                      </w:rPr>
                      <w:t>12</w:t>
                    </w:r>
                    <w:r w:rsidRPr="00D41986">
                      <w:rPr>
                        <w:b/>
                        <w:color w:val="0070C0"/>
                        <w:sz w:val="28"/>
                        <w:szCs w:val="28"/>
                      </w:rPr>
                      <w:fldChar w:fldCharType="end"/>
                    </w:r>
                  </w:p>
                </w:txbxContent>
              </v:textbox>
            </v:shape>
          </w:pict>
        </mc:Fallback>
      </mc:AlternateContent>
    </w:r>
    <w:r>
      <w:rPr>
        <w:noProof/>
        <w:color w:val="0070C0"/>
        <w:lang w:val="en-US"/>
      </w:rPr>
      <w:drawing>
        <wp:inline distT="0" distB="0" distL="0" distR="0" wp14:anchorId="04708ACF" wp14:editId="13D288B1">
          <wp:extent cx="7236460" cy="749935"/>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6460" cy="749935"/>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A6DFF8" w14:textId="77777777" w:rsidR="00D55375" w:rsidRDefault="00D55375" w:rsidP="00642EE5">
      <w:r>
        <w:separator/>
      </w:r>
    </w:p>
  </w:footnote>
  <w:footnote w:type="continuationSeparator" w:id="0">
    <w:p w14:paraId="712ABCE9" w14:textId="77777777" w:rsidR="00D55375" w:rsidRDefault="00D55375" w:rsidP="00642E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7FD44" w14:textId="07E1F645" w:rsidR="00481872" w:rsidRPr="00825B67" w:rsidRDefault="00825B67" w:rsidP="00825B67">
    <w:pPr>
      <w:pStyle w:val="Header"/>
    </w:pPr>
    <w:r w:rsidRPr="00825B67">
      <w:rPr>
        <w:noProof/>
        <w:lang w:val="en-US"/>
      </w:rPr>
      <w:drawing>
        <wp:anchor distT="0" distB="0" distL="114300" distR="114300" simplePos="0" relativeHeight="251676672" behindDoc="0" locked="0" layoutInCell="1" allowOverlap="1" wp14:anchorId="02B1676C" wp14:editId="6AD9501B">
          <wp:simplePos x="0" y="0"/>
          <wp:positionH relativeFrom="margin">
            <wp:posOffset>2631440</wp:posOffset>
          </wp:positionH>
          <wp:positionV relativeFrom="paragraph">
            <wp:posOffset>55880</wp:posOffset>
          </wp:positionV>
          <wp:extent cx="2114550" cy="2035810"/>
          <wp:effectExtent l="1270" t="0" r="1270" b="1270"/>
          <wp:wrapNone/>
          <wp:docPr id="2173" name="Segnaposto contenuto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Segnaposto contenuto 4"/>
                  <pic:cNvPicPr>
                    <a:picLocks noGrp="1" noChangeAspect="1"/>
                  </pic:cNvPicPr>
                </pic:nvPicPr>
                <pic:blipFill rotWithShape="1">
                  <a:blip r:embed="rId1"/>
                  <a:srcRect l="14951" r="26633"/>
                  <a:stretch/>
                </pic:blipFill>
                <pic:spPr>
                  <a:xfrm rot="5400000">
                    <a:off x="0" y="0"/>
                    <a:ext cx="2114550" cy="2035810"/>
                  </a:xfrm>
                  <a:prstGeom prst="rect">
                    <a:avLst/>
                  </a:prstGeom>
                </pic:spPr>
              </pic:pic>
            </a:graphicData>
          </a:graphic>
          <wp14:sizeRelH relativeFrom="margin">
            <wp14:pctWidth>0</wp14:pctWidth>
          </wp14:sizeRelH>
          <wp14:sizeRelV relativeFrom="margin">
            <wp14:pctHeight>0</wp14:pctHeight>
          </wp14:sizeRelV>
        </wp:anchor>
      </w:drawing>
    </w:r>
    <w:r w:rsidRPr="00825B67">
      <w:rPr>
        <w:noProof/>
        <w:lang w:val="en-US"/>
      </w:rPr>
      <mc:AlternateContent>
        <mc:Choice Requires="wps">
          <w:drawing>
            <wp:anchor distT="0" distB="0" distL="114300" distR="114300" simplePos="0" relativeHeight="251677696" behindDoc="0" locked="0" layoutInCell="1" allowOverlap="1" wp14:anchorId="2DE30CA8" wp14:editId="7A694259">
              <wp:simplePos x="0" y="0"/>
              <wp:positionH relativeFrom="margin">
                <wp:posOffset>522605</wp:posOffset>
              </wp:positionH>
              <wp:positionV relativeFrom="paragraph">
                <wp:posOffset>2033905</wp:posOffset>
              </wp:positionV>
              <wp:extent cx="6332220" cy="1280160"/>
              <wp:effectExtent l="0" t="0" r="0" b="0"/>
              <wp:wrapNone/>
              <wp:docPr id="9" name="Titolo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32220" cy="1280160"/>
                      </a:xfrm>
                      <a:prstGeom prst="rect">
                        <a:avLst/>
                      </a:prstGeom>
                    </wps:spPr>
                    <wps:txbx>
                      <w:txbxContent>
                        <w:p w14:paraId="4C185CED" w14:textId="77777777" w:rsidR="00825B67" w:rsidRPr="00825B67" w:rsidRDefault="00825B67" w:rsidP="00825B67">
                          <w:pPr>
                            <w:pStyle w:val="BalloonText"/>
                            <w:spacing w:line="204" w:lineRule="auto"/>
                            <w:jc w:val="center"/>
                            <w:rPr>
                              <w:rFonts w:ascii="Museo 700" w:eastAsia="Times New Roman" w:hAnsi="Museo 700" w:cs="Times New Roman"/>
                              <w:caps/>
                              <w:color w:val="0071BB"/>
                              <w:kern w:val="24"/>
                              <w:position w:val="1"/>
                              <w:sz w:val="56"/>
                              <w:szCs w:val="64"/>
                              <w:lang w:val="en-GB"/>
                            </w:rPr>
                          </w:pPr>
                          <w:r w:rsidRPr="00825B67">
                            <w:rPr>
                              <w:rFonts w:ascii="Museo 700" w:eastAsia="Times New Roman" w:hAnsi="Museo 700" w:cs="Times New Roman"/>
                              <w:caps/>
                              <w:color w:val="0071BB"/>
                              <w:kern w:val="24"/>
                              <w:position w:val="1"/>
                              <w:sz w:val="56"/>
                              <w:szCs w:val="64"/>
                              <w:lang w:val="en-GB"/>
                            </w:rPr>
                            <w:t xml:space="preserve">LEARNING TOXICOLOGY </w:t>
                          </w:r>
                        </w:p>
                        <w:p w14:paraId="5DB1C511" w14:textId="77777777" w:rsidR="00825B67" w:rsidRPr="00B85622" w:rsidRDefault="00825B67" w:rsidP="00825B67">
                          <w:pPr>
                            <w:pStyle w:val="BalloonText"/>
                            <w:spacing w:line="204" w:lineRule="auto"/>
                            <w:jc w:val="center"/>
                            <w:rPr>
                              <w:sz w:val="22"/>
                              <w:lang w:val="en-GB"/>
                            </w:rPr>
                          </w:pPr>
                          <w:r w:rsidRPr="00825B67">
                            <w:rPr>
                              <w:rFonts w:ascii="Museo 700" w:eastAsia="Times New Roman" w:hAnsi="Museo 700" w:cs="Times New Roman"/>
                              <w:caps/>
                              <w:color w:val="0071BB"/>
                              <w:kern w:val="24"/>
                              <w:position w:val="1"/>
                              <w:sz w:val="56"/>
                              <w:szCs w:val="64"/>
                              <w:lang w:val="en-GB"/>
                            </w:rPr>
                            <w:t xml:space="preserve">THROUGH OPEN EDUCATIONAL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2DE30CA8" id="_x0000_s1030" style="position:absolute;left:0;text-align:left;margin-left:41.15pt;margin-top:160.15pt;width:498.6pt;height:100.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" filled="f" stroked="f">
              <v:path arrowok="t"/>
              <o:lock v:ext="edit" grouping="t"/>
              <v:textbox>
                <w:txbxContent>
                  <w:p w14:paraId="4C185CED" w14:textId="77777777" w:rsidR="00825B67" w:rsidRPr="00825B67" w:rsidRDefault="00825B67" w:rsidP="00825B67">
                    <w:pPr>
                      <w:pStyle w:val="BalloonText"/>
                      <w:spacing w:line="204" w:lineRule="auto"/>
                      <w:jc w:val="center"/>
                      <w:rPr>
                        <w:rFonts w:ascii="Museo 700" w:eastAsia="Times New Roman" w:hAnsi="Museo 700" w:cs="Times New Roman"/>
                        <w:caps/>
                        <w:color w:val="0071BB"/>
                        <w:kern w:val="24"/>
                        <w:position w:val="1"/>
                        <w:sz w:val="56"/>
                        <w:szCs w:val="64"/>
                        <w:lang w:val="en-GB"/>
                      </w:rPr>
                    </w:pPr>
                    <w:r w:rsidRPr="00825B67">
                      <w:rPr>
                        <w:rFonts w:ascii="Museo 700" w:eastAsia="Times New Roman" w:hAnsi="Museo 700" w:cs="Times New Roman"/>
                        <w:caps/>
                        <w:color w:val="0071BB"/>
                        <w:kern w:val="24"/>
                        <w:position w:val="1"/>
                        <w:sz w:val="56"/>
                        <w:szCs w:val="64"/>
                        <w:lang w:val="en-GB"/>
                      </w:rPr>
                      <w:t xml:space="preserve">LEARNING TOXICOLOGY </w:t>
                    </w:r>
                  </w:p>
                  <w:p w14:paraId="5DB1C511" w14:textId="77777777" w:rsidR="00825B67" w:rsidRPr="00B85622" w:rsidRDefault="00825B67" w:rsidP="00825B67">
                    <w:pPr>
                      <w:pStyle w:val="BalloonText"/>
                      <w:spacing w:line="204" w:lineRule="auto"/>
                      <w:jc w:val="center"/>
                      <w:rPr>
                        <w:sz w:val="22"/>
                        <w:lang w:val="en-GB"/>
                      </w:rPr>
                    </w:pPr>
                    <w:r w:rsidRPr="00825B67">
                      <w:rPr>
                        <w:rFonts w:ascii="Museo 700" w:eastAsia="Times New Roman" w:hAnsi="Museo 700" w:cs="Times New Roman"/>
                        <w:caps/>
                        <w:color w:val="0071BB"/>
                        <w:kern w:val="24"/>
                        <w:position w:val="1"/>
                        <w:sz w:val="56"/>
                        <w:szCs w:val="64"/>
                        <w:lang w:val="en-GB"/>
                      </w:rPr>
                      <w:t xml:space="preserve">THROUGH OPEN EDUCATIONAL </w:t>
                    </w:r>
                  </w:p>
                </w:txbxContent>
              </v:textbox>
              <w10:wrap anchorx="margin"/>
            </v:rect>
          </w:pict>
        </mc:Fallback>
      </mc:AlternateContent>
    </w:r>
    <w:r w:rsidRPr="00825B67">
      <w:rPr>
        <w:noProof/>
        <w:lang w:val="en-US"/>
      </w:rPr>
      <mc:AlternateContent>
        <mc:Choice Requires="wps">
          <w:drawing>
            <wp:anchor distT="0" distB="0" distL="114300" distR="114300" simplePos="0" relativeHeight="251678720" behindDoc="0" locked="0" layoutInCell="1" allowOverlap="1" wp14:anchorId="33234ED0" wp14:editId="6C934C6A">
              <wp:simplePos x="0" y="0"/>
              <wp:positionH relativeFrom="column">
                <wp:posOffset>0</wp:posOffset>
              </wp:positionH>
              <wp:positionV relativeFrom="paragraph">
                <wp:posOffset>18415</wp:posOffset>
              </wp:positionV>
              <wp:extent cx="7360920" cy="3482340"/>
              <wp:effectExtent l="19050" t="19050" r="11430" b="22860"/>
              <wp:wrapNone/>
              <wp:docPr id="13" name="Rettangolo 13"/>
              <wp:cNvGraphicFramePr/>
              <a:graphic xmlns:a="http://schemas.openxmlformats.org/drawingml/2006/main">
                <a:graphicData uri="http://schemas.microsoft.com/office/word/2010/wordprocessingShape">
                  <wps:wsp>
                    <wps:cNvSpPr/>
                    <wps:spPr>
                      <a:xfrm>
                        <a:off x="0" y="0"/>
                        <a:ext cx="7360920" cy="3482340"/>
                      </a:xfrm>
                      <a:prstGeom prst="rect">
                        <a:avLst/>
                      </a:prstGeom>
                      <a:noFill/>
                      <a:ln w="38100" cap="flat" cmpd="dbl"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8AD6DF" id="Rettangolo 13" o:spid="_x0000_s1026" style="position:absolute;margin-left:0;margin-top:1.45pt;width:579.6pt;height:274.2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" filled="f" strokecolor="#41719c" strokeweight="3pt">
              <v:stroke linestyle="thinThin"/>
            </v:rect>
          </w:pict>
        </mc:Fallback>
      </mc:AlternateContent>
    </w:r>
    <w:r w:rsidR="00075083" w:rsidRPr="00825B67">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E6F43" w14:textId="77777777" w:rsidR="00CC2627" w:rsidRPr="004C5C76" w:rsidRDefault="00CC2627" w:rsidP="004C5C76">
    <w:pPr>
      <w:rPr>
        <w:rFonts w:ascii="Garamond" w:eastAsia="Garamond" w:hAnsi="Garamond" w:cs="Garamond"/>
        <w:b/>
        <w:i/>
        <w:color w:val="0070C0"/>
        <w:szCs w:val="22"/>
        <w:lang w:val="es-ES" w:eastAsia="es-ES"/>
      </w:rPr>
    </w:pPr>
    <w:r w:rsidRPr="00A86731">
      <w:rPr>
        <w:i/>
        <w:noProof/>
        <w:szCs w:val="22"/>
        <w:lang w:val="en-US"/>
      </w:rPr>
      <w:drawing>
        <wp:anchor distT="0" distB="0" distL="114300" distR="114300" simplePos="0" relativeHeight="251672576" behindDoc="1" locked="0" layoutInCell="1" allowOverlap="1" wp14:anchorId="0DBBCF14" wp14:editId="7903E98F">
          <wp:simplePos x="0" y="0"/>
          <wp:positionH relativeFrom="column">
            <wp:posOffset>3966317</wp:posOffset>
          </wp:positionH>
          <wp:positionV relativeFrom="paragraph">
            <wp:posOffset>-242546</wp:posOffset>
          </wp:positionV>
          <wp:extent cx="2173353" cy="688895"/>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6-12-05 a las 14.19.51.png"/>
                  <pic:cNvPicPr/>
                </pic:nvPicPr>
                <pic:blipFill rotWithShape="1">
                  <a:blip r:embed="rId1">
                    <a:extLst>
                      <a:ext uri="{28A0092B-C50C-407E-A947-70E740481C1C}">
                        <a14:useLocalDpi xmlns:a14="http://schemas.microsoft.com/office/drawing/2010/main" val="0"/>
                      </a:ext>
                    </a:extLst>
                  </a:blip>
                  <a:srcRect l="47799" r="4412" b="27602"/>
                  <a:stretch/>
                </pic:blipFill>
                <pic:spPr bwMode="auto">
                  <a:xfrm>
                    <a:off x="0" y="0"/>
                    <a:ext cx="2173605" cy="688975"/>
                  </a:xfrm>
                  <a:prstGeom prst="rect">
                    <a:avLst/>
                  </a:prstGeom>
                  <a:ln>
                    <a:noFill/>
                  </a:ln>
                  <a:extLst>
                    <a:ext uri="{53640926-AAD7-44D8-BBD7-CCE9431645EC}">
                      <a14:shadowObscured xmlns:a14="http://schemas.microsoft.com/office/drawing/2010/main"/>
                    </a:ex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Garamond" w:eastAsia="Garamond" w:hAnsi="Garamond" w:cs="Garamond"/>
        <w:b/>
        <w:i/>
        <w:color w:val="0070C0"/>
        <w:szCs w:val="22"/>
        <w:lang w:val="es-ES" w:eastAsia="es-ES"/>
      </w:rPr>
      <w:tab/>
    </w:r>
  </w:p>
  <w:p w14:paraId="1B9F2340" w14:textId="08CE705A" w:rsidR="00CC2627" w:rsidRPr="00940BD2" w:rsidRDefault="00CC2627" w:rsidP="00075083">
    <w:pPr>
      <w:rPr>
        <w:rFonts w:ascii="Garamond" w:eastAsia="Garamond" w:hAnsi="Garamond" w:cs="Garamond"/>
        <w:b/>
        <w:i/>
        <w:color w:val="0070C0"/>
        <w:sz w:val="16"/>
        <w:szCs w:val="16"/>
        <w:lang w:val="en-GB" w:eastAsia="es-ES"/>
      </w:rPr>
    </w:pPr>
    <w:r w:rsidRPr="00940BD2">
      <w:rPr>
        <w:i/>
        <w:noProof/>
        <w:sz w:val="16"/>
        <w:szCs w:val="16"/>
        <w:lang w:val="en-US"/>
      </w:rPr>
      <w:drawing>
        <wp:anchor distT="0" distB="0" distL="114300" distR="114300" simplePos="0" relativeHeight="251674624" behindDoc="1" locked="0" layoutInCell="1" allowOverlap="1" wp14:anchorId="2624151A" wp14:editId="514A4D8D">
          <wp:simplePos x="0" y="0"/>
          <wp:positionH relativeFrom="column">
            <wp:posOffset>3966317</wp:posOffset>
          </wp:positionH>
          <wp:positionV relativeFrom="paragraph">
            <wp:posOffset>-242546</wp:posOffset>
          </wp:positionV>
          <wp:extent cx="2173353" cy="688895"/>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6-12-05 a las 14.19.51.png"/>
                  <pic:cNvPicPr/>
                </pic:nvPicPr>
                <pic:blipFill rotWithShape="1">
                  <a:blip r:embed="rId1">
                    <a:extLst>
                      <a:ext uri="{28A0092B-C50C-407E-A947-70E740481C1C}">
                        <a14:useLocalDpi xmlns:a14="http://schemas.microsoft.com/office/drawing/2010/main" val="0"/>
                      </a:ext>
                    </a:extLst>
                  </a:blip>
                  <a:srcRect l="47799" r="4412" b="27602"/>
                  <a:stretch/>
                </pic:blipFill>
                <pic:spPr bwMode="auto">
                  <a:xfrm>
                    <a:off x="0" y="0"/>
                    <a:ext cx="2173605" cy="688975"/>
                  </a:xfrm>
                  <a:prstGeom prst="rect">
                    <a:avLst/>
                  </a:prstGeom>
                  <a:ln>
                    <a:noFill/>
                  </a:ln>
                  <a:extLst>
                    <a:ext uri="{53640926-AAD7-44D8-BBD7-CCE9431645EC}">
                      <a14:shadowObscured xmlns:a14="http://schemas.microsoft.com/office/drawing/2010/main"/>
                    </a:ex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BA6C5B" w:rsidRPr="00940BD2">
      <w:rPr>
        <w:rFonts w:ascii="Garamond" w:eastAsia="Garamond" w:hAnsi="Garamond" w:cs="Garamond"/>
        <w:b/>
        <w:i/>
        <w:color w:val="0070C0"/>
        <w:sz w:val="16"/>
        <w:szCs w:val="16"/>
        <w:lang w:val="en-GB" w:eastAsia="es-ES"/>
      </w:rPr>
      <w:t xml:space="preserve">TOPIC 4.4. Pesticide </w:t>
    </w:r>
    <w:r w:rsidR="006E7217" w:rsidRPr="00940BD2">
      <w:rPr>
        <w:rFonts w:ascii="Garamond" w:eastAsia="Garamond" w:hAnsi="Garamond" w:cs="Garamond"/>
        <w:b/>
        <w:i/>
        <w:color w:val="0070C0"/>
        <w:sz w:val="16"/>
        <w:szCs w:val="16"/>
        <w:lang w:val="en-GB" w:eastAsia="es-ES"/>
      </w:rPr>
      <w:t xml:space="preserve">I. </w:t>
    </w:r>
    <w:r w:rsidR="00BA6C5B" w:rsidRPr="00940BD2">
      <w:rPr>
        <w:rFonts w:ascii="Garamond" w:eastAsia="Garamond" w:hAnsi="Garamond" w:cs="Garamond"/>
        <w:b/>
        <w:i/>
        <w:color w:val="0070C0"/>
        <w:sz w:val="16"/>
        <w:szCs w:val="16"/>
        <w:lang w:val="en-GB" w:eastAsia="es-ES"/>
      </w:rPr>
      <w:t>Aspecte generale</w:t>
    </w:r>
  </w:p>
  <w:p w14:paraId="4AFFECDE" w14:textId="77777777" w:rsidR="00BA6C5B" w:rsidRPr="00940BD2" w:rsidRDefault="006E7217" w:rsidP="00075083">
    <w:pPr>
      <w:rPr>
        <w:rFonts w:ascii="Garamond" w:eastAsia="Garamond" w:hAnsi="Garamond" w:cs="Garamond"/>
        <w:b/>
        <w:i/>
        <w:color w:val="0070C0"/>
        <w:sz w:val="16"/>
        <w:szCs w:val="16"/>
        <w:lang w:val="en-GB" w:eastAsia="es-ES"/>
      </w:rPr>
    </w:pPr>
    <w:r w:rsidRPr="00940BD2">
      <w:rPr>
        <w:rFonts w:ascii="Garamond" w:eastAsia="Garamond" w:hAnsi="Garamond" w:cs="Garamond"/>
        <w:b/>
        <w:i/>
        <w:color w:val="0070C0"/>
        <w:sz w:val="16"/>
        <w:szCs w:val="16"/>
        <w:lang w:val="en-GB" w:eastAsia="es-ES"/>
      </w:rPr>
      <w:t xml:space="preserve">UNIT 5. </w:t>
    </w:r>
    <w:r w:rsidR="00BA6C5B" w:rsidRPr="00940BD2">
      <w:rPr>
        <w:rFonts w:ascii="Garamond" w:eastAsia="Garamond" w:hAnsi="Garamond" w:cs="Garamond"/>
        <w:b/>
        <w:i/>
        <w:color w:val="0070C0"/>
        <w:sz w:val="16"/>
        <w:szCs w:val="16"/>
        <w:lang w:val="en-GB" w:eastAsia="es-ES"/>
      </w:rPr>
      <w:t xml:space="preserve"> Approaches Abordări </w:t>
    </w:r>
    <w:r w:rsidR="00BA6C5B" w:rsidRPr="00940BD2">
      <w:rPr>
        <w:rFonts w:ascii="Times New Roman" w:eastAsia="Garamond" w:hAnsi="Times New Roman" w:cs="Times New Roman"/>
        <w:b/>
        <w:i/>
        <w:color w:val="0070C0"/>
        <w:sz w:val="16"/>
        <w:szCs w:val="16"/>
        <w:lang w:val="en-GB" w:eastAsia="es-ES"/>
      </w:rPr>
      <w:t>ș</w:t>
    </w:r>
    <w:r w:rsidR="00BA6C5B" w:rsidRPr="00940BD2">
      <w:rPr>
        <w:rFonts w:ascii="Garamond" w:eastAsia="Garamond" w:hAnsi="Garamond" w:cs="Garamond"/>
        <w:b/>
        <w:i/>
        <w:color w:val="0070C0"/>
        <w:sz w:val="16"/>
        <w:szCs w:val="16"/>
        <w:lang w:val="en-GB" w:eastAsia="es-ES"/>
      </w:rPr>
      <w:t>i proceduri pentru legisla</w:t>
    </w:r>
    <w:r w:rsidR="00BA6C5B" w:rsidRPr="00940BD2">
      <w:rPr>
        <w:rFonts w:ascii="Times New Roman" w:eastAsia="Garamond" w:hAnsi="Times New Roman" w:cs="Times New Roman"/>
        <w:b/>
        <w:i/>
        <w:color w:val="0070C0"/>
        <w:sz w:val="16"/>
        <w:szCs w:val="16"/>
        <w:lang w:val="en-GB" w:eastAsia="es-ES"/>
      </w:rPr>
      <w:t>ț</w:t>
    </w:r>
    <w:r w:rsidR="00BA6C5B" w:rsidRPr="00940BD2">
      <w:rPr>
        <w:rFonts w:ascii="Garamond" w:eastAsia="Garamond" w:hAnsi="Garamond" w:cs="Garamond"/>
        <w:b/>
        <w:i/>
        <w:color w:val="0070C0"/>
        <w:sz w:val="16"/>
        <w:szCs w:val="16"/>
        <w:lang w:val="en-GB" w:eastAsia="es-ES"/>
      </w:rPr>
      <w:t xml:space="preserve">ia </w:t>
    </w:r>
  </w:p>
  <w:p w14:paraId="12815C47" w14:textId="572ECD26" w:rsidR="00731B2F" w:rsidRPr="00BA6C5B" w:rsidRDefault="00BA6C5B" w:rsidP="00075083">
    <w:pPr>
      <w:rPr>
        <w:rFonts w:ascii="Garamond" w:eastAsia="Garamond" w:hAnsi="Garamond" w:cs="Garamond"/>
        <w:b/>
        <w:i/>
        <w:color w:val="0070C0"/>
        <w:szCs w:val="22"/>
        <w:lang w:val="en-GB" w:eastAsia="es-ES"/>
      </w:rPr>
    </w:pPr>
    <w:r w:rsidRPr="00940BD2">
      <w:rPr>
        <w:rFonts w:ascii="Garamond" w:eastAsia="Garamond" w:hAnsi="Garamond" w:cs="Garamond"/>
        <w:b/>
        <w:i/>
        <w:color w:val="0070C0"/>
        <w:sz w:val="16"/>
        <w:szCs w:val="16"/>
        <w:lang w:val="en-GB" w:eastAsia="es-ES"/>
      </w:rPr>
      <w:t>privind pesticidele în Uniunea Europeană</w:t>
    </w:r>
    <w:r w:rsidR="00CC2627" w:rsidRPr="005B1B13">
      <w:rPr>
        <w:noProof/>
        <w:lang w:val="en-US"/>
      </w:rPr>
      <mc:AlternateContent>
        <mc:Choice Requires="wps">
          <w:drawing>
            <wp:anchor distT="0" distB="0" distL="114300" distR="114300" simplePos="0" relativeHeight="251673600" behindDoc="0" locked="0" layoutInCell="1" allowOverlap="1" wp14:anchorId="2A8E0286" wp14:editId="2503A287">
              <wp:simplePos x="0" y="0"/>
              <wp:positionH relativeFrom="column">
                <wp:posOffset>4419600</wp:posOffset>
              </wp:positionH>
              <wp:positionV relativeFrom="paragraph">
                <wp:posOffset>244475</wp:posOffset>
              </wp:positionV>
              <wp:extent cx="1638300" cy="297180"/>
              <wp:effectExtent l="0" t="0" r="0" b="7620"/>
              <wp:wrapSquare wrapText="bothSides"/>
              <wp:docPr id="20" name="Casella di testo 19"/>
              <wp:cNvGraphicFramePr/>
              <a:graphic xmlns:a="http://schemas.openxmlformats.org/drawingml/2006/main">
                <a:graphicData uri="http://schemas.microsoft.com/office/word/2010/wordprocessingShape">
                  <wps:wsp>
                    <wps:cNvSpPr txBox="1"/>
                    <wps:spPr>
                      <a:xfrm>
                        <a:off x="0" y="0"/>
                        <a:ext cx="1638300" cy="297180"/>
                      </a:xfrm>
                      <a:prstGeom prst="rect">
                        <a:avLst/>
                      </a:prstGeom>
                      <a:noFill/>
                      <a:ln w="6350">
                        <a:noFill/>
                      </a:ln>
                    </wps:spPr>
                    <wps:txbx>
                      <w:txbxContent>
                        <w:p w14:paraId="5E1F6110" w14:textId="77777777" w:rsidR="00CC2627" w:rsidRPr="00075083" w:rsidRDefault="00CC2627" w:rsidP="00075083">
                          <w:pPr>
                            <w:rPr>
                              <w:rFonts w:ascii="Museo 100" w:hAnsi="Museo 100"/>
                              <w:b/>
                              <w:color w:val="806000" w:themeColor="accent4" w:themeShade="80"/>
                              <w:szCs w:val="22"/>
                            </w:rPr>
                          </w:pPr>
                          <w:r w:rsidRPr="00075083">
                            <w:rPr>
                              <w:rFonts w:ascii="Museo 100" w:hAnsi="Museo 100"/>
                              <w:b/>
                              <w:color w:val="806000" w:themeColor="accent4" w:themeShade="80"/>
                              <w:szCs w:val="22"/>
                            </w:rPr>
                            <w:t>https://toxoer.com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8E0286" id="_x0000_t202" coordsize="21600,21600" o:spt="202" path="m,l,21600r21600,l21600,xe">
              <v:stroke joinstyle="miter"/>
              <v:path gradientshapeok="t" o:connecttype="rect"/>
            </v:shapetype>
            <v:shape id="Casella di testo 19" o:spid="_x0000_s1032" type="#_x0000_t202" style="position:absolute;left:0;text-align:left;margin-left:348pt;margin-top:19.25pt;width:129pt;height:2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" filled="f" stroked="f" strokeweight=".5pt">
              <v:textbox>
                <w:txbxContent>
                  <w:p w14:paraId="5E1F6110" w14:textId="77777777" w:rsidR="00CC2627" w:rsidRPr="00075083" w:rsidRDefault="00CC2627" w:rsidP="00075083">
                    <w:pPr>
                      <w:rPr>
                        <w:rFonts w:ascii="Museo 100" w:hAnsi="Museo 100"/>
                        <w:b/>
                        <w:color w:val="806000" w:themeColor="accent4" w:themeShade="80"/>
                        <w:szCs w:val="22"/>
                      </w:rPr>
                    </w:pPr>
                    <w:r w:rsidRPr="00075083">
                      <w:rPr>
                        <w:rFonts w:ascii="Museo 100" w:hAnsi="Museo 100"/>
                        <w:b/>
                        <w:color w:val="806000" w:themeColor="accent4" w:themeShade="80"/>
                        <w:szCs w:val="22"/>
                      </w:rPr>
                      <w:t>https://toxoer.com</w:t>
                    </w: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AA5687"/>
    <w:multiLevelType w:val="hybridMultilevel"/>
    <w:tmpl w:val="9AD693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F51843"/>
    <w:multiLevelType w:val="hybridMultilevel"/>
    <w:tmpl w:val="555874B4"/>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B6E05C6"/>
    <w:multiLevelType w:val="hybridMultilevel"/>
    <w:tmpl w:val="CFDE01DA"/>
    <w:lvl w:ilvl="0" w:tplc="2E54A322">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 w15:restartNumberingAfterBreak="0">
    <w:nsid w:val="3041725A"/>
    <w:multiLevelType w:val="hybridMultilevel"/>
    <w:tmpl w:val="8BEE96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6D66B69"/>
    <w:multiLevelType w:val="hybridMultilevel"/>
    <w:tmpl w:val="58065F18"/>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EAB5D30"/>
    <w:multiLevelType w:val="hybridMultilevel"/>
    <w:tmpl w:val="9F1EB45A"/>
    <w:lvl w:ilvl="0" w:tplc="7F08F1F8">
      <w:start w:val="1"/>
      <w:numFmt w:val="decimal"/>
      <w:lvlText w:val="%1."/>
      <w:lvlJc w:val="left"/>
      <w:pPr>
        <w:tabs>
          <w:tab w:val="num" w:pos="720"/>
        </w:tabs>
        <w:ind w:left="720" w:hanging="360"/>
      </w:pPr>
    </w:lvl>
    <w:lvl w:ilvl="1" w:tplc="6724552C" w:tentative="1">
      <w:start w:val="1"/>
      <w:numFmt w:val="decimal"/>
      <w:lvlText w:val="%2."/>
      <w:lvlJc w:val="left"/>
      <w:pPr>
        <w:tabs>
          <w:tab w:val="num" w:pos="1440"/>
        </w:tabs>
        <w:ind w:left="1440" w:hanging="360"/>
      </w:pPr>
    </w:lvl>
    <w:lvl w:ilvl="2" w:tplc="FDBC9C52" w:tentative="1">
      <w:start w:val="1"/>
      <w:numFmt w:val="decimal"/>
      <w:lvlText w:val="%3."/>
      <w:lvlJc w:val="left"/>
      <w:pPr>
        <w:tabs>
          <w:tab w:val="num" w:pos="2160"/>
        </w:tabs>
        <w:ind w:left="2160" w:hanging="360"/>
      </w:pPr>
    </w:lvl>
    <w:lvl w:ilvl="3" w:tplc="A48654EA" w:tentative="1">
      <w:start w:val="1"/>
      <w:numFmt w:val="decimal"/>
      <w:lvlText w:val="%4."/>
      <w:lvlJc w:val="left"/>
      <w:pPr>
        <w:tabs>
          <w:tab w:val="num" w:pos="2880"/>
        </w:tabs>
        <w:ind w:left="2880" w:hanging="360"/>
      </w:pPr>
    </w:lvl>
    <w:lvl w:ilvl="4" w:tplc="0D365190" w:tentative="1">
      <w:start w:val="1"/>
      <w:numFmt w:val="decimal"/>
      <w:lvlText w:val="%5."/>
      <w:lvlJc w:val="left"/>
      <w:pPr>
        <w:tabs>
          <w:tab w:val="num" w:pos="3600"/>
        </w:tabs>
        <w:ind w:left="3600" w:hanging="360"/>
      </w:pPr>
    </w:lvl>
    <w:lvl w:ilvl="5" w:tplc="86A4D176" w:tentative="1">
      <w:start w:val="1"/>
      <w:numFmt w:val="decimal"/>
      <w:lvlText w:val="%6."/>
      <w:lvlJc w:val="left"/>
      <w:pPr>
        <w:tabs>
          <w:tab w:val="num" w:pos="4320"/>
        </w:tabs>
        <w:ind w:left="4320" w:hanging="360"/>
      </w:pPr>
    </w:lvl>
    <w:lvl w:ilvl="6" w:tplc="5A1C437A" w:tentative="1">
      <w:start w:val="1"/>
      <w:numFmt w:val="decimal"/>
      <w:lvlText w:val="%7."/>
      <w:lvlJc w:val="left"/>
      <w:pPr>
        <w:tabs>
          <w:tab w:val="num" w:pos="5040"/>
        </w:tabs>
        <w:ind w:left="5040" w:hanging="360"/>
      </w:pPr>
    </w:lvl>
    <w:lvl w:ilvl="7" w:tplc="0E5060DA" w:tentative="1">
      <w:start w:val="1"/>
      <w:numFmt w:val="decimal"/>
      <w:lvlText w:val="%8."/>
      <w:lvlJc w:val="left"/>
      <w:pPr>
        <w:tabs>
          <w:tab w:val="num" w:pos="5760"/>
        </w:tabs>
        <w:ind w:left="5760" w:hanging="360"/>
      </w:pPr>
    </w:lvl>
    <w:lvl w:ilvl="8" w:tplc="DE9A5870" w:tentative="1">
      <w:start w:val="1"/>
      <w:numFmt w:val="decimal"/>
      <w:lvlText w:val="%9."/>
      <w:lvlJc w:val="left"/>
      <w:pPr>
        <w:tabs>
          <w:tab w:val="num" w:pos="6480"/>
        </w:tabs>
        <w:ind w:left="6480" w:hanging="360"/>
      </w:pPr>
    </w:lvl>
  </w:abstractNum>
  <w:abstractNum w:abstractNumId="6" w15:restartNumberingAfterBreak="0">
    <w:nsid w:val="45BD27AB"/>
    <w:multiLevelType w:val="hybridMultilevel"/>
    <w:tmpl w:val="8690D030"/>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476250FE"/>
    <w:multiLevelType w:val="hybridMultilevel"/>
    <w:tmpl w:val="23A020F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48F94781"/>
    <w:multiLevelType w:val="hybridMultilevel"/>
    <w:tmpl w:val="CCFEA0D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5B82631A"/>
    <w:multiLevelType w:val="hybridMultilevel"/>
    <w:tmpl w:val="887A19FA"/>
    <w:lvl w:ilvl="0" w:tplc="D226895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5D596761"/>
    <w:multiLevelType w:val="hybridMultilevel"/>
    <w:tmpl w:val="A67697EC"/>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6533219B"/>
    <w:multiLevelType w:val="multilevel"/>
    <w:tmpl w:val="F724C2D6"/>
    <w:lvl w:ilvl="0">
      <w:start w:val="2"/>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2" w15:restartNumberingAfterBreak="0">
    <w:nsid w:val="73C232DB"/>
    <w:multiLevelType w:val="multilevel"/>
    <w:tmpl w:val="4F90AC26"/>
    <w:lvl w:ilvl="0">
      <w:start w:val="1"/>
      <w:numFmt w:val="lowerLetter"/>
      <w:lvlText w:val="%1)"/>
      <w:lvlJc w:val="left"/>
      <w:pPr>
        <w:ind w:left="1065" w:firstLine="1770"/>
      </w:pPr>
    </w:lvl>
    <w:lvl w:ilvl="1">
      <w:start w:val="1"/>
      <w:numFmt w:val="lowerLetter"/>
      <w:lvlText w:val="%2."/>
      <w:lvlJc w:val="left"/>
      <w:pPr>
        <w:ind w:left="1785" w:firstLine="3210"/>
      </w:pPr>
    </w:lvl>
    <w:lvl w:ilvl="2">
      <w:start w:val="1"/>
      <w:numFmt w:val="lowerRoman"/>
      <w:lvlText w:val="%3."/>
      <w:lvlJc w:val="right"/>
      <w:pPr>
        <w:ind w:left="2505" w:firstLine="4830"/>
      </w:pPr>
    </w:lvl>
    <w:lvl w:ilvl="3">
      <w:start w:val="1"/>
      <w:numFmt w:val="decimal"/>
      <w:lvlText w:val="%4."/>
      <w:lvlJc w:val="left"/>
      <w:pPr>
        <w:ind w:left="3225" w:firstLine="6090"/>
      </w:pPr>
    </w:lvl>
    <w:lvl w:ilvl="4">
      <w:start w:val="1"/>
      <w:numFmt w:val="lowerLetter"/>
      <w:lvlText w:val="%5."/>
      <w:lvlJc w:val="left"/>
      <w:pPr>
        <w:ind w:left="3945" w:firstLine="7530"/>
      </w:pPr>
    </w:lvl>
    <w:lvl w:ilvl="5">
      <w:start w:val="1"/>
      <w:numFmt w:val="lowerRoman"/>
      <w:lvlText w:val="%6."/>
      <w:lvlJc w:val="right"/>
      <w:pPr>
        <w:ind w:left="4665" w:firstLine="9150"/>
      </w:pPr>
    </w:lvl>
    <w:lvl w:ilvl="6">
      <w:start w:val="1"/>
      <w:numFmt w:val="decimal"/>
      <w:lvlText w:val="%7."/>
      <w:lvlJc w:val="left"/>
      <w:pPr>
        <w:ind w:left="5385" w:firstLine="10410"/>
      </w:pPr>
    </w:lvl>
    <w:lvl w:ilvl="7">
      <w:start w:val="1"/>
      <w:numFmt w:val="lowerLetter"/>
      <w:lvlText w:val="%8."/>
      <w:lvlJc w:val="left"/>
      <w:pPr>
        <w:ind w:left="6105" w:firstLine="11850"/>
      </w:pPr>
    </w:lvl>
    <w:lvl w:ilvl="8">
      <w:start w:val="1"/>
      <w:numFmt w:val="lowerRoman"/>
      <w:lvlText w:val="%9."/>
      <w:lvlJc w:val="right"/>
      <w:pPr>
        <w:ind w:left="6825" w:firstLine="13470"/>
      </w:pPr>
    </w:lvl>
  </w:abstractNum>
  <w:abstractNum w:abstractNumId="13" w15:restartNumberingAfterBreak="0">
    <w:nsid w:val="7B9547BC"/>
    <w:multiLevelType w:val="hybridMultilevel"/>
    <w:tmpl w:val="5F5600E0"/>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2"/>
  </w:num>
  <w:num w:numId="2">
    <w:abstractNumId w:val="11"/>
  </w:num>
  <w:num w:numId="3">
    <w:abstractNumId w:val="7"/>
  </w:num>
  <w:num w:numId="4">
    <w:abstractNumId w:val="8"/>
  </w:num>
  <w:num w:numId="5">
    <w:abstractNumId w:val="9"/>
  </w:num>
  <w:num w:numId="6">
    <w:abstractNumId w:val="10"/>
  </w:num>
  <w:num w:numId="7">
    <w:abstractNumId w:val="1"/>
  </w:num>
  <w:num w:numId="8">
    <w:abstractNumId w:val="3"/>
  </w:num>
  <w:num w:numId="9">
    <w:abstractNumId w:val="13"/>
  </w:num>
  <w:num w:numId="10">
    <w:abstractNumId w:val="4"/>
  </w:num>
  <w:num w:numId="11">
    <w:abstractNumId w:val="6"/>
  </w:num>
  <w:num w:numId="12">
    <w:abstractNumId w:val="2"/>
  </w:num>
  <w:num w:numId="13">
    <w:abstractNumId w:val="5"/>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EE5"/>
    <w:rsid w:val="000055A6"/>
    <w:rsid w:val="00026EA7"/>
    <w:rsid w:val="000509B4"/>
    <w:rsid w:val="00075083"/>
    <w:rsid w:val="000B4CFF"/>
    <w:rsid w:val="000C5D8B"/>
    <w:rsid w:val="00107957"/>
    <w:rsid w:val="001235EC"/>
    <w:rsid w:val="00127449"/>
    <w:rsid w:val="00147A7C"/>
    <w:rsid w:val="00161EE9"/>
    <w:rsid w:val="00173941"/>
    <w:rsid w:val="00190DE7"/>
    <w:rsid w:val="00196BE1"/>
    <w:rsid w:val="001A2471"/>
    <w:rsid w:val="001A59ED"/>
    <w:rsid w:val="001B07EB"/>
    <w:rsid w:val="001B2A01"/>
    <w:rsid w:val="001E0AA7"/>
    <w:rsid w:val="002039B4"/>
    <w:rsid w:val="00224878"/>
    <w:rsid w:val="0023755D"/>
    <w:rsid w:val="002629EB"/>
    <w:rsid w:val="002834D3"/>
    <w:rsid w:val="00285A16"/>
    <w:rsid w:val="00290281"/>
    <w:rsid w:val="002956F9"/>
    <w:rsid w:val="002A3AE0"/>
    <w:rsid w:val="002E69EB"/>
    <w:rsid w:val="00365E0F"/>
    <w:rsid w:val="00374609"/>
    <w:rsid w:val="00386192"/>
    <w:rsid w:val="003956E4"/>
    <w:rsid w:val="003A0D68"/>
    <w:rsid w:val="003B33C1"/>
    <w:rsid w:val="003E0DA1"/>
    <w:rsid w:val="00431264"/>
    <w:rsid w:val="004407F3"/>
    <w:rsid w:val="0045077E"/>
    <w:rsid w:val="00481872"/>
    <w:rsid w:val="00491EDB"/>
    <w:rsid w:val="00497073"/>
    <w:rsid w:val="004A2F60"/>
    <w:rsid w:val="004A5CD4"/>
    <w:rsid w:val="004C27B1"/>
    <w:rsid w:val="004C3ED8"/>
    <w:rsid w:val="004C5C76"/>
    <w:rsid w:val="004C688D"/>
    <w:rsid w:val="004D0A5C"/>
    <w:rsid w:val="004F028B"/>
    <w:rsid w:val="00523FDD"/>
    <w:rsid w:val="0053088A"/>
    <w:rsid w:val="0054299E"/>
    <w:rsid w:val="005B1B13"/>
    <w:rsid w:val="005C77A7"/>
    <w:rsid w:val="005D02FA"/>
    <w:rsid w:val="005F3D55"/>
    <w:rsid w:val="00605ABC"/>
    <w:rsid w:val="0063015E"/>
    <w:rsid w:val="00642EE5"/>
    <w:rsid w:val="006916B6"/>
    <w:rsid w:val="006922FC"/>
    <w:rsid w:val="006A084F"/>
    <w:rsid w:val="006B64CB"/>
    <w:rsid w:val="006C6F64"/>
    <w:rsid w:val="006E63B7"/>
    <w:rsid w:val="006E7217"/>
    <w:rsid w:val="00731B2F"/>
    <w:rsid w:val="00753275"/>
    <w:rsid w:val="0076073D"/>
    <w:rsid w:val="00762A7C"/>
    <w:rsid w:val="00765C4A"/>
    <w:rsid w:val="00790FF3"/>
    <w:rsid w:val="007A7451"/>
    <w:rsid w:val="007D1AFF"/>
    <w:rsid w:val="007E0E3F"/>
    <w:rsid w:val="00806658"/>
    <w:rsid w:val="00825B67"/>
    <w:rsid w:val="00860215"/>
    <w:rsid w:val="008833BA"/>
    <w:rsid w:val="008B5021"/>
    <w:rsid w:val="008D671D"/>
    <w:rsid w:val="008F01F5"/>
    <w:rsid w:val="009308F4"/>
    <w:rsid w:val="00940BD2"/>
    <w:rsid w:val="00942F95"/>
    <w:rsid w:val="00966CB2"/>
    <w:rsid w:val="0096761F"/>
    <w:rsid w:val="00996CFF"/>
    <w:rsid w:val="009A2AA4"/>
    <w:rsid w:val="009B56BC"/>
    <w:rsid w:val="009D6969"/>
    <w:rsid w:val="00A14943"/>
    <w:rsid w:val="00A4043D"/>
    <w:rsid w:val="00A7016A"/>
    <w:rsid w:val="00A73C1B"/>
    <w:rsid w:val="00A86731"/>
    <w:rsid w:val="00A92392"/>
    <w:rsid w:val="00AC4C19"/>
    <w:rsid w:val="00AF50ED"/>
    <w:rsid w:val="00B07C0A"/>
    <w:rsid w:val="00B23FAD"/>
    <w:rsid w:val="00B529E2"/>
    <w:rsid w:val="00B66ACF"/>
    <w:rsid w:val="00BA6C5B"/>
    <w:rsid w:val="00BA77B9"/>
    <w:rsid w:val="00BB19CE"/>
    <w:rsid w:val="00BD5584"/>
    <w:rsid w:val="00BF1DA3"/>
    <w:rsid w:val="00C05F55"/>
    <w:rsid w:val="00C20F54"/>
    <w:rsid w:val="00C739BC"/>
    <w:rsid w:val="00C93060"/>
    <w:rsid w:val="00CC2627"/>
    <w:rsid w:val="00CD17F9"/>
    <w:rsid w:val="00D05678"/>
    <w:rsid w:val="00D12D92"/>
    <w:rsid w:val="00D41986"/>
    <w:rsid w:val="00D55375"/>
    <w:rsid w:val="00D568D9"/>
    <w:rsid w:val="00D74710"/>
    <w:rsid w:val="00D77BFB"/>
    <w:rsid w:val="00DA6ED3"/>
    <w:rsid w:val="00DB1235"/>
    <w:rsid w:val="00DC2FA4"/>
    <w:rsid w:val="00DC55E7"/>
    <w:rsid w:val="00E00A88"/>
    <w:rsid w:val="00E06472"/>
    <w:rsid w:val="00E25B2B"/>
    <w:rsid w:val="00E35638"/>
    <w:rsid w:val="00E930A7"/>
    <w:rsid w:val="00EA219E"/>
    <w:rsid w:val="00F02138"/>
    <w:rsid w:val="00F61E26"/>
    <w:rsid w:val="00FA6F35"/>
    <w:rsid w:val="00FB242D"/>
    <w:rsid w:val="00FB4F32"/>
    <w:rsid w:val="00FE2758"/>
    <w:rsid w:val="00FE4E42"/>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F700CC"/>
  <w14:defaultImageDpi w14:val="32767"/>
  <w15:docId w15:val="{EDC2AC0E-7929-4306-9FC1-860B8101C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4E42"/>
    <w:pPr>
      <w:spacing w:line="360" w:lineRule="auto"/>
      <w:jc w:val="both"/>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2EE5"/>
    <w:pPr>
      <w:tabs>
        <w:tab w:val="center" w:pos="4252"/>
        <w:tab w:val="right" w:pos="8504"/>
      </w:tabs>
    </w:pPr>
  </w:style>
  <w:style w:type="character" w:customStyle="1" w:styleId="HeaderChar">
    <w:name w:val="Header Char"/>
    <w:basedOn w:val="DefaultParagraphFont"/>
    <w:link w:val="Header"/>
    <w:uiPriority w:val="99"/>
    <w:rsid w:val="00642EE5"/>
  </w:style>
  <w:style w:type="paragraph" w:styleId="Footer">
    <w:name w:val="footer"/>
    <w:basedOn w:val="Normal"/>
    <w:link w:val="FooterChar"/>
    <w:uiPriority w:val="99"/>
    <w:unhideWhenUsed/>
    <w:rsid w:val="00642EE5"/>
    <w:pPr>
      <w:tabs>
        <w:tab w:val="center" w:pos="4252"/>
        <w:tab w:val="right" w:pos="8504"/>
      </w:tabs>
    </w:pPr>
  </w:style>
  <w:style w:type="character" w:customStyle="1" w:styleId="FooterChar">
    <w:name w:val="Footer Char"/>
    <w:basedOn w:val="DefaultParagraphFont"/>
    <w:link w:val="Footer"/>
    <w:uiPriority w:val="99"/>
    <w:rsid w:val="00642EE5"/>
  </w:style>
  <w:style w:type="paragraph" w:styleId="BalloonText">
    <w:name w:val="Balloon Text"/>
    <w:basedOn w:val="Normal"/>
    <w:link w:val="BalloonTextChar"/>
    <w:uiPriority w:val="99"/>
    <w:semiHidden/>
    <w:unhideWhenUsed/>
    <w:rsid w:val="00FE2758"/>
    <w:rPr>
      <w:rFonts w:ascii="Lucida Grande" w:hAnsi="Lucida Grande"/>
      <w:sz w:val="18"/>
      <w:szCs w:val="18"/>
    </w:rPr>
  </w:style>
  <w:style w:type="character" w:customStyle="1" w:styleId="BalloonTextChar">
    <w:name w:val="Balloon Text Char"/>
    <w:basedOn w:val="DefaultParagraphFont"/>
    <w:link w:val="BalloonText"/>
    <w:uiPriority w:val="99"/>
    <w:semiHidden/>
    <w:rsid w:val="00FE2758"/>
    <w:rPr>
      <w:rFonts w:ascii="Lucida Grande" w:hAnsi="Lucida Grande"/>
      <w:sz w:val="18"/>
      <w:szCs w:val="18"/>
    </w:rPr>
  </w:style>
  <w:style w:type="paragraph" w:styleId="ListParagraph">
    <w:name w:val="List Paragraph"/>
    <w:basedOn w:val="Normal"/>
    <w:uiPriority w:val="34"/>
    <w:qFormat/>
    <w:rsid w:val="00A7016A"/>
    <w:pPr>
      <w:ind w:left="720"/>
      <w:contextualSpacing/>
    </w:pPr>
  </w:style>
  <w:style w:type="paragraph" w:styleId="BodyText">
    <w:name w:val="Body Text"/>
    <w:basedOn w:val="Normal"/>
    <w:link w:val="BodyTextChar"/>
    <w:rsid w:val="00762A7C"/>
    <w:rPr>
      <w:rFonts w:ascii="Times New Roman" w:eastAsia="Times New Roman" w:hAnsi="Times New Roman" w:cs="Times New Roman"/>
      <w:lang w:val="es-ES" w:eastAsia="es-ES"/>
    </w:rPr>
  </w:style>
  <w:style w:type="character" w:customStyle="1" w:styleId="BodyTextChar">
    <w:name w:val="Body Text Char"/>
    <w:basedOn w:val="DefaultParagraphFont"/>
    <w:link w:val="BodyText"/>
    <w:rsid w:val="00762A7C"/>
    <w:rPr>
      <w:rFonts w:ascii="Times New Roman" w:eastAsia="Times New Roman" w:hAnsi="Times New Roman" w:cs="Times New Roman"/>
      <w:lang w:val="es-ES" w:eastAsia="es-ES"/>
    </w:rPr>
  </w:style>
  <w:style w:type="character" w:styleId="CommentReference">
    <w:name w:val="annotation reference"/>
    <w:basedOn w:val="DefaultParagraphFont"/>
    <w:uiPriority w:val="99"/>
    <w:semiHidden/>
    <w:unhideWhenUsed/>
    <w:rsid w:val="00762A7C"/>
    <w:rPr>
      <w:sz w:val="16"/>
      <w:szCs w:val="16"/>
    </w:rPr>
  </w:style>
  <w:style w:type="paragraph" w:styleId="CommentText">
    <w:name w:val="annotation text"/>
    <w:basedOn w:val="Normal"/>
    <w:link w:val="CommentTextChar"/>
    <w:uiPriority w:val="99"/>
    <w:semiHidden/>
    <w:unhideWhenUsed/>
    <w:rsid w:val="00762A7C"/>
    <w:pPr>
      <w:spacing w:after="200"/>
    </w:pPr>
    <w:rPr>
      <w:sz w:val="20"/>
      <w:szCs w:val="20"/>
      <w:lang w:val="es-ES"/>
    </w:rPr>
  </w:style>
  <w:style w:type="character" w:customStyle="1" w:styleId="CommentTextChar">
    <w:name w:val="Comment Text Char"/>
    <w:basedOn w:val="DefaultParagraphFont"/>
    <w:link w:val="CommentText"/>
    <w:uiPriority w:val="99"/>
    <w:semiHidden/>
    <w:rsid w:val="00762A7C"/>
    <w:rPr>
      <w:sz w:val="20"/>
      <w:szCs w:val="20"/>
      <w:lang w:val="es-ES"/>
    </w:rPr>
  </w:style>
  <w:style w:type="table" w:styleId="TableGrid">
    <w:name w:val="Table Grid"/>
    <w:basedOn w:val="TableNormal"/>
    <w:uiPriority w:val="39"/>
    <w:rsid w:val="00290281"/>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5B67"/>
    <w:pPr>
      <w:spacing w:before="100" w:beforeAutospacing="1" w:after="100" w:afterAutospacing="1"/>
    </w:pPr>
    <w:rPr>
      <w:rFonts w:ascii="Times New Roman" w:eastAsiaTheme="minorEastAsia" w:hAnsi="Times New Roman" w:cs="Times New Roman"/>
      <w:lang w:val="it-IT" w:eastAsia="it-IT"/>
    </w:rPr>
  </w:style>
  <w:style w:type="character" w:styleId="Hyperlink">
    <w:name w:val="Hyperlink"/>
    <w:basedOn w:val="DefaultParagraphFont"/>
    <w:uiPriority w:val="99"/>
    <w:unhideWhenUsed/>
    <w:rsid w:val="00825B67"/>
    <w:rPr>
      <w:color w:val="0563C1" w:themeColor="hyperlink"/>
      <w:u w:val="single"/>
    </w:rPr>
  </w:style>
  <w:style w:type="character" w:customStyle="1" w:styleId="apple-converted-space">
    <w:name w:val="apple-converted-space"/>
    <w:basedOn w:val="DefaultParagraphFont"/>
    <w:rsid w:val="00A4043D"/>
  </w:style>
  <w:style w:type="paragraph" w:styleId="HTMLPreformatted">
    <w:name w:val="HTML Preformatted"/>
    <w:basedOn w:val="Normal"/>
    <w:link w:val="HTMLPreformattedChar"/>
    <w:uiPriority w:val="99"/>
    <w:unhideWhenUsed/>
    <w:rsid w:val="00FE4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FE4E42"/>
    <w:rPr>
      <w:rFonts w:ascii="Courier New" w:eastAsia="Times New Roman" w:hAnsi="Courier New" w:cs="Courier New"/>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37544">
      <w:bodyDiv w:val="1"/>
      <w:marLeft w:val="0"/>
      <w:marRight w:val="0"/>
      <w:marTop w:val="0"/>
      <w:marBottom w:val="0"/>
      <w:divBdr>
        <w:top w:val="none" w:sz="0" w:space="0" w:color="auto"/>
        <w:left w:val="none" w:sz="0" w:space="0" w:color="auto"/>
        <w:bottom w:val="none" w:sz="0" w:space="0" w:color="auto"/>
        <w:right w:val="none" w:sz="0" w:space="0" w:color="auto"/>
      </w:divBdr>
    </w:div>
    <w:div w:id="24212603">
      <w:bodyDiv w:val="1"/>
      <w:marLeft w:val="0"/>
      <w:marRight w:val="0"/>
      <w:marTop w:val="0"/>
      <w:marBottom w:val="0"/>
      <w:divBdr>
        <w:top w:val="none" w:sz="0" w:space="0" w:color="auto"/>
        <w:left w:val="none" w:sz="0" w:space="0" w:color="auto"/>
        <w:bottom w:val="none" w:sz="0" w:space="0" w:color="auto"/>
        <w:right w:val="none" w:sz="0" w:space="0" w:color="auto"/>
      </w:divBdr>
    </w:div>
    <w:div w:id="28847716">
      <w:bodyDiv w:val="1"/>
      <w:marLeft w:val="0"/>
      <w:marRight w:val="0"/>
      <w:marTop w:val="0"/>
      <w:marBottom w:val="0"/>
      <w:divBdr>
        <w:top w:val="none" w:sz="0" w:space="0" w:color="auto"/>
        <w:left w:val="none" w:sz="0" w:space="0" w:color="auto"/>
        <w:bottom w:val="none" w:sz="0" w:space="0" w:color="auto"/>
        <w:right w:val="none" w:sz="0" w:space="0" w:color="auto"/>
      </w:divBdr>
    </w:div>
    <w:div w:id="60255215">
      <w:bodyDiv w:val="1"/>
      <w:marLeft w:val="0"/>
      <w:marRight w:val="0"/>
      <w:marTop w:val="0"/>
      <w:marBottom w:val="0"/>
      <w:divBdr>
        <w:top w:val="none" w:sz="0" w:space="0" w:color="auto"/>
        <w:left w:val="none" w:sz="0" w:space="0" w:color="auto"/>
        <w:bottom w:val="none" w:sz="0" w:space="0" w:color="auto"/>
        <w:right w:val="none" w:sz="0" w:space="0" w:color="auto"/>
      </w:divBdr>
    </w:div>
    <w:div w:id="61606208">
      <w:bodyDiv w:val="1"/>
      <w:marLeft w:val="0"/>
      <w:marRight w:val="0"/>
      <w:marTop w:val="0"/>
      <w:marBottom w:val="0"/>
      <w:divBdr>
        <w:top w:val="none" w:sz="0" w:space="0" w:color="auto"/>
        <w:left w:val="none" w:sz="0" w:space="0" w:color="auto"/>
        <w:bottom w:val="none" w:sz="0" w:space="0" w:color="auto"/>
        <w:right w:val="none" w:sz="0" w:space="0" w:color="auto"/>
      </w:divBdr>
    </w:div>
    <w:div w:id="135342690">
      <w:bodyDiv w:val="1"/>
      <w:marLeft w:val="0"/>
      <w:marRight w:val="0"/>
      <w:marTop w:val="0"/>
      <w:marBottom w:val="0"/>
      <w:divBdr>
        <w:top w:val="none" w:sz="0" w:space="0" w:color="auto"/>
        <w:left w:val="none" w:sz="0" w:space="0" w:color="auto"/>
        <w:bottom w:val="none" w:sz="0" w:space="0" w:color="auto"/>
        <w:right w:val="none" w:sz="0" w:space="0" w:color="auto"/>
      </w:divBdr>
    </w:div>
    <w:div w:id="149713944">
      <w:bodyDiv w:val="1"/>
      <w:marLeft w:val="0"/>
      <w:marRight w:val="0"/>
      <w:marTop w:val="0"/>
      <w:marBottom w:val="0"/>
      <w:divBdr>
        <w:top w:val="none" w:sz="0" w:space="0" w:color="auto"/>
        <w:left w:val="none" w:sz="0" w:space="0" w:color="auto"/>
        <w:bottom w:val="none" w:sz="0" w:space="0" w:color="auto"/>
        <w:right w:val="none" w:sz="0" w:space="0" w:color="auto"/>
      </w:divBdr>
    </w:div>
    <w:div w:id="175006306">
      <w:bodyDiv w:val="1"/>
      <w:marLeft w:val="0"/>
      <w:marRight w:val="0"/>
      <w:marTop w:val="0"/>
      <w:marBottom w:val="0"/>
      <w:divBdr>
        <w:top w:val="none" w:sz="0" w:space="0" w:color="auto"/>
        <w:left w:val="none" w:sz="0" w:space="0" w:color="auto"/>
        <w:bottom w:val="none" w:sz="0" w:space="0" w:color="auto"/>
        <w:right w:val="none" w:sz="0" w:space="0" w:color="auto"/>
      </w:divBdr>
    </w:div>
    <w:div w:id="267279320">
      <w:bodyDiv w:val="1"/>
      <w:marLeft w:val="0"/>
      <w:marRight w:val="0"/>
      <w:marTop w:val="0"/>
      <w:marBottom w:val="0"/>
      <w:divBdr>
        <w:top w:val="none" w:sz="0" w:space="0" w:color="auto"/>
        <w:left w:val="none" w:sz="0" w:space="0" w:color="auto"/>
        <w:bottom w:val="none" w:sz="0" w:space="0" w:color="auto"/>
        <w:right w:val="none" w:sz="0" w:space="0" w:color="auto"/>
      </w:divBdr>
    </w:div>
    <w:div w:id="278268821">
      <w:bodyDiv w:val="1"/>
      <w:marLeft w:val="0"/>
      <w:marRight w:val="0"/>
      <w:marTop w:val="0"/>
      <w:marBottom w:val="0"/>
      <w:divBdr>
        <w:top w:val="none" w:sz="0" w:space="0" w:color="auto"/>
        <w:left w:val="none" w:sz="0" w:space="0" w:color="auto"/>
        <w:bottom w:val="none" w:sz="0" w:space="0" w:color="auto"/>
        <w:right w:val="none" w:sz="0" w:space="0" w:color="auto"/>
      </w:divBdr>
    </w:div>
    <w:div w:id="344478202">
      <w:bodyDiv w:val="1"/>
      <w:marLeft w:val="0"/>
      <w:marRight w:val="0"/>
      <w:marTop w:val="0"/>
      <w:marBottom w:val="0"/>
      <w:divBdr>
        <w:top w:val="none" w:sz="0" w:space="0" w:color="auto"/>
        <w:left w:val="none" w:sz="0" w:space="0" w:color="auto"/>
        <w:bottom w:val="none" w:sz="0" w:space="0" w:color="auto"/>
        <w:right w:val="none" w:sz="0" w:space="0" w:color="auto"/>
      </w:divBdr>
    </w:div>
    <w:div w:id="348138867">
      <w:bodyDiv w:val="1"/>
      <w:marLeft w:val="0"/>
      <w:marRight w:val="0"/>
      <w:marTop w:val="0"/>
      <w:marBottom w:val="0"/>
      <w:divBdr>
        <w:top w:val="none" w:sz="0" w:space="0" w:color="auto"/>
        <w:left w:val="none" w:sz="0" w:space="0" w:color="auto"/>
        <w:bottom w:val="none" w:sz="0" w:space="0" w:color="auto"/>
        <w:right w:val="none" w:sz="0" w:space="0" w:color="auto"/>
      </w:divBdr>
    </w:div>
    <w:div w:id="355934462">
      <w:bodyDiv w:val="1"/>
      <w:marLeft w:val="0"/>
      <w:marRight w:val="0"/>
      <w:marTop w:val="0"/>
      <w:marBottom w:val="0"/>
      <w:divBdr>
        <w:top w:val="none" w:sz="0" w:space="0" w:color="auto"/>
        <w:left w:val="none" w:sz="0" w:space="0" w:color="auto"/>
        <w:bottom w:val="none" w:sz="0" w:space="0" w:color="auto"/>
        <w:right w:val="none" w:sz="0" w:space="0" w:color="auto"/>
      </w:divBdr>
    </w:div>
    <w:div w:id="376051361">
      <w:bodyDiv w:val="1"/>
      <w:marLeft w:val="0"/>
      <w:marRight w:val="0"/>
      <w:marTop w:val="0"/>
      <w:marBottom w:val="0"/>
      <w:divBdr>
        <w:top w:val="none" w:sz="0" w:space="0" w:color="auto"/>
        <w:left w:val="none" w:sz="0" w:space="0" w:color="auto"/>
        <w:bottom w:val="none" w:sz="0" w:space="0" w:color="auto"/>
        <w:right w:val="none" w:sz="0" w:space="0" w:color="auto"/>
      </w:divBdr>
    </w:div>
    <w:div w:id="393624238">
      <w:bodyDiv w:val="1"/>
      <w:marLeft w:val="0"/>
      <w:marRight w:val="0"/>
      <w:marTop w:val="0"/>
      <w:marBottom w:val="0"/>
      <w:divBdr>
        <w:top w:val="none" w:sz="0" w:space="0" w:color="auto"/>
        <w:left w:val="none" w:sz="0" w:space="0" w:color="auto"/>
        <w:bottom w:val="none" w:sz="0" w:space="0" w:color="auto"/>
        <w:right w:val="none" w:sz="0" w:space="0" w:color="auto"/>
      </w:divBdr>
    </w:div>
    <w:div w:id="413208591">
      <w:bodyDiv w:val="1"/>
      <w:marLeft w:val="0"/>
      <w:marRight w:val="0"/>
      <w:marTop w:val="0"/>
      <w:marBottom w:val="0"/>
      <w:divBdr>
        <w:top w:val="none" w:sz="0" w:space="0" w:color="auto"/>
        <w:left w:val="none" w:sz="0" w:space="0" w:color="auto"/>
        <w:bottom w:val="none" w:sz="0" w:space="0" w:color="auto"/>
        <w:right w:val="none" w:sz="0" w:space="0" w:color="auto"/>
      </w:divBdr>
    </w:div>
    <w:div w:id="430584650">
      <w:bodyDiv w:val="1"/>
      <w:marLeft w:val="0"/>
      <w:marRight w:val="0"/>
      <w:marTop w:val="0"/>
      <w:marBottom w:val="0"/>
      <w:divBdr>
        <w:top w:val="none" w:sz="0" w:space="0" w:color="auto"/>
        <w:left w:val="none" w:sz="0" w:space="0" w:color="auto"/>
        <w:bottom w:val="none" w:sz="0" w:space="0" w:color="auto"/>
        <w:right w:val="none" w:sz="0" w:space="0" w:color="auto"/>
      </w:divBdr>
    </w:div>
    <w:div w:id="474956147">
      <w:bodyDiv w:val="1"/>
      <w:marLeft w:val="0"/>
      <w:marRight w:val="0"/>
      <w:marTop w:val="0"/>
      <w:marBottom w:val="0"/>
      <w:divBdr>
        <w:top w:val="none" w:sz="0" w:space="0" w:color="auto"/>
        <w:left w:val="none" w:sz="0" w:space="0" w:color="auto"/>
        <w:bottom w:val="none" w:sz="0" w:space="0" w:color="auto"/>
        <w:right w:val="none" w:sz="0" w:space="0" w:color="auto"/>
      </w:divBdr>
    </w:div>
    <w:div w:id="480077884">
      <w:bodyDiv w:val="1"/>
      <w:marLeft w:val="0"/>
      <w:marRight w:val="0"/>
      <w:marTop w:val="0"/>
      <w:marBottom w:val="0"/>
      <w:divBdr>
        <w:top w:val="none" w:sz="0" w:space="0" w:color="auto"/>
        <w:left w:val="none" w:sz="0" w:space="0" w:color="auto"/>
        <w:bottom w:val="none" w:sz="0" w:space="0" w:color="auto"/>
        <w:right w:val="none" w:sz="0" w:space="0" w:color="auto"/>
      </w:divBdr>
    </w:div>
    <w:div w:id="480540696">
      <w:bodyDiv w:val="1"/>
      <w:marLeft w:val="0"/>
      <w:marRight w:val="0"/>
      <w:marTop w:val="0"/>
      <w:marBottom w:val="0"/>
      <w:divBdr>
        <w:top w:val="none" w:sz="0" w:space="0" w:color="auto"/>
        <w:left w:val="none" w:sz="0" w:space="0" w:color="auto"/>
        <w:bottom w:val="none" w:sz="0" w:space="0" w:color="auto"/>
        <w:right w:val="none" w:sz="0" w:space="0" w:color="auto"/>
      </w:divBdr>
    </w:div>
    <w:div w:id="502597557">
      <w:bodyDiv w:val="1"/>
      <w:marLeft w:val="0"/>
      <w:marRight w:val="0"/>
      <w:marTop w:val="0"/>
      <w:marBottom w:val="0"/>
      <w:divBdr>
        <w:top w:val="none" w:sz="0" w:space="0" w:color="auto"/>
        <w:left w:val="none" w:sz="0" w:space="0" w:color="auto"/>
        <w:bottom w:val="none" w:sz="0" w:space="0" w:color="auto"/>
        <w:right w:val="none" w:sz="0" w:space="0" w:color="auto"/>
      </w:divBdr>
    </w:div>
    <w:div w:id="504831219">
      <w:bodyDiv w:val="1"/>
      <w:marLeft w:val="0"/>
      <w:marRight w:val="0"/>
      <w:marTop w:val="0"/>
      <w:marBottom w:val="0"/>
      <w:divBdr>
        <w:top w:val="none" w:sz="0" w:space="0" w:color="auto"/>
        <w:left w:val="none" w:sz="0" w:space="0" w:color="auto"/>
        <w:bottom w:val="none" w:sz="0" w:space="0" w:color="auto"/>
        <w:right w:val="none" w:sz="0" w:space="0" w:color="auto"/>
      </w:divBdr>
    </w:div>
    <w:div w:id="541599951">
      <w:bodyDiv w:val="1"/>
      <w:marLeft w:val="0"/>
      <w:marRight w:val="0"/>
      <w:marTop w:val="0"/>
      <w:marBottom w:val="0"/>
      <w:divBdr>
        <w:top w:val="none" w:sz="0" w:space="0" w:color="auto"/>
        <w:left w:val="none" w:sz="0" w:space="0" w:color="auto"/>
        <w:bottom w:val="none" w:sz="0" w:space="0" w:color="auto"/>
        <w:right w:val="none" w:sz="0" w:space="0" w:color="auto"/>
      </w:divBdr>
    </w:div>
    <w:div w:id="562106132">
      <w:bodyDiv w:val="1"/>
      <w:marLeft w:val="0"/>
      <w:marRight w:val="0"/>
      <w:marTop w:val="0"/>
      <w:marBottom w:val="0"/>
      <w:divBdr>
        <w:top w:val="none" w:sz="0" w:space="0" w:color="auto"/>
        <w:left w:val="none" w:sz="0" w:space="0" w:color="auto"/>
        <w:bottom w:val="none" w:sz="0" w:space="0" w:color="auto"/>
        <w:right w:val="none" w:sz="0" w:space="0" w:color="auto"/>
      </w:divBdr>
    </w:div>
    <w:div w:id="577441337">
      <w:bodyDiv w:val="1"/>
      <w:marLeft w:val="0"/>
      <w:marRight w:val="0"/>
      <w:marTop w:val="0"/>
      <w:marBottom w:val="0"/>
      <w:divBdr>
        <w:top w:val="none" w:sz="0" w:space="0" w:color="auto"/>
        <w:left w:val="none" w:sz="0" w:space="0" w:color="auto"/>
        <w:bottom w:val="none" w:sz="0" w:space="0" w:color="auto"/>
        <w:right w:val="none" w:sz="0" w:space="0" w:color="auto"/>
      </w:divBdr>
    </w:div>
    <w:div w:id="610670452">
      <w:bodyDiv w:val="1"/>
      <w:marLeft w:val="0"/>
      <w:marRight w:val="0"/>
      <w:marTop w:val="0"/>
      <w:marBottom w:val="0"/>
      <w:divBdr>
        <w:top w:val="none" w:sz="0" w:space="0" w:color="auto"/>
        <w:left w:val="none" w:sz="0" w:space="0" w:color="auto"/>
        <w:bottom w:val="none" w:sz="0" w:space="0" w:color="auto"/>
        <w:right w:val="none" w:sz="0" w:space="0" w:color="auto"/>
      </w:divBdr>
    </w:div>
    <w:div w:id="624121168">
      <w:bodyDiv w:val="1"/>
      <w:marLeft w:val="0"/>
      <w:marRight w:val="0"/>
      <w:marTop w:val="0"/>
      <w:marBottom w:val="0"/>
      <w:divBdr>
        <w:top w:val="none" w:sz="0" w:space="0" w:color="auto"/>
        <w:left w:val="none" w:sz="0" w:space="0" w:color="auto"/>
        <w:bottom w:val="none" w:sz="0" w:space="0" w:color="auto"/>
        <w:right w:val="none" w:sz="0" w:space="0" w:color="auto"/>
      </w:divBdr>
    </w:div>
    <w:div w:id="627321079">
      <w:bodyDiv w:val="1"/>
      <w:marLeft w:val="0"/>
      <w:marRight w:val="0"/>
      <w:marTop w:val="0"/>
      <w:marBottom w:val="0"/>
      <w:divBdr>
        <w:top w:val="none" w:sz="0" w:space="0" w:color="auto"/>
        <w:left w:val="none" w:sz="0" w:space="0" w:color="auto"/>
        <w:bottom w:val="none" w:sz="0" w:space="0" w:color="auto"/>
        <w:right w:val="none" w:sz="0" w:space="0" w:color="auto"/>
      </w:divBdr>
    </w:div>
    <w:div w:id="630017300">
      <w:bodyDiv w:val="1"/>
      <w:marLeft w:val="0"/>
      <w:marRight w:val="0"/>
      <w:marTop w:val="0"/>
      <w:marBottom w:val="0"/>
      <w:divBdr>
        <w:top w:val="none" w:sz="0" w:space="0" w:color="auto"/>
        <w:left w:val="none" w:sz="0" w:space="0" w:color="auto"/>
        <w:bottom w:val="none" w:sz="0" w:space="0" w:color="auto"/>
        <w:right w:val="none" w:sz="0" w:space="0" w:color="auto"/>
      </w:divBdr>
    </w:div>
    <w:div w:id="657004326">
      <w:bodyDiv w:val="1"/>
      <w:marLeft w:val="0"/>
      <w:marRight w:val="0"/>
      <w:marTop w:val="0"/>
      <w:marBottom w:val="0"/>
      <w:divBdr>
        <w:top w:val="none" w:sz="0" w:space="0" w:color="auto"/>
        <w:left w:val="none" w:sz="0" w:space="0" w:color="auto"/>
        <w:bottom w:val="none" w:sz="0" w:space="0" w:color="auto"/>
        <w:right w:val="none" w:sz="0" w:space="0" w:color="auto"/>
      </w:divBdr>
    </w:div>
    <w:div w:id="659626096">
      <w:bodyDiv w:val="1"/>
      <w:marLeft w:val="0"/>
      <w:marRight w:val="0"/>
      <w:marTop w:val="0"/>
      <w:marBottom w:val="0"/>
      <w:divBdr>
        <w:top w:val="none" w:sz="0" w:space="0" w:color="auto"/>
        <w:left w:val="none" w:sz="0" w:space="0" w:color="auto"/>
        <w:bottom w:val="none" w:sz="0" w:space="0" w:color="auto"/>
        <w:right w:val="none" w:sz="0" w:space="0" w:color="auto"/>
      </w:divBdr>
    </w:div>
    <w:div w:id="723022414">
      <w:bodyDiv w:val="1"/>
      <w:marLeft w:val="0"/>
      <w:marRight w:val="0"/>
      <w:marTop w:val="0"/>
      <w:marBottom w:val="0"/>
      <w:divBdr>
        <w:top w:val="none" w:sz="0" w:space="0" w:color="auto"/>
        <w:left w:val="none" w:sz="0" w:space="0" w:color="auto"/>
        <w:bottom w:val="none" w:sz="0" w:space="0" w:color="auto"/>
        <w:right w:val="none" w:sz="0" w:space="0" w:color="auto"/>
      </w:divBdr>
    </w:div>
    <w:div w:id="726609023">
      <w:bodyDiv w:val="1"/>
      <w:marLeft w:val="0"/>
      <w:marRight w:val="0"/>
      <w:marTop w:val="0"/>
      <w:marBottom w:val="0"/>
      <w:divBdr>
        <w:top w:val="none" w:sz="0" w:space="0" w:color="auto"/>
        <w:left w:val="none" w:sz="0" w:space="0" w:color="auto"/>
        <w:bottom w:val="none" w:sz="0" w:space="0" w:color="auto"/>
        <w:right w:val="none" w:sz="0" w:space="0" w:color="auto"/>
      </w:divBdr>
    </w:div>
    <w:div w:id="815872600">
      <w:bodyDiv w:val="1"/>
      <w:marLeft w:val="0"/>
      <w:marRight w:val="0"/>
      <w:marTop w:val="0"/>
      <w:marBottom w:val="0"/>
      <w:divBdr>
        <w:top w:val="none" w:sz="0" w:space="0" w:color="auto"/>
        <w:left w:val="none" w:sz="0" w:space="0" w:color="auto"/>
        <w:bottom w:val="none" w:sz="0" w:space="0" w:color="auto"/>
        <w:right w:val="none" w:sz="0" w:space="0" w:color="auto"/>
      </w:divBdr>
    </w:div>
    <w:div w:id="833910808">
      <w:bodyDiv w:val="1"/>
      <w:marLeft w:val="0"/>
      <w:marRight w:val="0"/>
      <w:marTop w:val="0"/>
      <w:marBottom w:val="0"/>
      <w:divBdr>
        <w:top w:val="none" w:sz="0" w:space="0" w:color="auto"/>
        <w:left w:val="none" w:sz="0" w:space="0" w:color="auto"/>
        <w:bottom w:val="none" w:sz="0" w:space="0" w:color="auto"/>
        <w:right w:val="none" w:sz="0" w:space="0" w:color="auto"/>
      </w:divBdr>
      <w:divsChild>
        <w:div w:id="80416250">
          <w:marLeft w:val="547"/>
          <w:marRight w:val="0"/>
          <w:marTop w:val="240"/>
          <w:marBottom w:val="40"/>
          <w:divBdr>
            <w:top w:val="none" w:sz="0" w:space="0" w:color="auto"/>
            <w:left w:val="none" w:sz="0" w:space="0" w:color="auto"/>
            <w:bottom w:val="none" w:sz="0" w:space="0" w:color="auto"/>
            <w:right w:val="none" w:sz="0" w:space="0" w:color="auto"/>
          </w:divBdr>
        </w:div>
        <w:div w:id="1448163750">
          <w:marLeft w:val="547"/>
          <w:marRight w:val="0"/>
          <w:marTop w:val="240"/>
          <w:marBottom w:val="40"/>
          <w:divBdr>
            <w:top w:val="none" w:sz="0" w:space="0" w:color="auto"/>
            <w:left w:val="none" w:sz="0" w:space="0" w:color="auto"/>
            <w:bottom w:val="none" w:sz="0" w:space="0" w:color="auto"/>
            <w:right w:val="none" w:sz="0" w:space="0" w:color="auto"/>
          </w:divBdr>
        </w:div>
      </w:divsChild>
    </w:div>
    <w:div w:id="921569317">
      <w:bodyDiv w:val="1"/>
      <w:marLeft w:val="0"/>
      <w:marRight w:val="0"/>
      <w:marTop w:val="0"/>
      <w:marBottom w:val="0"/>
      <w:divBdr>
        <w:top w:val="none" w:sz="0" w:space="0" w:color="auto"/>
        <w:left w:val="none" w:sz="0" w:space="0" w:color="auto"/>
        <w:bottom w:val="none" w:sz="0" w:space="0" w:color="auto"/>
        <w:right w:val="none" w:sz="0" w:space="0" w:color="auto"/>
      </w:divBdr>
    </w:div>
    <w:div w:id="960920734">
      <w:bodyDiv w:val="1"/>
      <w:marLeft w:val="0"/>
      <w:marRight w:val="0"/>
      <w:marTop w:val="0"/>
      <w:marBottom w:val="0"/>
      <w:divBdr>
        <w:top w:val="none" w:sz="0" w:space="0" w:color="auto"/>
        <w:left w:val="none" w:sz="0" w:space="0" w:color="auto"/>
        <w:bottom w:val="none" w:sz="0" w:space="0" w:color="auto"/>
        <w:right w:val="none" w:sz="0" w:space="0" w:color="auto"/>
      </w:divBdr>
    </w:div>
    <w:div w:id="1023677088">
      <w:bodyDiv w:val="1"/>
      <w:marLeft w:val="0"/>
      <w:marRight w:val="0"/>
      <w:marTop w:val="0"/>
      <w:marBottom w:val="0"/>
      <w:divBdr>
        <w:top w:val="none" w:sz="0" w:space="0" w:color="auto"/>
        <w:left w:val="none" w:sz="0" w:space="0" w:color="auto"/>
        <w:bottom w:val="none" w:sz="0" w:space="0" w:color="auto"/>
        <w:right w:val="none" w:sz="0" w:space="0" w:color="auto"/>
      </w:divBdr>
    </w:div>
    <w:div w:id="1067415376">
      <w:bodyDiv w:val="1"/>
      <w:marLeft w:val="0"/>
      <w:marRight w:val="0"/>
      <w:marTop w:val="0"/>
      <w:marBottom w:val="0"/>
      <w:divBdr>
        <w:top w:val="none" w:sz="0" w:space="0" w:color="auto"/>
        <w:left w:val="none" w:sz="0" w:space="0" w:color="auto"/>
        <w:bottom w:val="none" w:sz="0" w:space="0" w:color="auto"/>
        <w:right w:val="none" w:sz="0" w:space="0" w:color="auto"/>
      </w:divBdr>
    </w:div>
    <w:div w:id="1089888905">
      <w:bodyDiv w:val="1"/>
      <w:marLeft w:val="0"/>
      <w:marRight w:val="0"/>
      <w:marTop w:val="0"/>
      <w:marBottom w:val="0"/>
      <w:divBdr>
        <w:top w:val="none" w:sz="0" w:space="0" w:color="auto"/>
        <w:left w:val="none" w:sz="0" w:space="0" w:color="auto"/>
        <w:bottom w:val="none" w:sz="0" w:space="0" w:color="auto"/>
        <w:right w:val="none" w:sz="0" w:space="0" w:color="auto"/>
      </w:divBdr>
    </w:div>
    <w:div w:id="1115516486">
      <w:bodyDiv w:val="1"/>
      <w:marLeft w:val="0"/>
      <w:marRight w:val="0"/>
      <w:marTop w:val="0"/>
      <w:marBottom w:val="0"/>
      <w:divBdr>
        <w:top w:val="none" w:sz="0" w:space="0" w:color="auto"/>
        <w:left w:val="none" w:sz="0" w:space="0" w:color="auto"/>
        <w:bottom w:val="none" w:sz="0" w:space="0" w:color="auto"/>
        <w:right w:val="none" w:sz="0" w:space="0" w:color="auto"/>
      </w:divBdr>
    </w:div>
    <w:div w:id="1243219398">
      <w:bodyDiv w:val="1"/>
      <w:marLeft w:val="0"/>
      <w:marRight w:val="0"/>
      <w:marTop w:val="0"/>
      <w:marBottom w:val="0"/>
      <w:divBdr>
        <w:top w:val="none" w:sz="0" w:space="0" w:color="auto"/>
        <w:left w:val="none" w:sz="0" w:space="0" w:color="auto"/>
        <w:bottom w:val="none" w:sz="0" w:space="0" w:color="auto"/>
        <w:right w:val="none" w:sz="0" w:space="0" w:color="auto"/>
      </w:divBdr>
    </w:div>
    <w:div w:id="1325544418">
      <w:bodyDiv w:val="1"/>
      <w:marLeft w:val="0"/>
      <w:marRight w:val="0"/>
      <w:marTop w:val="0"/>
      <w:marBottom w:val="0"/>
      <w:divBdr>
        <w:top w:val="none" w:sz="0" w:space="0" w:color="auto"/>
        <w:left w:val="none" w:sz="0" w:space="0" w:color="auto"/>
        <w:bottom w:val="none" w:sz="0" w:space="0" w:color="auto"/>
        <w:right w:val="none" w:sz="0" w:space="0" w:color="auto"/>
      </w:divBdr>
    </w:div>
    <w:div w:id="1368943188">
      <w:bodyDiv w:val="1"/>
      <w:marLeft w:val="0"/>
      <w:marRight w:val="0"/>
      <w:marTop w:val="0"/>
      <w:marBottom w:val="0"/>
      <w:divBdr>
        <w:top w:val="none" w:sz="0" w:space="0" w:color="auto"/>
        <w:left w:val="none" w:sz="0" w:space="0" w:color="auto"/>
        <w:bottom w:val="none" w:sz="0" w:space="0" w:color="auto"/>
        <w:right w:val="none" w:sz="0" w:space="0" w:color="auto"/>
      </w:divBdr>
    </w:div>
    <w:div w:id="1375153916">
      <w:bodyDiv w:val="1"/>
      <w:marLeft w:val="0"/>
      <w:marRight w:val="0"/>
      <w:marTop w:val="0"/>
      <w:marBottom w:val="0"/>
      <w:divBdr>
        <w:top w:val="none" w:sz="0" w:space="0" w:color="auto"/>
        <w:left w:val="none" w:sz="0" w:space="0" w:color="auto"/>
        <w:bottom w:val="none" w:sz="0" w:space="0" w:color="auto"/>
        <w:right w:val="none" w:sz="0" w:space="0" w:color="auto"/>
      </w:divBdr>
    </w:div>
    <w:div w:id="1448232834">
      <w:bodyDiv w:val="1"/>
      <w:marLeft w:val="0"/>
      <w:marRight w:val="0"/>
      <w:marTop w:val="0"/>
      <w:marBottom w:val="0"/>
      <w:divBdr>
        <w:top w:val="none" w:sz="0" w:space="0" w:color="auto"/>
        <w:left w:val="none" w:sz="0" w:space="0" w:color="auto"/>
        <w:bottom w:val="none" w:sz="0" w:space="0" w:color="auto"/>
        <w:right w:val="none" w:sz="0" w:space="0" w:color="auto"/>
      </w:divBdr>
    </w:div>
    <w:div w:id="1470318819">
      <w:bodyDiv w:val="1"/>
      <w:marLeft w:val="0"/>
      <w:marRight w:val="0"/>
      <w:marTop w:val="0"/>
      <w:marBottom w:val="0"/>
      <w:divBdr>
        <w:top w:val="none" w:sz="0" w:space="0" w:color="auto"/>
        <w:left w:val="none" w:sz="0" w:space="0" w:color="auto"/>
        <w:bottom w:val="none" w:sz="0" w:space="0" w:color="auto"/>
        <w:right w:val="none" w:sz="0" w:space="0" w:color="auto"/>
      </w:divBdr>
    </w:div>
    <w:div w:id="1470510484">
      <w:bodyDiv w:val="1"/>
      <w:marLeft w:val="0"/>
      <w:marRight w:val="0"/>
      <w:marTop w:val="0"/>
      <w:marBottom w:val="0"/>
      <w:divBdr>
        <w:top w:val="none" w:sz="0" w:space="0" w:color="auto"/>
        <w:left w:val="none" w:sz="0" w:space="0" w:color="auto"/>
        <w:bottom w:val="none" w:sz="0" w:space="0" w:color="auto"/>
        <w:right w:val="none" w:sz="0" w:space="0" w:color="auto"/>
      </w:divBdr>
    </w:div>
    <w:div w:id="1500735309">
      <w:bodyDiv w:val="1"/>
      <w:marLeft w:val="0"/>
      <w:marRight w:val="0"/>
      <w:marTop w:val="0"/>
      <w:marBottom w:val="0"/>
      <w:divBdr>
        <w:top w:val="none" w:sz="0" w:space="0" w:color="auto"/>
        <w:left w:val="none" w:sz="0" w:space="0" w:color="auto"/>
        <w:bottom w:val="none" w:sz="0" w:space="0" w:color="auto"/>
        <w:right w:val="none" w:sz="0" w:space="0" w:color="auto"/>
      </w:divBdr>
    </w:div>
    <w:div w:id="1504079868">
      <w:bodyDiv w:val="1"/>
      <w:marLeft w:val="0"/>
      <w:marRight w:val="0"/>
      <w:marTop w:val="0"/>
      <w:marBottom w:val="0"/>
      <w:divBdr>
        <w:top w:val="none" w:sz="0" w:space="0" w:color="auto"/>
        <w:left w:val="none" w:sz="0" w:space="0" w:color="auto"/>
        <w:bottom w:val="none" w:sz="0" w:space="0" w:color="auto"/>
        <w:right w:val="none" w:sz="0" w:space="0" w:color="auto"/>
      </w:divBdr>
    </w:div>
    <w:div w:id="1526939852">
      <w:bodyDiv w:val="1"/>
      <w:marLeft w:val="0"/>
      <w:marRight w:val="0"/>
      <w:marTop w:val="0"/>
      <w:marBottom w:val="0"/>
      <w:divBdr>
        <w:top w:val="none" w:sz="0" w:space="0" w:color="auto"/>
        <w:left w:val="none" w:sz="0" w:space="0" w:color="auto"/>
        <w:bottom w:val="none" w:sz="0" w:space="0" w:color="auto"/>
        <w:right w:val="none" w:sz="0" w:space="0" w:color="auto"/>
      </w:divBdr>
    </w:div>
    <w:div w:id="1558127865">
      <w:bodyDiv w:val="1"/>
      <w:marLeft w:val="0"/>
      <w:marRight w:val="0"/>
      <w:marTop w:val="0"/>
      <w:marBottom w:val="0"/>
      <w:divBdr>
        <w:top w:val="none" w:sz="0" w:space="0" w:color="auto"/>
        <w:left w:val="none" w:sz="0" w:space="0" w:color="auto"/>
        <w:bottom w:val="none" w:sz="0" w:space="0" w:color="auto"/>
        <w:right w:val="none" w:sz="0" w:space="0" w:color="auto"/>
      </w:divBdr>
    </w:div>
    <w:div w:id="1562788547">
      <w:bodyDiv w:val="1"/>
      <w:marLeft w:val="0"/>
      <w:marRight w:val="0"/>
      <w:marTop w:val="0"/>
      <w:marBottom w:val="0"/>
      <w:divBdr>
        <w:top w:val="none" w:sz="0" w:space="0" w:color="auto"/>
        <w:left w:val="none" w:sz="0" w:space="0" w:color="auto"/>
        <w:bottom w:val="none" w:sz="0" w:space="0" w:color="auto"/>
        <w:right w:val="none" w:sz="0" w:space="0" w:color="auto"/>
      </w:divBdr>
    </w:div>
    <w:div w:id="1591813353">
      <w:bodyDiv w:val="1"/>
      <w:marLeft w:val="0"/>
      <w:marRight w:val="0"/>
      <w:marTop w:val="0"/>
      <w:marBottom w:val="0"/>
      <w:divBdr>
        <w:top w:val="none" w:sz="0" w:space="0" w:color="auto"/>
        <w:left w:val="none" w:sz="0" w:space="0" w:color="auto"/>
        <w:bottom w:val="none" w:sz="0" w:space="0" w:color="auto"/>
        <w:right w:val="none" w:sz="0" w:space="0" w:color="auto"/>
      </w:divBdr>
    </w:div>
    <w:div w:id="1652252769">
      <w:bodyDiv w:val="1"/>
      <w:marLeft w:val="0"/>
      <w:marRight w:val="0"/>
      <w:marTop w:val="0"/>
      <w:marBottom w:val="0"/>
      <w:divBdr>
        <w:top w:val="none" w:sz="0" w:space="0" w:color="auto"/>
        <w:left w:val="none" w:sz="0" w:space="0" w:color="auto"/>
        <w:bottom w:val="none" w:sz="0" w:space="0" w:color="auto"/>
        <w:right w:val="none" w:sz="0" w:space="0" w:color="auto"/>
      </w:divBdr>
    </w:div>
    <w:div w:id="1686050478">
      <w:bodyDiv w:val="1"/>
      <w:marLeft w:val="0"/>
      <w:marRight w:val="0"/>
      <w:marTop w:val="0"/>
      <w:marBottom w:val="0"/>
      <w:divBdr>
        <w:top w:val="none" w:sz="0" w:space="0" w:color="auto"/>
        <w:left w:val="none" w:sz="0" w:space="0" w:color="auto"/>
        <w:bottom w:val="none" w:sz="0" w:space="0" w:color="auto"/>
        <w:right w:val="none" w:sz="0" w:space="0" w:color="auto"/>
      </w:divBdr>
    </w:div>
    <w:div w:id="1698240276">
      <w:bodyDiv w:val="1"/>
      <w:marLeft w:val="0"/>
      <w:marRight w:val="0"/>
      <w:marTop w:val="0"/>
      <w:marBottom w:val="0"/>
      <w:divBdr>
        <w:top w:val="none" w:sz="0" w:space="0" w:color="auto"/>
        <w:left w:val="none" w:sz="0" w:space="0" w:color="auto"/>
        <w:bottom w:val="none" w:sz="0" w:space="0" w:color="auto"/>
        <w:right w:val="none" w:sz="0" w:space="0" w:color="auto"/>
      </w:divBdr>
    </w:div>
    <w:div w:id="1705591104">
      <w:bodyDiv w:val="1"/>
      <w:marLeft w:val="0"/>
      <w:marRight w:val="0"/>
      <w:marTop w:val="0"/>
      <w:marBottom w:val="0"/>
      <w:divBdr>
        <w:top w:val="none" w:sz="0" w:space="0" w:color="auto"/>
        <w:left w:val="none" w:sz="0" w:space="0" w:color="auto"/>
        <w:bottom w:val="none" w:sz="0" w:space="0" w:color="auto"/>
        <w:right w:val="none" w:sz="0" w:space="0" w:color="auto"/>
      </w:divBdr>
    </w:div>
    <w:div w:id="1760977974">
      <w:bodyDiv w:val="1"/>
      <w:marLeft w:val="0"/>
      <w:marRight w:val="0"/>
      <w:marTop w:val="0"/>
      <w:marBottom w:val="0"/>
      <w:divBdr>
        <w:top w:val="none" w:sz="0" w:space="0" w:color="auto"/>
        <w:left w:val="none" w:sz="0" w:space="0" w:color="auto"/>
        <w:bottom w:val="none" w:sz="0" w:space="0" w:color="auto"/>
        <w:right w:val="none" w:sz="0" w:space="0" w:color="auto"/>
      </w:divBdr>
    </w:div>
    <w:div w:id="1820420600">
      <w:bodyDiv w:val="1"/>
      <w:marLeft w:val="0"/>
      <w:marRight w:val="0"/>
      <w:marTop w:val="0"/>
      <w:marBottom w:val="0"/>
      <w:divBdr>
        <w:top w:val="none" w:sz="0" w:space="0" w:color="auto"/>
        <w:left w:val="none" w:sz="0" w:space="0" w:color="auto"/>
        <w:bottom w:val="none" w:sz="0" w:space="0" w:color="auto"/>
        <w:right w:val="none" w:sz="0" w:space="0" w:color="auto"/>
      </w:divBdr>
    </w:div>
    <w:div w:id="1825580085">
      <w:bodyDiv w:val="1"/>
      <w:marLeft w:val="0"/>
      <w:marRight w:val="0"/>
      <w:marTop w:val="0"/>
      <w:marBottom w:val="0"/>
      <w:divBdr>
        <w:top w:val="none" w:sz="0" w:space="0" w:color="auto"/>
        <w:left w:val="none" w:sz="0" w:space="0" w:color="auto"/>
        <w:bottom w:val="none" w:sz="0" w:space="0" w:color="auto"/>
        <w:right w:val="none" w:sz="0" w:space="0" w:color="auto"/>
      </w:divBdr>
    </w:div>
    <w:div w:id="1855225849">
      <w:bodyDiv w:val="1"/>
      <w:marLeft w:val="0"/>
      <w:marRight w:val="0"/>
      <w:marTop w:val="0"/>
      <w:marBottom w:val="0"/>
      <w:divBdr>
        <w:top w:val="none" w:sz="0" w:space="0" w:color="auto"/>
        <w:left w:val="none" w:sz="0" w:space="0" w:color="auto"/>
        <w:bottom w:val="none" w:sz="0" w:space="0" w:color="auto"/>
        <w:right w:val="none" w:sz="0" w:space="0" w:color="auto"/>
      </w:divBdr>
    </w:div>
    <w:div w:id="1882205577">
      <w:bodyDiv w:val="1"/>
      <w:marLeft w:val="0"/>
      <w:marRight w:val="0"/>
      <w:marTop w:val="0"/>
      <w:marBottom w:val="0"/>
      <w:divBdr>
        <w:top w:val="none" w:sz="0" w:space="0" w:color="auto"/>
        <w:left w:val="none" w:sz="0" w:space="0" w:color="auto"/>
        <w:bottom w:val="none" w:sz="0" w:space="0" w:color="auto"/>
        <w:right w:val="none" w:sz="0" w:space="0" w:color="auto"/>
      </w:divBdr>
    </w:div>
    <w:div w:id="1903297578">
      <w:bodyDiv w:val="1"/>
      <w:marLeft w:val="0"/>
      <w:marRight w:val="0"/>
      <w:marTop w:val="0"/>
      <w:marBottom w:val="0"/>
      <w:divBdr>
        <w:top w:val="none" w:sz="0" w:space="0" w:color="auto"/>
        <w:left w:val="none" w:sz="0" w:space="0" w:color="auto"/>
        <w:bottom w:val="none" w:sz="0" w:space="0" w:color="auto"/>
        <w:right w:val="none" w:sz="0" w:space="0" w:color="auto"/>
      </w:divBdr>
    </w:div>
    <w:div w:id="1905872738">
      <w:bodyDiv w:val="1"/>
      <w:marLeft w:val="0"/>
      <w:marRight w:val="0"/>
      <w:marTop w:val="0"/>
      <w:marBottom w:val="0"/>
      <w:divBdr>
        <w:top w:val="none" w:sz="0" w:space="0" w:color="auto"/>
        <w:left w:val="none" w:sz="0" w:space="0" w:color="auto"/>
        <w:bottom w:val="none" w:sz="0" w:space="0" w:color="auto"/>
        <w:right w:val="none" w:sz="0" w:space="0" w:color="auto"/>
      </w:divBdr>
    </w:div>
    <w:div w:id="1940603698">
      <w:bodyDiv w:val="1"/>
      <w:marLeft w:val="0"/>
      <w:marRight w:val="0"/>
      <w:marTop w:val="0"/>
      <w:marBottom w:val="0"/>
      <w:divBdr>
        <w:top w:val="none" w:sz="0" w:space="0" w:color="auto"/>
        <w:left w:val="none" w:sz="0" w:space="0" w:color="auto"/>
        <w:bottom w:val="none" w:sz="0" w:space="0" w:color="auto"/>
        <w:right w:val="none" w:sz="0" w:space="0" w:color="auto"/>
      </w:divBdr>
    </w:div>
    <w:div w:id="1957829461">
      <w:bodyDiv w:val="1"/>
      <w:marLeft w:val="0"/>
      <w:marRight w:val="0"/>
      <w:marTop w:val="0"/>
      <w:marBottom w:val="0"/>
      <w:divBdr>
        <w:top w:val="none" w:sz="0" w:space="0" w:color="auto"/>
        <w:left w:val="none" w:sz="0" w:space="0" w:color="auto"/>
        <w:bottom w:val="none" w:sz="0" w:space="0" w:color="auto"/>
        <w:right w:val="none" w:sz="0" w:space="0" w:color="auto"/>
      </w:divBdr>
    </w:div>
    <w:div w:id="1961564946">
      <w:bodyDiv w:val="1"/>
      <w:marLeft w:val="0"/>
      <w:marRight w:val="0"/>
      <w:marTop w:val="0"/>
      <w:marBottom w:val="0"/>
      <w:divBdr>
        <w:top w:val="none" w:sz="0" w:space="0" w:color="auto"/>
        <w:left w:val="none" w:sz="0" w:space="0" w:color="auto"/>
        <w:bottom w:val="none" w:sz="0" w:space="0" w:color="auto"/>
        <w:right w:val="none" w:sz="0" w:space="0" w:color="auto"/>
      </w:divBdr>
    </w:div>
    <w:div w:id="2094087053">
      <w:bodyDiv w:val="1"/>
      <w:marLeft w:val="0"/>
      <w:marRight w:val="0"/>
      <w:marTop w:val="0"/>
      <w:marBottom w:val="0"/>
      <w:divBdr>
        <w:top w:val="none" w:sz="0" w:space="0" w:color="auto"/>
        <w:left w:val="none" w:sz="0" w:space="0" w:color="auto"/>
        <w:bottom w:val="none" w:sz="0" w:space="0" w:color="auto"/>
        <w:right w:val="none" w:sz="0" w:space="0" w:color="auto"/>
      </w:divBdr>
    </w:div>
    <w:div w:id="2097047264">
      <w:bodyDiv w:val="1"/>
      <w:marLeft w:val="0"/>
      <w:marRight w:val="0"/>
      <w:marTop w:val="0"/>
      <w:marBottom w:val="0"/>
      <w:divBdr>
        <w:top w:val="none" w:sz="0" w:space="0" w:color="auto"/>
        <w:left w:val="none" w:sz="0" w:space="0" w:color="auto"/>
        <w:bottom w:val="none" w:sz="0" w:space="0" w:color="auto"/>
        <w:right w:val="none" w:sz="0" w:space="0" w:color="auto"/>
      </w:divBdr>
    </w:div>
    <w:div w:id="21048328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8.emf"/><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7.emf"/><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hyperlink" Target="https://toxoer.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hyperlink" Target="https://toxoer.com"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emf"/><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2174</Words>
  <Characters>12397</Characters>
  <Application>Microsoft Office Word</Application>
  <DocSecurity>0</DocSecurity>
  <Lines>103</Lines>
  <Paragraphs>29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14542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Philip</cp:lastModifiedBy>
  <cp:revision>2</cp:revision>
  <cp:lastPrinted>2016-12-05T17:47:00Z</cp:lastPrinted>
  <dcterms:created xsi:type="dcterms:W3CDTF">2017-08-03T13:11:00Z</dcterms:created>
  <dcterms:modified xsi:type="dcterms:W3CDTF">2017-08-03T13:11:00Z</dcterms:modified>
</cp:coreProperties>
</file>