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027F4198">
                <wp:simplePos x="0" y="0"/>
                <wp:positionH relativeFrom="page">
                  <wp:align>left</wp:align>
                </wp:positionH>
                <wp:positionV relativeFrom="paragraph">
                  <wp:posOffset>162127</wp:posOffset>
                </wp:positionV>
                <wp:extent cx="7360920" cy="1604407"/>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0920" cy="1604407"/>
                        </a:xfrm>
                        <a:prstGeom prst="rect">
                          <a:avLst/>
                        </a:prstGeom>
                      </wps:spPr>
                      <wps:txbx>
                        <w:txbxContent>
                          <w:p w14:paraId="7F6A72AA" w14:textId="598265A0" w:rsidR="00825B67" w:rsidRPr="002C06A6" w:rsidRDefault="002C06A6" w:rsidP="004B2501">
                            <w:pPr>
                              <w:pStyle w:val="NormalWeb"/>
                              <w:spacing w:before="0" w:beforeAutospacing="0" w:after="0" w:afterAutospacing="0"/>
                              <w:jc w:val="center"/>
                              <w:rPr>
                                <w:color w:val="767171" w:themeColor="background2" w:themeShade="80"/>
                                <w:lang w:val="ro-RO"/>
                              </w:rPr>
                            </w:pPr>
                            <w:r>
                              <w:rPr>
                                <w:rFonts w:ascii="Museo 700" w:hAnsi="Museo 700" w:cstheme="minorBidi"/>
                                <w:b/>
                                <w:bCs/>
                                <w:color w:val="767171" w:themeColor="background2" w:themeShade="80"/>
                                <w:kern w:val="24"/>
                                <w:sz w:val="96"/>
                                <w:szCs w:val="96"/>
                                <w:lang w:val="ro-RO"/>
                              </w:rPr>
                              <w:t>Stocuri învechite de pesticide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0;margin-top:12.75pt;width:579.6pt;height:126.3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" filled="f" stroked="f">
                <v:path arrowok="t"/>
                <v:textbox>
                  <w:txbxContent>
                    <w:p w14:paraId="7F6A72AA" w14:textId="598265A0" w:rsidR="00825B67" w:rsidRPr="002C06A6" w:rsidRDefault="002C06A6" w:rsidP="004B2501">
                      <w:pPr>
                        <w:pStyle w:val="NormalWeb"/>
                        <w:spacing w:before="0" w:beforeAutospacing="0" w:after="0" w:afterAutospacing="0"/>
                        <w:jc w:val="center"/>
                        <w:rPr>
                          <w:color w:val="767171" w:themeColor="background2" w:themeShade="80"/>
                          <w:lang w:val="ro-RO"/>
                        </w:rPr>
                      </w:pPr>
                      <w:r>
                        <w:rPr>
                          <w:rFonts w:ascii="Museo 700" w:hAnsi="Museo 700" w:cstheme="minorBidi"/>
                          <w:b/>
                          <w:bCs/>
                          <w:color w:val="767171" w:themeColor="background2" w:themeShade="80"/>
                          <w:kern w:val="24"/>
                          <w:sz w:val="96"/>
                          <w:szCs w:val="96"/>
                          <w:lang w:val="ro-RO"/>
                        </w:rPr>
                        <w:t>Stocuri învechite de pesticide</w:t>
                      </w:r>
                    </w:p>
                  </w:txbxContent>
                </v:textbox>
                <w10:wrap anchorx="page"/>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7D0C8E37"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4B2501">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7D0C8E37"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4B2501">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2D0DDF0" w14:textId="77777777" w:rsidR="00075083" w:rsidRPr="00075083" w:rsidRDefault="00075083" w:rsidP="00075083"/>
    <w:p w14:paraId="1AB94C74" w14:textId="0DC18308" w:rsidR="00D41986" w:rsidRPr="00D41986" w:rsidRDefault="002C06A6" w:rsidP="00D41986">
      <w:pPr>
        <w:spacing w:before="240" w:after="240" w:line="276" w:lineRule="auto"/>
        <w:jc w:val="both"/>
        <w:rPr>
          <w:rFonts w:ascii="Garamond" w:eastAsia="Garamond" w:hAnsi="Garamond" w:cs="Garamond"/>
          <w:b/>
          <w:color w:val="0070C0"/>
          <w:sz w:val="32"/>
          <w:szCs w:val="32"/>
          <w:lang w:val="en-GB" w:eastAsia="es-ES"/>
        </w:rPr>
      </w:pPr>
      <w:r>
        <w:rPr>
          <w:rFonts w:ascii="Garamond" w:eastAsia="Garamond" w:hAnsi="Garamond" w:cs="Garamond"/>
          <w:b/>
          <w:color w:val="0070C0"/>
          <w:sz w:val="32"/>
          <w:szCs w:val="32"/>
          <w:lang w:val="en-GB" w:eastAsia="es-ES"/>
        </w:rPr>
        <w:t>Stocuri învechite de pesticide</w:t>
      </w:r>
    </w:p>
    <w:p w14:paraId="359C0FA3" w14:textId="77777777" w:rsidR="0069146D" w:rsidRDefault="0069146D" w:rsidP="00291BB7">
      <w:pPr>
        <w:spacing w:line="384" w:lineRule="auto"/>
        <w:jc w:val="both"/>
        <w:rPr>
          <w:rFonts w:eastAsia="+mn-ea" w:cs="+mn-cs"/>
          <w:color w:val="000000"/>
          <w:kern w:val="24"/>
          <w:sz w:val="22"/>
          <w:szCs w:val="22"/>
          <w:lang w:val="en-US"/>
        </w:rPr>
      </w:pPr>
    </w:p>
    <w:p w14:paraId="3A32A39F" w14:textId="0373A415" w:rsidR="00F442BA" w:rsidRDefault="002C06A6" w:rsidP="00F442BA">
      <w:pPr>
        <w:spacing w:line="360" w:lineRule="auto"/>
        <w:ind w:left="187"/>
        <w:jc w:val="both"/>
        <w:rPr>
          <w:rFonts w:ascii="Calibri" w:eastAsia="Calibri" w:hAnsi="Calibri" w:cs="Calibri"/>
          <w:color w:val="212121"/>
          <w:sz w:val="22"/>
          <w:shd w:val="clear" w:color="auto" w:fill="FFFFFF"/>
        </w:rPr>
      </w:pPr>
      <w:r>
        <w:rPr>
          <w:rFonts w:ascii="Calibri" w:eastAsia="Calibri" w:hAnsi="Calibri" w:cs="Calibri"/>
          <w:color w:val="212121"/>
          <w:sz w:val="22"/>
          <w:shd w:val="clear" w:color="auto" w:fill="FFFFFF"/>
        </w:rPr>
        <w:t xml:space="preserve">Scopul acestui subiect este de a furniza cunoștințe despre inventarele pesticidelor și în special aspectele legate de producția de pesticide, importul, exportul, listele producătorilor, companiilor, furnizorilor, comerțului și distribuției, ambalarea și etichetarea, transportul, depozitarea și eliminarea, </w:t>
      </w:r>
      <w:r w:rsidR="00A37D50">
        <w:rPr>
          <w:rFonts w:ascii="Calibri" w:eastAsia="Calibri" w:hAnsi="Calibri" w:cs="Calibri"/>
          <w:color w:val="212121"/>
          <w:sz w:val="22"/>
          <w:shd w:val="clear" w:color="auto" w:fill="FFFFFF"/>
        </w:rPr>
        <w:t>a</w:t>
      </w:r>
      <w:r>
        <w:rPr>
          <w:rFonts w:ascii="Calibri" w:eastAsia="Calibri" w:hAnsi="Calibri" w:cs="Calibri"/>
          <w:color w:val="212121"/>
          <w:sz w:val="22"/>
          <w:shd w:val="clear" w:color="auto" w:fill="FFFFFF"/>
        </w:rPr>
        <w:t>cordarea de licențe, precum și identificarea autorităților responsabile pentru reglementarea pesticidelor etc.</w:t>
      </w:r>
    </w:p>
    <w:p w14:paraId="0A7CC9BD" w14:textId="77777777" w:rsidR="002C06A6" w:rsidRPr="00EF545F" w:rsidRDefault="002C06A6" w:rsidP="00F442BA">
      <w:pPr>
        <w:spacing w:line="360" w:lineRule="auto"/>
        <w:ind w:left="187"/>
        <w:jc w:val="both"/>
        <w:rPr>
          <w:rFonts w:ascii="Calibri Light" w:eastAsia="+mn-ea" w:hAnsi="Calibri Light" w:cs="Arial"/>
          <w:sz w:val="40"/>
          <w:szCs w:val="40"/>
          <w:highlight w:val="white"/>
          <w:lang w:val="it-IT"/>
        </w:rPr>
      </w:pPr>
    </w:p>
    <w:p w14:paraId="701364EF" w14:textId="5D683ECE" w:rsidR="002C06A6" w:rsidRDefault="002C06A6" w:rsidP="002C06A6">
      <w:pPr>
        <w:spacing w:line="360" w:lineRule="auto"/>
        <w:jc w:val="both"/>
        <w:rPr>
          <w:rFonts w:ascii="Calibri" w:eastAsia="Calibri" w:hAnsi="Calibri" w:cs="Calibri"/>
          <w:sz w:val="28"/>
        </w:rPr>
      </w:pPr>
      <w:r>
        <w:rPr>
          <w:rFonts w:ascii="Calibri" w:eastAsia="Calibri" w:hAnsi="Calibri" w:cs="Calibri"/>
          <w:sz w:val="28"/>
        </w:rPr>
        <w:t>Care semnific</w:t>
      </w:r>
      <w:r w:rsidR="00A37D50">
        <w:rPr>
          <w:rFonts w:ascii="Calibri" w:eastAsia="Calibri" w:hAnsi="Calibri" w:cs="Calibri"/>
          <w:sz w:val="28"/>
        </w:rPr>
        <w:t>ă</w:t>
      </w:r>
      <w:r>
        <w:rPr>
          <w:rFonts w:ascii="Calibri" w:eastAsia="Calibri" w:hAnsi="Calibri" w:cs="Calibri"/>
          <w:sz w:val="28"/>
        </w:rPr>
        <w:t xml:space="preserve"> un INVENTAR ?</w:t>
      </w:r>
    </w:p>
    <w:p w14:paraId="33141884" w14:textId="77777777" w:rsidR="002C06A6" w:rsidRDefault="002C06A6" w:rsidP="002C06A6">
      <w:pPr>
        <w:numPr>
          <w:ilvl w:val="0"/>
          <w:numId w:val="15"/>
        </w:numPr>
        <w:spacing w:line="360" w:lineRule="auto"/>
        <w:ind w:left="720" w:hanging="360"/>
        <w:jc w:val="both"/>
        <w:rPr>
          <w:rFonts w:ascii="Calibri" w:eastAsia="Calibri" w:hAnsi="Calibri" w:cs="Calibri"/>
        </w:rPr>
      </w:pPr>
      <w:r>
        <w:rPr>
          <w:rFonts w:ascii="Calibri" w:eastAsia="Calibri" w:hAnsi="Calibri" w:cs="Calibri"/>
          <w:sz w:val="22"/>
        </w:rPr>
        <w:t>Listă detaliată, raportată sau înregistrată cu privire la lucrurile aflate în posesia sa, în special un studiu periodic al tuturor bunurilor și materialelor aflate în stoc.</w:t>
      </w:r>
    </w:p>
    <w:p w14:paraId="24FD44D0" w14:textId="77777777" w:rsidR="002C06A6" w:rsidRDefault="002C06A6" w:rsidP="002C06A6">
      <w:pPr>
        <w:numPr>
          <w:ilvl w:val="0"/>
          <w:numId w:val="15"/>
        </w:numPr>
        <w:spacing w:line="360" w:lineRule="auto"/>
        <w:ind w:left="720" w:hanging="360"/>
        <w:jc w:val="both"/>
        <w:rPr>
          <w:rFonts w:ascii="Calibri" w:eastAsia="Calibri" w:hAnsi="Calibri" w:cs="Calibri"/>
        </w:rPr>
      </w:pPr>
      <w:r>
        <w:rPr>
          <w:rFonts w:ascii="Calibri" w:eastAsia="Calibri" w:hAnsi="Calibri" w:cs="Calibri"/>
          <w:sz w:val="22"/>
        </w:rPr>
        <w:t>Procesul de a face o astfel de listă, raport sau înregistrare</w:t>
      </w:r>
    </w:p>
    <w:p w14:paraId="2345B6A2" w14:textId="77777777" w:rsidR="002C06A6" w:rsidRDefault="002C06A6" w:rsidP="002C06A6">
      <w:pPr>
        <w:numPr>
          <w:ilvl w:val="0"/>
          <w:numId w:val="15"/>
        </w:numPr>
        <w:spacing w:line="360" w:lineRule="auto"/>
        <w:ind w:left="720" w:hanging="360"/>
        <w:jc w:val="both"/>
        <w:rPr>
          <w:rFonts w:ascii="Calibri" w:eastAsia="Calibri" w:hAnsi="Calibri" w:cs="Calibri"/>
        </w:rPr>
      </w:pPr>
      <w:r>
        <w:rPr>
          <w:rFonts w:ascii="Calibri" w:eastAsia="Calibri" w:hAnsi="Calibri" w:cs="Calibri"/>
          <w:sz w:val="22"/>
        </w:rPr>
        <w:t>Elementele enumerate într-un astfel de raport sau înregistrare.</w:t>
      </w:r>
    </w:p>
    <w:p w14:paraId="447C1AE0" w14:textId="77777777" w:rsidR="002C06A6" w:rsidRDefault="002C06A6" w:rsidP="002C06A6">
      <w:pPr>
        <w:numPr>
          <w:ilvl w:val="0"/>
          <w:numId w:val="15"/>
        </w:numPr>
        <w:spacing w:line="360" w:lineRule="auto"/>
        <w:ind w:left="720" w:hanging="360"/>
        <w:jc w:val="both"/>
        <w:rPr>
          <w:rFonts w:ascii="Calibri" w:eastAsia="Calibri" w:hAnsi="Calibri" w:cs="Calibri"/>
        </w:rPr>
      </w:pPr>
      <w:r>
        <w:rPr>
          <w:rFonts w:ascii="Calibri" w:eastAsia="Calibri" w:hAnsi="Calibri" w:cs="Calibri"/>
          <w:sz w:val="22"/>
        </w:rPr>
        <w:t>Cantitatea de bunuri și materiale la îndemână; stoc.</w:t>
      </w:r>
    </w:p>
    <w:p w14:paraId="681FDBCA" w14:textId="77777777" w:rsidR="002C06A6" w:rsidRDefault="002C06A6" w:rsidP="002C06A6">
      <w:pPr>
        <w:numPr>
          <w:ilvl w:val="0"/>
          <w:numId w:val="15"/>
        </w:numPr>
        <w:spacing w:line="360" w:lineRule="auto"/>
        <w:ind w:left="720" w:hanging="360"/>
        <w:jc w:val="both"/>
        <w:rPr>
          <w:rFonts w:ascii="Calibri" w:eastAsia="Calibri" w:hAnsi="Calibri" w:cs="Calibri"/>
        </w:rPr>
      </w:pPr>
      <w:r>
        <w:rPr>
          <w:rFonts w:ascii="Calibri" w:eastAsia="Calibri" w:hAnsi="Calibri" w:cs="Calibri"/>
          <w:sz w:val="22"/>
        </w:rPr>
        <w:t>Evaluarea sau un sondaj,  active sau resurse.</w:t>
      </w:r>
    </w:p>
    <w:p w14:paraId="5DE3C2E0" w14:textId="77777777" w:rsidR="0069146D" w:rsidRPr="00EF545F" w:rsidRDefault="0069146D" w:rsidP="0069146D">
      <w:pPr>
        <w:spacing w:line="360" w:lineRule="auto"/>
        <w:jc w:val="both"/>
        <w:rPr>
          <w:rFonts w:eastAsia="Times New Roman" w:cs="Times New Roman"/>
          <w:sz w:val="22"/>
          <w:szCs w:val="22"/>
          <w:lang w:val="en-US"/>
        </w:rPr>
      </w:pPr>
    </w:p>
    <w:p w14:paraId="080F1F20" w14:textId="77777777" w:rsidR="00A37D50" w:rsidRDefault="002C06A6" w:rsidP="00A37D50">
      <w:pPr>
        <w:spacing w:before="240" w:after="40" w:line="360" w:lineRule="auto"/>
        <w:jc w:val="both"/>
        <w:rPr>
          <w:rFonts w:ascii="Calibri" w:eastAsia="Calibri" w:hAnsi="Calibri" w:cs="Calibri"/>
          <w:sz w:val="28"/>
        </w:rPr>
      </w:pPr>
      <w:r>
        <w:rPr>
          <w:rFonts w:ascii="Calibri" w:eastAsia="Calibri" w:hAnsi="Calibri" w:cs="Calibri"/>
          <w:sz w:val="28"/>
        </w:rPr>
        <w:t>Importan</w:t>
      </w:r>
      <w:r w:rsidR="00A37D50">
        <w:rPr>
          <w:rFonts w:ascii="Calibri" w:eastAsia="Calibri" w:hAnsi="Calibri" w:cs="Calibri"/>
          <w:sz w:val="28"/>
        </w:rPr>
        <w:t>ț</w:t>
      </w:r>
      <w:r>
        <w:rPr>
          <w:rFonts w:ascii="Calibri" w:eastAsia="Calibri" w:hAnsi="Calibri" w:cs="Calibri"/>
          <w:sz w:val="28"/>
        </w:rPr>
        <w:t>a preg</w:t>
      </w:r>
      <w:r w:rsidR="00A37D50">
        <w:rPr>
          <w:rFonts w:ascii="Calibri" w:eastAsia="Calibri" w:hAnsi="Calibri" w:cs="Calibri"/>
          <w:sz w:val="28"/>
        </w:rPr>
        <w:t>ă</w:t>
      </w:r>
      <w:r>
        <w:rPr>
          <w:rFonts w:ascii="Calibri" w:eastAsia="Calibri" w:hAnsi="Calibri" w:cs="Calibri"/>
          <w:sz w:val="28"/>
        </w:rPr>
        <w:t>tirii inventarelor de pesticide</w:t>
      </w:r>
    </w:p>
    <w:p w14:paraId="60C90D96" w14:textId="1918BCD8" w:rsidR="002C06A6" w:rsidRPr="00A37D50" w:rsidRDefault="002C06A6" w:rsidP="00A37D50">
      <w:pPr>
        <w:spacing w:before="240" w:after="40" w:line="360" w:lineRule="auto"/>
        <w:ind w:firstLine="708"/>
        <w:jc w:val="both"/>
        <w:rPr>
          <w:rFonts w:ascii="Calibri" w:eastAsia="Calibri" w:hAnsi="Calibri" w:cs="Calibri"/>
          <w:sz w:val="28"/>
        </w:rPr>
      </w:pPr>
      <w:r>
        <w:rPr>
          <w:rFonts w:ascii="Calibri" w:eastAsia="Calibri" w:hAnsi="Calibri" w:cs="Calibri"/>
          <w:sz w:val="22"/>
          <w:shd w:val="clear" w:color="auto" w:fill="FFFFFF"/>
        </w:rPr>
        <w:t>Pregătirea unui inventar al stocurilor de pesticide periculoase este primul pas practic în abordarea problemei pesticidelor învechite și a materialelor contaminate asociate.</w:t>
      </w:r>
      <w:r>
        <w:rPr>
          <w:rFonts w:ascii="Calibri" w:eastAsia="Calibri" w:hAnsi="Calibri" w:cs="Calibri"/>
          <w:sz w:val="22"/>
        </w:rPr>
        <w:t xml:space="preserve"> </w:t>
      </w:r>
      <w:r>
        <w:rPr>
          <w:rFonts w:ascii="Calibri" w:eastAsia="Calibri" w:hAnsi="Calibri" w:cs="Calibri"/>
          <w:sz w:val="22"/>
        </w:rPr>
        <w:br/>
      </w:r>
      <w:r>
        <w:rPr>
          <w:rFonts w:ascii="Calibri" w:eastAsia="Calibri" w:hAnsi="Calibri" w:cs="Calibri"/>
          <w:sz w:val="22"/>
          <w:shd w:val="clear" w:color="auto" w:fill="FFFFFF"/>
        </w:rPr>
        <w:t>Planificarea și punerea în aplicare cu succes a proiectelor de eliminare pot fi realizate numai după ce au fost evaluate tipurile, cantitățile, distribuția și riscurile ecologice ale pesticidelor.</w:t>
      </w:r>
      <w:r>
        <w:rPr>
          <w:rFonts w:ascii="Calibri" w:eastAsia="Calibri" w:hAnsi="Calibri" w:cs="Calibri"/>
          <w:sz w:val="22"/>
        </w:rPr>
        <w:t xml:space="preserve"> </w:t>
      </w:r>
      <w:r>
        <w:rPr>
          <w:rFonts w:ascii="Calibri" w:eastAsia="Calibri" w:hAnsi="Calibri" w:cs="Calibri"/>
          <w:sz w:val="22"/>
          <w:shd w:val="clear" w:color="auto" w:fill="FFFFFF"/>
        </w:rPr>
        <w:t>Prin urmare, un inventar precis oferă o bază solidă pentru toate evaluările ulterioare ale riscurilor de mediu și pentru planificarea și punerea în aplicare a proiectelor de salvare, de eliminare și de remediere.</w:t>
      </w:r>
    </w:p>
    <w:p w14:paraId="30630F30" w14:textId="77777777" w:rsidR="0069146D" w:rsidRPr="0069146D" w:rsidRDefault="0069146D" w:rsidP="0069146D">
      <w:pPr>
        <w:spacing w:line="360" w:lineRule="auto"/>
        <w:jc w:val="both"/>
        <w:rPr>
          <w:rFonts w:eastAsia="Times New Roman" w:cs="Times New Roman"/>
          <w:color w:val="404040"/>
          <w:sz w:val="22"/>
          <w:szCs w:val="22"/>
          <w:lang w:val="en-US"/>
        </w:rPr>
      </w:pPr>
    </w:p>
    <w:p w14:paraId="54A8B6B6" w14:textId="77777777" w:rsidR="00825B67" w:rsidRPr="00D41986" w:rsidRDefault="00825B67" w:rsidP="00825B67">
      <w:pPr>
        <w:rPr>
          <w:lang w:val="en-GB"/>
        </w:rPr>
      </w:pPr>
    </w:p>
    <w:p w14:paraId="3D423C8A" w14:textId="5217D56D" w:rsidR="00825B67" w:rsidRPr="00D41986" w:rsidRDefault="00825B67" w:rsidP="00825B67">
      <w:pPr>
        <w:rPr>
          <w:lang w:val="en-GB"/>
        </w:rPr>
      </w:pPr>
    </w:p>
    <w:p w14:paraId="33C8885B" w14:textId="7A099F1F" w:rsidR="00825B67" w:rsidRPr="00D41986" w:rsidRDefault="00825B67" w:rsidP="00825B67">
      <w:pPr>
        <w:rPr>
          <w:lang w:val="en-GB"/>
        </w:rPr>
      </w:pPr>
    </w:p>
    <w:p w14:paraId="0B4B48AF" w14:textId="77777777" w:rsidR="00825B67" w:rsidRPr="00D41986" w:rsidRDefault="00825B67" w:rsidP="00825B67">
      <w:pPr>
        <w:rPr>
          <w:lang w:val="en-GB"/>
        </w:rPr>
      </w:pPr>
    </w:p>
    <w:p w14:paraId="6A1D1FF6" w14:textId="61117B34" w:rsidR="00825B67" w:rsidRPr="00D41986" w:rsidRDefault="00825B67" w:rsidP="00825B67">
      <w:pPr>
        <w:rPr>
          <w:lang w:val="en-GB"/>
        </w:rPr>
      </w:pPr>
    </w:p>
    <w:p w14:paraId="51CBF55F" w14:textId="30A34995" w:rsidR="00825B67" w:rsidRPr="00D41986" w:rsidRDefault="00825B67" w:rsidP="00825B67">
      <w:pPr>
        <w:rPr>
          <w:lang w:val="en-GB"/>
        </w:rPr>
      </w:pPr>
    </w:p>
    <w:p w14:paraId="0FF7B7DB" w14:textId="757B2DAD" w:rsidR="00825B67" w:rsidRPr="00D41986" w:rsidRDefault="00F552BC" w:rsidP="00F552BC">
      <w:pPr>
        <w:jc w:val="center"/>
        <w:rPr>
          <w:lang w:val="en-GB"/>
        </w:rPr>
      </w:pPr>
      <w:r>
        <w:rPr>
          <w:noProof/>
          <w:lang w:val="en-US"/>
        </w:rPr>
        <w:drawing>
          <wp:inline distT="0" distB="0" distL="0" distR="0" wp14:anchorId="11942B61" wp14:editId="2C878A34">
            <wp:extent cx="3799269" cy="3349061"/>
            <wp:effectExtent l="0" t="0" r="0"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3805446" cy="3354506"/>
                    </a:xfrm>
                    <a:prstGeom prst="rect">
                      <a:avLst/>
                    </a:prstGeom>
                  </pic:spPr>
                </pic:pic>
              </a:graphicData>
            </a:graphic>
          </wp:inline>
        </w:drawing>
      </w:r>
    </w:p>
    <w:p w14:paraId="1A159B06" w14:textId="38DF0A14" w:rsidR="00825B67" w:rsidRPr="00D41986" w:rsidRDefault="00825B67" w:rsidP="00825B67">
      <w:pPr>
        <w:rPr>
          <w:lang w:val="en-GB"/>
        </w:rPr>
      </w:pPr>
    </w:p>
    <w:p w14:paraId="310BE9A6" w14:textId="193763DE" w:rsidR="00825B67" w:rsidRPr="00D41986" w:rsidRDefault="00825B67" w:rsidP="00825B67">
      <w:pPr>
        <w:tabs>
          <w:tab w:val="left" w:pos="3255"/>
        </w:tabs>
        <w:rPr>
          <w:lang w:val="en-GB"/>
        </w:rPr>
      </w:pPr>
    </w:p>
    <w:p w14:paraId="73A29631" w14:textId="71033CF0" w:rsidR="002C06A6" w:rsidRDefault="002C06A6" w:rsidP="002C06A6">
      <w:pPr>
        <w:spacing w:line="360" w:lineRule="auto"/>
        <w:ind w:firstLine="708"/>
        <w:jc w:val="both"/>
        <w:rPr>
          <w:rFonts w:ascii="Calibri" w:eastAsia="Calibri" w:hAnsi="Calibri" w:cs="Calibri"/>
        </w:rPr>
      </w:pPr>
      <w:r>
        <w:rPr>
          <w:rFonts w:ascii="Calibri" w:eastAsia="Calibri" w:hAnsi="Calibri" w:cs="Calibri"/>
          <w:sz w:val="22"/>
        </w:rPr>
        <w:t>Inventarul poate, de asemenea, ajuta țările să identifice producătorii, furnizorii și don</w:t>
      </w:r>
      <w:r w:rsidR="00A37D50">
        <w:rPr>
          <w:rFonts w:ascii="Calibri" w:eastAsia="Calibri" w:hAnsi="Calibri" w:cs="Calibri"/>
          <w:sz w:val="22"/>
        </w:rPr>
        <w:t>ă</w:t>
      </w:r>
      <w:r>
        <w:rPr>
          <w:rFonts w:ascii="Calibri" w:eastAsia="Calibri" w:hAnsi="Calibri" w:cs="Calibri"/>
          <w:sz w:val="22"/>
        </w:rPr>
        <w:t>torii pesticidelor învechite. Aceste organizații au o importanță deosebită, deoarece sunt adesea dispuse să ofere resurse pentru activitățile de salvare și eliminare ulterioar</w:t>
      </w:r>
      <w:r w:rsidR="00A37D50">
        <w:rPr>
          <w:rFonts w:ascii="Calibri" w:eastAsia="Calibri" w:hAnsi="Calibri" w:cs="Calibri"/>
          <w:sz w:val="22"/>
        </w:rPr>
        <w:t>ă</w:t>
      </w:r>
      <w:r>
        <w:rPr>
          <w:rFonts w:ascii="Calibri" w:eastAsia="Calibri" w:hAnsi="Calibri" w:cs="Calibri"/>
          <w:sz w:val="22"/>
        </w:rPr>
        <w:t>.</w:t>
      </w:r>
    </w:p>
    <w:p w14:paraId="3F68B82F" w14:textId="77777777" w:rsidR="002C06A6" w:rsidRDefault="002C06A6" w:rsidP="002C06A6">
      <w:pPr>
        <w:spacing w:line="360" w:lineRule="auto"/>
        <w:jc w:val="both"/>
        <w:rPr>
          <w:rFonts w:ascii="Calibri" w:eastAsia="Calibri" w:hAnsi="Calibri" w:cs="Calibri"/>
        </w:rPr>
      </w:pPr>
      <w:r>
        <w:rPr>
          <w:rFonts w:ascii="Calibri" w:eastAsia="Calibri" w:hAnsi="Calibri" w:cs="Calibri"/>
          <w:sz w:val="22"/>
        </w:rPr>
        <w:t>Procesul de inventariere poate identifica, de asemenea, motivele pentru acumularea pesticidelor învechite și poate contribui la elaborarea unei linii de bază pentru planificarea măsurilor de prevenire a acumulării acestora în viitor. Cu toate acestea, un inventar are o valabilitate finită, iar orice proiect ulterior de curățare sau eliminare ar trebui planificat să aibă loc cât mai curând posibil după colectarea și interpretarea datelor din inventar.</w:t>
      </w:r>
    </w:p>
    <w:p w14:paraId="2F6EA995" w14:textId="77777777" w:rsidR="002C06A6" w:rsidRDefault="002C06A6" w:rsidP="002C06A6">
      <w:pPr>
        <w:spacing w:line="360" w:lineRule="auto"/>
        <w:jc w:val="both"/>
        <w:rPr>
          <w:rFonts w:ascii="Calibri" w:eastAsia="Calibri" w:hAnsi="Calibri" w:cs="Calibri"/>
        </w:rPr>
      </w:pPr>
    </w:p>
    <w:p w14:paraId="436C900C" w14:textId="03F835F2" w:rsidR="002C06A6" w:rsidRDefault="002C06A6" w:rsidP="002C06A6">
      <w:pPr>
        <w:spacing w:line="360" w:lineRule="auto"/>
        <w:jc w:val="both"/>
        <w:rPr>
          <w:rFonts w:ascii="Calibri" w:eastAsia="Calibri" w:hAnsi="Calibri" w:cs="Calibri"/>
          <w:sz w:val="28"/>
        </w:rPr>
      </w:pPr>
      <w:r>
        <w:rPr>
          <w:rFonts w:ascii="Calibri" w:eastAsia="Calibri" w:hAnsi="Calibri" w:cs="Calibri"/>
          <w:sz w:val="28"/>
        </w:rPr>
        <w:t>Un inventar fiabil ofera o bază</w:t>
      </w:r>
      <w:r w:rsidR="00A37D50">
        <w:rPr>
          <w:rFonts w:ascii="Calibri" w:eastAsia="Calibri" w:hAnsi="Calibri" w:cs="Calibri"/>
          <w:sz w:val="28"/>
        </w:rPr>
        <w:t xml:space="preserve"> de date</w:t>
      </w:r>
      <w:r>
        <w:rPr>
          <w:rFonts w:ascii="Calibri" w:eastAsia="Calibri" w:hAnsi="Calibri" w:cs="Calibri"/>
          <w:sz w:val="28"/>
        </w:rPr>
        <w:t xml:space="preserve"> </w:t>
      </w:r>
      <w:r w:rsidR="00A37D50">
        <w:rPr>
          <w:rFonts w:ascii="Calibri" w:eastAsia="Calibri" w:hAnsi="Calibri" w:cs="Calibri"/>
          <w:sz w:val="28"/>
        </w:rPr>
        <w:t xml:space="preserve">importantă </w:t>
      </w:r>
      <w:r>
        <w:rPr>
          <w:rFonts w:ascii="Calibri" w:eastAsia="Calibri" w:hAnsi="Calibri" w:cs="Calibri"/>
          <w:sz w:val="28"/>
        </w:rPr>
        <w:t>pentru :</w:t>
      </w:r>
    </w:p>
    <w:p w14:paraId="279AF120" w14:textId="77777777" w:rsidR="00A37D50" w:rsidRDefault="002C06A6" w:rsidP="00A37D50">
      <w:pPr>
        <w:spacing w:line="360" w:lineRule="auto"/>
        <w:jc w:val="both"/>
        <w:rPr>
          <w:rFonts w:ascii="Calibri" w:eastAsia="Calibri" w:hAnsi="Calibri" w:cs="Calibri"/>
        </w:rPr>
      </w:pPr>
      <w:r>
        <w:rPr>
          <w:rFonts w:ascii="Calibri" w:eastAsia="Calibri" w:hAnsi="Calibri" w:cs="Calibri"/>
          <w:sz w:val="22"/>
        </w:rPr>
        <w:t>• Prioritizarea siturilor de pesticide în funcție de nivelul de risc pe care acestea îl reprezintă pentru sănătatea publică și pentru mediu;</w:t>
      </w:r>
    </w:p>
    <w:p w14:paraId="20E2E7DC" w14:textId="58731B1F" w:rsidR="002C06A6" w:rsidRPr="00A37D50" w:rsidRDefault="002C06A6" w:rsidP="00A37D50">
      <w:pPr>
        <w:pStyle w:val="ListParagraph"/>
        <w:numPr>
          <w:ilvl w:val="0"/>
          <w:numId w:val="17"/>
        </w:numPr>
        <w:spacing w:line="360" w:lineRule="auto"/>
        <w:ind w:left="142" w:hanging="142"/>
        <w:jc w:val="both"/>
        <w:rPr>
          <w:rFonts w:ascii="Calibri" w:eastAsia="Calibri" w:hAnsi="Calibri" w:cs="Calibri"/>
        </w:rPr>
      </w:pPr>
      <w:r w:rsidRPr="00A37D50">
        <w:rPr>
          <w:rFonts w:ascii="Calibri" w:eastAsia="Calibri" w:hAnsi="Calibri" w:cs="Calibri"/>
          <w:sz w:val="22"/>
        </w:rPr>
        <w:t>Planificarea de activit</w:t>
      </w:r>
      <w:r w:rsidR="00000241">
        <w:rPr>
          <w:rFonts w:ascii="Calibri" w:eastAsia="Calibri" w:hAnsi="Calibri" w:cs="Calibri"/>
          <w:sz w:val="22"/>
        </w:rPr>
        <w:t>ăț</w:t>
      </w:r>
      <w:r w:rsidRPr="00A37D50">
        <w:rPr>
          <w:rFonts w:ascii="Calibri" w:eastAsia="Calibri" w:hAnsi="Calibri" w:cs="Calibri"/>
          <w:sz w:val="22"/>
        </w:rPr>
        <w:t>i sigure;</w:t>
      </w:r>
    </w:p>
    <w:p w14:paraId="3BE5A289" w14:textId="77777777" w:rsidR="002C06A6" w:rsidRDefault="002C06A6" w:rsidP="002C06A6">
      <w:pPr>
        <w:numPr>
          <w:ilvl w:val="0"/>
          <w:numId w:val="16"/>
        </w:numPr>
        <w:spacing w:line="360" w:lineRule="auto"/>
        <w:ind w:left="720" w:hanging="360"/>
        <w:jc w:val="both"/>
        <w:rPr>
          <w:rFonts w:ascii="Calibri" w:eastAsia="Calibri" w:hAnsi="Calibri" w:cs="Calibri"/>
        </w:rPr>
      </w:pPr>
      <w:r>
        <w:rPr>
          <w:rFonts w:ascii="Calibri" w:eastAsia="Calibri" w:hAnsi="Calibri" w:cs="Calibri"/>
          <w:color w:val="212121"/>
          <w:sz w:val="22"/>
          <w:shd w:val="clear" w:color="auto" w:fill="FFFFFF"/>
        </w:rPr>
        <w:lastRenderedPageBreak/>
        <w:t>Identificarea producătorilor, furnizorilor și donatorilor de pesticide care ar putea fi dispuși să ofere resurse pentru eliminarea și remedierea acestora;</w:t>
      </w:r>
      <w:r>
        <w:rPr>
          <w:rFonts w:ascii="Calibri" w:eastAsia="Calibri" w:hAnsi="Calibri" w:cs="Calibri"/>
          <w:sz w:val="22"/>
        </w:rPr>
        <w:t xml:space="preserve"> </w:t>
      </w:r>
    </w:p>
    <w:p w14:paraId="739943C6" w14:textId="77777777" w:rsidR="002C06A6" w:rsidRDefault="002C06A6" w:rsidP="002C06A6">
      <w:pPr>
        <w:numPr>
          <w:ilvl w:val="0"/>
          <w:numId w:val="16"/>
        </w:numPr>
        <w:spacing w:line="360" w:lineRule="auto"/>
        <w:ind w:left="720" w:hanging="360"/>
        <w:jc w:val="both"/>
        <w:rPr>
          <w:rFonts w:ascii="Calibri" w:eastAsia="Calibri" w:hAnsi="Calibri" w:cs="Calibri"/>
          <w:color w:val="212121"/>
        </w:rPr>
      </w:pPr>
      <w:r>
        <w:rPr>
          <w:rFonts w:ascii="Calibri" w:eastAsia="Calibri" w:hAnsi="Calibri" w:cs="Calibri"/>
          <w:color w:val="212121"/>
          <w:sz w:val="22"/>
        </w:rPr>
        <w:t>Planuri de campanii pentru sectorul privat de a renunța la stocurile de pesticide periculoase;</w:t>
      </w:r>
    </w:p>
    <w:p w14:paraId="59C9F33F" w14:textId="77777777" w:rsidR="002C06A6" w:rsidRDefault="002C06A6" w:rsidP="002C06A6">
      <w:pPr>
        <w:numPr>
          <w:ilvl w:val="0"/>
          <w:numId w:val="16"/>
        </w:numPr>
        <w:spacing w:line="360" w:lineRule="auto"/>
        <w:ind w:left="720" w:hanging="360"/>
        <w:jc w:val="both"/>
        <w:rPr>
          <w:rFonts w:ascii="Calibri" w:eastAsia="Calibri" w:hAnsi="Calibri" w:cs="Calibri"/>
        </w:rPr>
      </w:pPr>
      <w:r>
        <w:rPr>
          <w:rFonts w:ascii="Calibri" w:eastAsia="Calibri" w:hAnsi="Calibri" w:cs="Calibri"/>
          <w:sz w:val="22"/>
        </w:rPr>
        <w:t>Planificarea eliminării ulterioare a stocurilor depășite;</w:t>
      </w:r>
    </w:p>
    <w:p w14:paraId="33859C84" w14:textId="77777777" w:rsidR="002C06A6" w:rsidRDefault="002C06A6" w:rsidP="002C06A6">
      <w:pPr>
        <w:numPr>
          <w:ilvl w:val="0"/>
          <w:numId w:val="16"/>
        </w:numPr>
        <w:spacing w:line="360" w:lineRule="auto"/>
        <w:ind w:left="720" w:hanging="360"/>
        <w:jc w:val="both"/>
        <w:rPr>
          <w:rFonts w:ascii="Calibri" w:eastAsia="Calibri" w:hAnsi="Calibri" w:cs="Calibri"/>
        </w:rPr>
      </w:pPr>
      <w:r>
        <w:rPr>
          <w:rFonts w:ascii="Calibri" w:eastAsia="Calibri" w:hAnsi="Calibri" w:cs="Calibri"/>
          <w:sz w:val="22"/>
        </w:rPr>
        <w:t>Planificarea remedierii siturilor contaminate;</w:t>
      </w:r>
    </w:p>
    <w:p w14:paraId="27D24B9F" w14:textId="77777777" w:rsidR="002C06A6" w:rsidRDefault="002C06A6" w:rsidP="002C06A6">
      <w:pPr>
        <w:numPr>
          <w:ilvl w:val="0"/>
          <w:numId w:val="16"/>
        </w:numPr>
        <w:spacing w:line="360" w:lineRule="auto"/>
        <w:ind w:left="720" w:hanging="360"/>
        <w:jc w:val="both"/>
        <w:rPr>
          <w:rFonts w:ascii="Calibri" w:eastAsia="Calibri" w:hAnsi="Calibri" w:cs="Calibri"/>
        </w:rPr>
      </w:pPr>
      <w:r>
        <w:rPr>
          <w:rFonts w:ascii="Calibri" w:eastAsia="Calibri" w:hAnsi="Calibri" w:cs="Calibri"/>
          <w:sz w:val="22"/>
        </w:rPr>
        <w:t>Elaborarea unui program pentru a evita reapariția pesticidelor învechite.</w:t>
      </w:r>
    </w:p>
    <w:p w14:paraId="49ABDA2B" w14:textId="77777777" w:rsidR="002C06A6" w:rsidRDefault="002C06A6" w:rsidP="002C06A6">
      <w:pPr>
        <w:spacing w:line="360" w:lineRule="auto"/>
        <w:jc w:val="both"/>
        <w:rPr>
          <w:rFonts w:ascii="Calibri" w:eastAsia="Calibri" w:hAnsi="Calibri" w:cs="Calibri"/>
        </w:rPr>
      </w:pPr>
    </w:p>
    <w:p w14:paraId="60DD816E" w14:textId="77777777" w:rsidR="002C06A6" w:rsidRDefault="002C06A6" w:rsidP="002C06A6">
      <w:pPr>
        <w:spacing w:line="360" w:lineRule="auto"/>
        <w:ind w:firstLine="360"/>
        <w:jc w:val="both"/>
        <w:rPr>
          <w:rFonts w:ascii="Calibri" w:eastAsia="Calibri" w:hAnsi="Calibri" w:cs="Calibri"/>
        </w:rPr>
      </w:pPr>
      <w:r>
        <w:rPr>
          <w:rFonts w:ascii="Calibri" w:eastAsia="Calibri" w:hAnsi="Calibri" w:cs="Calibri"/>
          <w:sz w:val="22"/>
        </w:rPr>
        <w:t>Inventarul este, prin urmare, un prim pas esențial în faza de eliminare a oricărui proiect, iar calitatea datelor colectate în această etapă inițială va avea un impact semnificativ asupra punerii în aplicare a tuturor etapelor ulterioare din programul de eliminare.</w:t>
      </w:r>
    </w:p>
    <w:p w14:paraId="2CBB42B0" w14:textId="77777777" w:rsidR="002C06A6" w:rsidRDefault="002C06A6" w:rsidP="002C06A6">
      <w:pPr>
        <w:tabs>
          <w:tab w:val="left" w:pos="3255"/>
        </w:tabs>
        <w:spacing w:line="360" w:lineRule="auto"/>
        <w:jc w:val="both"/>
        <w:rPr>
          <w:rFonts w:ascii="Calibri" w:eastAsia="Calibri" w:hAnsi="Calibri" w:cs="Calibri"/>
        </w:rPr>
      </w:pPr>
    </w:p>
    <w:p w14:paraId="26FA18BB" w14:textId="25DE5E3D" w:rsidR="002C06A6" w:rsidRDefault="002C06A6" w:rsidP="002C06A6">
      <w:pPr>
        <w:spacing w:before="280" w:after="80" w:line="408" w:lineRule="auto"/>
        <w:jc w:val="both"/>
        <w:rPr>
          <w:rFonts w:ascii="Calibri" w:eastAsia="Calibri" w:hAnsi="Calibri" w:cs="Calibri"/>
          <w:b/>
          <w:sz w:val="28"/>
        </w:rPr>
      </w:pPr>
      <w:r>
        <w:rPr>
          <w:rFonts w:ascii="Calibri" w:eastAsia="Calibri" w:hAnsi="Calibri" w:cs="Calibri"/>
          <w:sz w:val="28"/>
        </w:rPr>
        <w:t>C</w:t>
      </w:r>
      <w:r w:rsidR="00000241">
        <w:rPr>
          <w:rFonts w:ascii="Calibri" w:eastAsia="Calibri" w:hAnsi="Calibri" w:cs="Calibri"/>
          <w:sz w:val="28"/>
        </w:rPr>
        <w:t>â</w:t>
      </w:r>
      <w:r>
        <w:rPr>
          <w:rFonts w:ascii="Calibri" w:eastAsia="Calibri" w:hAnsi="Calibri" w:cs="Calibri"/>
          <w:sz w:val="28"/>
        </w:rPr>
        <w:t xml:space="preserve">teva exemple </w:t>
      </w:r>
      <w:r w:rsidR="00000241">
        <w:rPr>
          <w:rFonts w:ascii="Calibri" w:eastAsia="Calibri" w:hAnsi="Calibri" w:cs="Calibri"/>
          <w:sz w:val="28"/>
        </w:rPr>
        <w:t>importante</w:t>
      </w:r>
      <w:r>
        <w:rPr>
          <w:rFonts w:ascii="Calibri" w:eastAsia="Calibri" w:hAnsi="Calibri" w:cs="Calibri"/>
          <w:sz w:val="28"/>
        </w:rPr>
        <w:t xml:space="preserve"> de inventare:</w:t>
      </w:r>
    </w:p>
    <w:p w14:paraId="639379A6" w14:textId="77777777" w:rsidR="002C06A6" w:rsidRDefault="002C06A6" w:rsidP="002C06A6">
      <w:pPr>
        <w:spacing w:line="360" w:lineRule="auto"/>
        <w:jc w:val="both"/>
        <w:rPr>
          <w:rFonts w:ascii="Calibri" w:eastAsia="Calibri" w:hAnsi="Calibri" w:cs="Calibri"/>
          <w:b/>
          <w:shd w:val="clear" w:color="auto" w:fill="FFFFFF"/>
        </w:rPr>
      </w:pPr>
      <w:r>
        <w:rPr>
          <w:rFonts w:ascii="Calibri" w:eastAsia="Calibri" w:hAnsi="Calibri" w:cs="Calibri"/>
          <w:b/>
          <w:sz w:val="22"/>
          <w:shd w:val="clear" w:color="auto" w:fill="FFFFFF"/>
        </w:rPr>
        <w:t>Inventarul calitativ și cantitativ al aplicării, transportului și depozitării pesticidelor;</w:t>
      </w:r>
    </w:p>
    <w:p w14:paraId="2BAECC98" w14:textId="77777777" w:rsidR="002C06A6" w:rsidRDefault="002C06A6" w:rsidP="002C06A6">
      <w:pPr>
        <w:spacing w:line="360" w:lineRule="auto"/>
        <w:jc w:val="both"/>
        <w:rPr>
          <w:rFonts w:ascii="Calibri" w:eastAsia="Calibri" w:hAnsi="Calibri" w:cs="Calibri"/>
        </w:rPr>
      </w:pPr>
      <w:r>
        <w:rPr>
          <w:rFonts w:ascii="Calibri" w:eastAsia="Calibri" w:hAnsi="Calibri" w:cs="Calibri"/>
          <w:sz w:val="22"/>
        </w:rPr>
        <w:t>Identificarea listelor pozitive existente privind pesticidele și cantitățile utilizate în fiecare țară, varietatea culturilor cultivate în regiunea sau situl de interes, dăunătorii principali care necesită tratament cu pesticide, metodele de aplicare, depozitarea și eliminarea, politica de protecție a plantelor, tendința De aplicare a pesticidelor.</w:t>
      </w:r>
    </w:p>
    <w:p w14:paraId="2FF56929" w14:textId="77777777" w:rsidR="003E2543" w:rsidRDefault="003E2543" w:rsidP="00C73326">
      <w:pPr>
        <w:spacing w:line="408" w:lineRule="auto"/>
        <w:jc w:val="both"/>
        <w:rPr>
          <w:rFonts w:eastAsia="+mn-ea" w:cs="Arial"/>
          <w:color w:val="000000"/>
          <w:sz w:val="22"/>
          <w:szCs w:val="22"/>
          <w:lang w:val="it-IT"/>
        </w:rPr>
      </w:pPr>
    </w:p>
    <w:p w14:paraId="74D003BC" w14:textId="30310D4A" w:rsidR="003E2543" w:rsidRDefault="003E2543" w:rsidP="003E2543">
      <w:pPr>
        <w:spacing w:line="408" w:lineRule="auto"/>
        <w:jc w:val="center"/>
        <w:rPr>
          <w:rFonts w:eastAsia="+mn-ea" w:cs="Arial"/>
          <w:color w:val="000000"/>
          <w:sz w:val="22"/>
          <w:szCs w:val="22"/>
          <w:lang w:val="it-IT"/>
        </w:rPr>
      </w:pPr>
      <w:r>
        <w:rPr>
          <w:noProof/>
          <w:lang w:val="en-US"/>
        </w:rPr>
        <w:drawing>
          <wp:inline distT="0" distB="0" distL="0" distR="0" wp14:anchorId="64D78C59" wp14:editId="0F62969C">
            <wp:extent cx="4045026" cy="2457099"/>
            <wp:effectExtent l="0" t="0" r="0" b="63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4073503" cy="2474397"/>
                    </a:xfrm>
                    <a:prstGeom prst="rect">
                      <a:avLst/>
                    </a:prstGeom>
                  </pic:spPr>
                </pic:pic>
              </a:graphicData>
            </a:graphic>
          </wp:inline>
        </w:drawing>
      </w:r>
    </w:p>
    <w:p w14:paraId="6B2C4C30" w14:textId="77777777" w:rsidR="003E2543" w:rsidRDefault="003E2543" w:rsidP="00C73326">
      <w:pPr>
        <w:spacing w:line="408" w:lineRule="auto"/>
        <w:jc w:val="both"/>
        <w:rPr>
          <w:rFonts w:eastAsia="+mn-ea" w:cs="Arial"/>
          <w:color w:val="000000"/>
          <w:sz w:val="22"/>
          <w:szCs w:val="22"/>
          <w:lang w:val="it-IT"/>
        </w:rPr>
      </w:pPr>
    </w:p>
    <w:p w14:paraId="7DD5E7A2" w14:textId="77777777" w:rsidR="003E2543" w:rsidRDefault="003E2543" w:rsidP="00C73326">
      <w:pPr>
        <w:spacing w:line="408" w:lineRule="auto"/>
        <w:jc w:val="both"/>
        <w:rPr>
          <w:rFonts w:eastAsia="+mn-ea" w:cs="Arial"/>
          <w:color w:val="000000"/>
          <w:sz w:val="22"/>
          <w:szCs w:val="22"/>
          <w:lang w:val="it-IT"/>
        </w:rPr>
      </w:pPr>
    </w:p>
    <w:p w14:paraId="42F13DF3" w14:textId="77777777" w:rsidR="002C06A6" w:rsidRDefault="002C06A6" w:rsidP="002C06A6">
      <w:pPr>
        <w:spacing w:line="360" w:lineRule="auto"/>
        <w:jc w:val="both"/>
        <w:rPr>
          <w:rFonts w:ascii="Calibri" w:eastAsia="Calibri" w:hAnsi="Calibri" w:cs="Calibri"/>
          <w:b/>
          <w:shd w:val="clear" w:color="auto" w:fill="FFFFFF"/>
        </w:rPr>
      </w:pPr>
      <w:r>
        <w:rPr>
          <w:rFonts w:ascii="Calibri" w:eastAsia="Calibri" w:hAnsi="Calibri" w:cs="Calibri"/>
          <w:b/>
          <w:sz w:val="22"/>
          <w:shd w:val="clear" w:color="auto" w:fill="FFFFFF"/>
        </w:rPr>
        <w:t>Inventare ale producției, importului, exportului, numărului de producători, formării companiilor și furnizorilor și utilizatorilor principali ai pesticidelor;</w:t>
      </w:r>
    </w:p>
    <w:p w14:paraId="3BE25DFB" w14:textId="77777777" w:rsidR="002C06A6" w:rsidRDefault="002C06A6" w:rsidP="002C06A6">
      <w:pPr>
        <w:spacing w:line="360" w:lineRule="auto"/>
        <w:jc w:val="both"/>
        <w:rPr>
          <w:rFonts w:ascii="Calibri" w:eastAsia="Calibri" w:hAnsi="Calibri" w:cs="Calibri"/>
        </w:rPr>
      </w:pPr>
      <w:r>
        <w:rPr>
          <w:rFonts w:ascii="Calibri" w:eastAsia="Calibri" w:hAnsi="Calibri" w:cs="Calibri"/>
          <w:sz w:val="22"/>
        </w:rPr>
        <w:t>Listele producătorilor, pesticidele produse și formulate în fiecare țară și exportul de pesticide între aceste țări. Listele pesticidelor importate. Practica comerțului și distribuției pesticidelor. Ambalare și etichetare. Cerințe speciale de instruire, licențiere.</w:t>
      </w:r>
    </w:p>
    <w:p w14:paraId="763C43B1" w14:textId="77777777" w:rsidR="002C06A6" w:rsidRDefault="002C06A6" w:rsidP="002C06A6">
      <w:pPr>
        <w:spacing w:line="360" w:lineRule="auto"/>
        <w:jc w:val="both"/>
        <w:rPr>
          <w:rFonts w:ascii="Calibri" w:eastAsia="Calibri" w:hAnsi="Calibri" w:cs="Calibri"/>
          <w:b/>
        </w:rPr>
      </w:pPr>
    </w:p>
    <w:p w14:paraId="00FDD185" w14:textId="77777777" w:rsidR="002C06A6" w:rsidRDefault="002C06A6" w:rsidP="002C06A6">
      <w:pPr>
        <w:spacing w:line="360" w:lineRule="auto"/>
        <w:jc w:val="both"/>
        <w:rPr>
          <w:rFonts w:ascii="Calibri" w:eastAsia="Calibri" w:hAnsi="Calibri" w:cs="Calibri"/>
          <w:b/>
        </w:rPr>
      </w:pPr>
      <w:r>
        <w:rPr>
          <w:rFonts w:ascii="Calibri" w:eastAsia="Calibri" w:hAnsi="Calibri" w:cs="Calibri"/>
          <w:b/>
          <w:sz w:val="22"/>
        </w:rPr>
        <w:t>Inventarul pentru identificarea autorităților responsabile pentru reglementarea și legislația în domeniul pesticidelor</w:t>
      </w:r>
    </w:p>
    <w:p w14:paraId="245B844E" w14:textId="77777777" w:rsidR="002C06A6" w:rsidRDefault="002C06A6" w:rsidP="002C06A6">
      <w:pPr>
        <w:spacing w:line="360" w:lineRule="auto"/>
        <w:jc w:val="both"/>
        <w:rPr>
          <w:rFonts w:ascii="Calibri" w:eastAsia="Calibri" w:hAnsi="Calibri" w:cs="Calibri"/>
        </w:rPr>
      </w:pPr>
      <w:r>
        <w:rPr>
          <w:rFonts w:ascii="Calibri" w:eastAsia="Calibri" w:hAnsi="Calibri" w:cs="Calibri"/>
          <w:sz w:val="22"/>
        </w:rPr>
        <w:t>Identificarea principalelor organizații responsabile de reglementarea și aplicarea pesticidelor. Inventarierea rolului țării locale Ministerul Agriculturii, Ministerul Sănătății, Ministerul Mediului și Ministerul Afacerilor Interne în domeniul reglementării și legiferării pesticidelor. Interagentele care colaborează cu activitatea. Rolul organizațiilor ecologice neguvernamentale. Cine este autorizat să aibă un drept de "veto" în luarea deciziilor. Implementare și control.</w:t>
      </w:r>
    </w:p>
    <w:p w14:paraId="65EF6586" w14:textId="77777777" w:rsidR="002C06A6" w:rsidRDefault="002C06A6" w:rsidP="002C06A6">
      <w:pPr>
        <w:spacing w:line="360" w:lineRule="auto"/>
        <w:jc w:val="both"/>
        <w:rPr>
          <w:rFonts w:ascii="Calibri" w:eastAsia="Calibri" w:hAnsi="Calibri" w:cs="Calibri"/>
        </w:rPr>
      </w:pPr>
    </w:p>
    <w:p w14:paraId="2C16AC12" w14:textId="77777777" w:rsidR="002C06A6" w:rsidRDefault="002C06A6" w:rsidP="002C06A6">
      <w:pPr>
        <w:spacing w:line="360" w:lineRule="auto"/>
        <w:jc w:val="both"/>
        <w:rPr>
          <w:rFonts w:ascii="Calibri" w:eastAsia="Calibri" w:hAnsi="Calibri" w:cs="Calibri"/>
          <w:b/>
        </w:rPr>
      </w:pPr>
      <w:r>
        <w:rPr>
          <w:rFonts w:ascii="Calibri" w:eastAsia="Calibri" w:hAnsi="Calibri" w:cs="Calibri"/>
          <w:b/>
          <w:sz w:val="22"/>
        </w:rPr>
        <w:t>Inventarul privind parametrii economici care stau la baza modelelor de utilizare a pesticidelor</w:t>
      </w:r>
    </w:p>
    <w:p w14:paraId="7CD3FD5C" w14:textId="77777777" w:rsidR="002C06A6" w:rsidRDefault="002C06A6" w:rsidP="002C06A6">
      <w:pPr>
        <w:spacing w:line="360" w:lineRule="auto"/>
        <w:jc w:val="both"/>
        <w:rPr>
          <w:rFonts w:ascii="Calibri" w:eastAsia="Calibri" w:hAnsi="Calibri" w:cs="Calibri"/>
        </w:rPr>
      </w:pPr>
      <w:r>
        <w:rPr>
          <w:rFonts w:ascii="Calibri" w:eastAsia="Calibri" w:hAnsi="Calibri" w:cs="Calibri"/>
          <w:sz w:val="22"/>
        </w:rPr>
        <w:t>Identificarea pierderilor potențiale legate de bolile plantelor, dăunători și buruieni. Costurile pesticidelor și aplicarea lor. Analiza cost-beneficiu.</w:t>
      </w:r>
    </w:p>
    <w:p w14:paraId="6BABB5EB" w14:textId="77777777" w:rsidR="002C06A6" w:rsidRDefault="002C06A6" w:rsidP="002C06A6">
      <w:pPr>
        <w:spacing w:line="360" w:lineRule="auto"/>
        <w:jc w:val="both"/>
        <w:rPr>
          <w:rFonts w:ascii="Calibri" w:eastAsia="Calibri" w:hAnsi="Calibri" w:cs="Calibri"/>
        </w:rPr>
      </w:pPr>
      <w:r>
        <w:rPr>
          <w:rFonts w:ascii="Calibri" w:eastAsia="Calibri" w:hAnsi="Calibri" w:cs="Calibri"/>
          <w:sz w:val="22"/>
        </w:rPr>
        <w:t>Inventarul culturilor cultivate și pierderea producției vegetale din culturile netratate. Studiu privind experiența existentă în țări.</w:t>
      </w:r>
    </w:p>
    <w:p w14:paraId="21C44769" w14:textId="77777777" w:rsidR="00F6098D" w:rsidRDefault="00F6098D" w:rsidP="00C73326">
      <w:pPr>
        <w:spacing w:line="408" w:lineRule="auto"/>
        <w:jc w:val="both"/>
        <w:rPr>
          <w:rFonts w:eastAsia="+mn-ea" w:cs="Arial"/>
          <w:color w:val="000000"/>
          <w:sz w:val="22"/>
          <w:szCs w:val="22"/>
          <w:lang w:val="it-IT"/>
        </w:rPr>
      </w:pPr>
    </w:p>
    <w:p w14:paraId="01F44D6E" w14:textId="61747AE5" w:rsidR="00F6098D" w:rsidRPr="00C73326" w:rsidRDefault="00C81C1D" w:rsidP="00C73326">
      <w:pPr>
        <w:spacing w:line="408" w:lineRule="auto"/>
        <w:jc w:val="both"/>
        <w:rPr>
          <w:rFonts w:eastAsia="Times New Roman" w:cs="Times New Roman"/>
          <w:sz w:val="22"/>
          <w:szCs w:val="22"/>
          <w:lang w:val="en-US"/>
        </w:rPr>
      </w:pPr>
      <w:r>
        <w:rPr>
          <w:noProof/>
          <w:lang w:val="en-US"/>
        </w:rPr>
        <w:drawing>
          <wp:inline distT="0" distB="0" distL="0" distR="0" wp14:anchorId="4C9B9D06" wp14:editId="4A2053AF">
            <wp:extent cx="4016629" cy="2259295"/>
            <wp:effectExtent l="0" t="0" r="3175" b="825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4032367" cy="2268147"/>
                    </a:xfrm>
                    <a:prstGeom prst="rect">
                      <a:avLst/>
                    </a:prstGeom>
                  </pic:spPr>
                </pic:pic>
              </a:graphicData>
            </a:graphic>
          </wp:inline>
        </w:drawing>
      </w:r>
    </w:p>
    <w:p w14:paraId="03029912" w14:textId="77777777" w:rsidR="00396087" w:rsidRDefault="00396087" w:rsidP="00825B67">
      <w:pPr>
        <w:tabs>
          <w:tab w:val="left" w:pos="3255"/>
        </w:tabs>
      </w:pPr>
    </w:p>
    <w:p w14:paraId="08369DD5" w14:textId="77777777" w:rsidR="00B10D91" w:rsidRDefault="00B10D91" w:rsidP="00B10D91">
      <w:pPr>
        <w:spacing w:before="280" w:after="80" w:line="408" w:lineRule="auto"/>
        <w:rPr>
          <w:rFonts w:eastAsia="+mn-ea" w:cs="Arial"/>
          <w:b/>
          <w:bCs/>
          <w:color w:val="D70F73"/>
          <w:sz w:val="22"/>
          <w:szCs w:val="22"/>
          <w:lang w:val="it-IT"/>
        </w:rPr>
      </w:pPr>
    </w:p>
    <w:p w14:paraId="5ED2ED50" w14:textId="2AFFDABD" w:rsidR="002C06A6" w:rsidRDefault="00000241" w:rsidP="002C06A6">
      <w:pPr>
        <w:spacing w:before="280" w:after="80" w:line="408" w:lineRule="auto"/>
        <w:jc w:val="both"/>
        <w:rPr>
          <w:rFonts w:ascii="Calibri" w:eastAsia="Calibri" w:hAnsi="Calibri" w:cs="Calibri"/>
          <w:b/>
        </w:rPr>
      </w:pPr>
      <w:r>
        <w:rPr>
          <w:rFonts w:ascii="Calibri" w:eastAsia="Calibri" w:hAnsi="Calibri" w:cs="Calibri"/>
          <w:b/>
          <w:sz w:val="22"/>
        </w:rPr>
        <w:t>Clasificarea agenț</w:t>
      </w:r>
      <w:r w:rsidR="002C06A6">
        <w:rPr>
          <w:rFonts w:ascii="Calibri" w:eastAsia="Calibri" w:hAnsi="Calibri" w:cs="Calibri"/>
          <w:b/>
          <w:sz w:val="22"/>
        </w:rPr>
        <w:t>ilor activi</w:t>
      </w:r>
    </w:p>
    <w:p w14:paraId="5CE70943" w14:textId="77777777" w:rsidR="002C06A6" w:rsidRPr="00000241" w:rsidRDefault="002C06A6" w:rsidP="002C06A6">
      <w:pPr>
        <w:spacing w:line="360" w:lineRule="auto"/>
        <w:jc w:val="both"/>
        <w:rPr>
          <w:rFonts w:ascii="Calibri" w:eastAsia="Calibri" w:hAnsi="Calibri" w:cs="Calibri"/>
          <w:sz w:val="22"/>
          <w:szCs w:val="22"/>
        </w:rPr>
      </w:pPr>
      <w:r w:rsidRPr="00000241">
        <w:rPr>
          <w:rFonts w:ascii="Calibri" w:eastAsia="Calibri" w:hAnsi="Calibri" w:cs="Calibri"/>
          <w:sz w:val="22"/>
          <w:szCs w:val="22"/>
        </w:rPr>
        <w:t>Clasificarea ingredientelor active din pesticide în legătură cu poluarea apei și pericolul de ecotoxicitate. Datele privind riscul pentru sănătate, ecotoxicitatea, solubilitatea, rata de transformare, gradul de sorbție, persistența în mediu, leșierea în sol etc. au fost rezumate folosind baze de date internaționale specializate. Trebuie efectuată clasificarea pesticidelor în mai multe categorii bazate pe UE și alte scheme de clasificare.</w:t>
      </w:r>
    </w:p>
    <w:p w14:paraId="265B46C7" w14:textId="77777777" w:rsidR="002C06A6" w:rsidRDefault="002C06A6" w:rsidP="002C06A6">
      <w:pPr>
        <w:spacing w:line="360" w:lineRule="auto"/>
        <w:jc w:val="both"/>
        <w:rPr>
          <w:rFonts w:ascii="Calibri" w:eastAsia="Calibri" w:hAnsi="Calibri" w:cs="Calibri"/>
          <w:sz w:val="20"/>
        </w:rPr>
      </w:pPr>
    </w:p>
    <w:p w14:paraId="16B7084D" w14:textId="77777777" w:rsidR="002C06A6" w:rsidRDefault="002C06A6" w:rsidP="002C06A6">
      <w:pPr>
        <w:spacing w:line="360" w:lineRule="auto"/>
        <w:jc w:val="both"/>
        <w:rPr>
          <w:rFonts w:ascii="Calibri" w:eastAsia="Calibri" w:hAnsi="Calibri" w:cs="Calibri"/>
          <w:b/>
        </w:rPr>
      </w:pPr>
      <w:r>
        <w:rPr>
          <w:rFonts w:ascii="Calibri" w:eastAsia="Calibri" w:hAnsi="Calibri" w:cs="Calibri"/>
          <w:b/>
          <w:sz w:val="22"/>
        </w:rPr>
        <w:t>Formularea procedurilor comune și a criteriilor de admitere a agenților activi în produsele de vânzare</w:t>
      </w:r>
    </w:p>
    <w:p w14:paraId="06C63ACF" w14:textId="77777777" w:rsidR="002C06A6" w:rsidRDefault="002C06A6" w:rsidP="002C06A6">
      <w:pPr>
        <w:spacing w:line="360" w:lineRule="auto"/>
        <w:jc w:val="both"/>
        <w:rPr>
          <w:rFonts w:ascii="Calibri" w:eastAsia="Calibri" w:hAnsi="Calibri" w:cs="Calibri"/>
        </w:rPr>
      </w:pPr>
      <w:r>
        <w:rPr>
          <w:rFonts w:ascii="Calibri" w:eastAsia="Calibri" w:hAnsi="Calibri" w:cs="Calibri"/>
          <w:sz w:val="22"/>
        </w:rPr>
        <w:t>Criterii comune bazate pe ecotoxicitate, comportament și persistență în mediu, în scopul protejării solului și a ecosistemelor acvatice și a apei potabile.</w:t>
      </w:r>
    </w:p>
    <w:p w14:paraId="7DCAB996" w14:textId="77777777" w:rsidR="002C06A6" w:rsidRDefault="002C06A6" w:rsidP="002C06A6">
      <w:pPr>
        <w:spacing w:line="360" w:lineRule="auto"/>
        <w:jc w:val="both"/>
        <w:rPr>
          <w:rFonts w:ascii="Calibri" w:eastAsia="Calibri" w:hAnsi="Calibri" w:cs="Calibri"/>
        </w:rPr>
      </w:pPr>
      <w:r>
        <w:rPr>
          <w:rFonts w:ascii="Calibri" w:eastAsia="Calibri" w:hAnsi="Calibri" w:cs="Calibri"/>
          <w:sz w:val="22"/>
        </w:rPr>
        <w:t>Abordări generale privind procedurile comune pentru înregistrarea pesticidelor</w:t>
      </w:r>
    </w:p>
    <w:p w14:paraId="653EBE01" w14:textId="77777777" w:rsidR="002C06A6" w:rsidRDefault="002C06A6" w:rsidP="002C06A6">
      <w:pPr>
        <w:spacing w:line="360" w:lineRule="auto"/>
        <w:jc w:val="both"/>
        <w:rPr>
          <w:rFonts w:ascii="Calibri" w:eastAsia="Calibri" w:hAnsi="Calibri" w:cs="Calibri"/>
          <w:b/>
        </w:rPr>
      </w:pPr>
    </w:p>
    <w:p w14:paraId="330C18C9" w14:textId="77777777" w:rsidR="002C06A6" w:rsidRDefault="002C06A6" w:rsidP="002C06A6">
      <w:pPr>
        <w:spacing w:line="360" w:lineRule="auto"/>
        <w:jc w:val="both"/>
        <w:rPr>
          <w:rFonts w:ascii="Calibri" w:eastAsia="Calibri" w:hAnsi="Calibri" w:cs="Calibri"/>
          <w:b/>
        </w:rPr>
      </w:pPr>
      <w:r>
        <w:rPr>
          <w:rFonts w:ascii="Calibri" w:eastAsia="Calibri" w:hAnsi="Calibri" w:cs="Calibri"/>
          <w:b/>
          <w:sz w:val="22"/>
        </w:rPr>
        <w:t>Listă pozitivă pentru ingrediente active</w:t>
      </w:r>
    </w:p>
    <w:p w14:paraId="721FAA7D" w14:textId="77777777" w:rsidR="002C06A6" w:rsidRDefault="002C06A6" w:rsidP="002C06A6">
      <w:pPr>
        <w:spacing w:line="360" w:lineRule="auto"/>
        <w:jc w:val="both"/>
        <w:rPr>
          <w:rFonts w:ascii="Calibri" w:eastAsia="Calibri" w:hAnsi="Calibri" w:cs="Calibri"/>
        </w:rPr>
      </w:pPr>
      <w:r>
        <w:rPr>
          <w:rFonts w:ascii="Calibri" w:eastAsia="Calibri" w:hAnsi="Calibri" w:cs="Calibri"/>
          <w:sz w:val="22"/>
        </w:rPr>
        <w:t>Clasificarea pesticidelor în raport cu criteriile stabilite și estimarea riscului. Lista recomandată a pesticidelor.</w:t>
      </w:r>
    </w:p>
    <w:p w14:paraId="15B6FE9D" w14:textId="77777777" w:rsidR="00396087" w:rsidRDefault="00396087" w:rsidP="00825B67">
      <w:pPr>
        <w:tabs>
          <w:tab w:val="left" w:pos="3255"/>
        </w:tabs>
      </w:pPr>
    </w:p>
    <w:p w14:paraId="285293EC" w14:textId="5E0B4734" w:rsidR="00396087" w:rsidRDefault="00347066" w:rsidP="00347066">
      <w:pPr>
        <w:tabs>
          <w:tab w:val="left" w:pos="3255"/>
        </w:tabs>
        <w:jc w:val="center"/>
      </w:pPr>
      <w:r>
        <w:rPr>
          <w:noProof/>
          <w:lang w:val="en-US"/>
        </w:rPr>
        <w:drawing>
          <wp:inline distT="0" distB="0" distL="0" distR="0" wp14:anchorId="71B780F6" wp14:editId="6435826F">
            <wp:extent cx="2771249" cy="2771249"/>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stretch>
                      <a:fillRect/>
                    </a:stretch>
                  </pic:blipFill>
                  <pic:spPr>
                    <a:xfrm>
                      <a:off x="0" y="0"/>
                      <a:ext cx="2795926" cy="2795926"/>
                    </a:xfrm>
                    <a:prstGeom prst="rect">
                      <a:avLst/>
                    </a:prstGeom>
                  </pic:spPr>
                </pic:pic>
              </a:graphicData>
            </a:graphic>
          </wp:inline>
        </w:drawing>
      </w:r>
    </w:p>
    <w:p w14:paraId="02D58CD4" w14:textId="77777777" w:rsidR="00D24CDD" w:rsidRDefault="00D24CDD" w:rsidP="00347066">
      <w:pPr>
        <w:tabs>
          <w:tab w:val="left" w:pos="3255"/>
        </w:tabs>
        <w:jc w:val="center"/>
      </w:pPr>
    </w:p>
    <w:p w14:paraId="55885EFB" w14:textId="77777777" w:rsidR="00D24CDD" w:rsidRDefault="00D24CDD" w:rsidP="00347066">
      <w:pPr>
        <w:tabs>
          <w:tab w:val="left" w:pos="3255"/>
        </w:tabs>
        <w:jc w:val="center"/>
      </w:pPr>
    </w:p>
    <w:p w14:paraId="3C30BA20" w14:textId="77777777" w:rsidR="00D24CDD" w:rsidRDefault="00D24CDD" w:rsidP="00D24CDD">
      <w:pPr>
        <w:spacing w:before="280" w:after="80" w:line="360" w:lineRule="auto"/>
        <w:rPr>
          <w:rFonts w:eastAsia="+mn-ea" w:cs="Arial"/>
          <w:b/>
          <w:bCs/>
          <w:sz w:val="22"/>
          <w:szCs w:val="22"/>
          <w:lang w:val="it-IT"/>
        </w:rPr>
      </w:pPr>
    </w:p>
    <w:p w14:paraId="7174ABC4" w14:textId="77777777" w:rsidR="00ED041D" w:rsidRDefault="00ED041D" w:rsidP="00D24CDD">
      <w:pPr>
        <w:spacing w:before="280" w:after="80" w:line="360" w:lineRule="auto"/>
        <w:rPr>
          <w:rFonts w:eastAsia="+mn-ea" w:cs="Arial"/>
          <w:b/>
          <w:bCs/>
          <w:sz w:val="22"/>
          <w:szCs w:val="22"/>
          <w:lang w:val="it-IT"/>
        </w:rPr>
      </w:pPr>
    </w:p>
    <w:p w14:paraId="6BA7181E" w14:textId="77777777" w:rsidR="002C06A6" w:rsidRDefault="002C06A6" w:rsidP="002C06A6">
      <w:pPr>
        <w:spacing w:line="360" w:lineRule="auto"/>
        <w:jc w:val="both"/>
        <w:rPr>
          <w:rFonts w:ascii="Calibri" w:eastAsia="Calibri" w:hAnsi="Calibri" w:cs="Calibri"/>
          <w:b/>
        </w:rPr>
      </w:pPr>
      <w:r>
        <w:rPr>
          <w:rFonts w:ascii="Calibri" w:eastAsia="Calibri" w:hAnsi="Calibri" w:cs="Calibri"/>
          <w:b/>
          <w:sz w:val="22"/>
        </w:rPr>
        <w:t>Măsuri de reducere a impactului asupra mediului al substanțelor active aprobate</w:t>
      </w:r>
    </w:p>
    <w:p w14:paraId="04552BA4" w14:textId="77777777" w:rsidR="002C06A6" w:rsidRPr="00000241" w:rsidRDefault="002C06A6" w:rsidP="002C06A6">
      <w:pPr>
        <w:spacing w:line="360" w:lineRule="auto"/>
        <w:jc w:val="both"/>
        <w:rPr>
          <w:rFonts w:ascii="Calibri" w:eastAsia="Calibri" w:hAnsi="Calibri" w:cs="Calibri"/>
          <w:sz w:val="22"/>
          <w:szCs w:val="22"/>
        </w:rPr>
      </w:pPr>
      <w:r w:rsidRPr="00000241">
        <w:rPr>
          <w:rFonts w:ascii="Calibri" w:eastAsia="Calibri" w:hAnsi="Calibri" w:cs="Calibri"/>
          <w:sz w:val="22"/>
          <w:szCs w:val="22"/>
        </w:rPr>
        <w:t>Elaborarea unei legislații model cu cerințe speciale pentru utilizarea pesticidelor în fiecare regiune de interes Recomandarea cadrului juridic și al cadrului de conducere, necesară pentru îmbunătățirea situației de mediu în ceea ce privește contaminarea cu pesticide în fiecare regiune. Pregătirea unui manual cu măsurile recomandate de agricultori.</w:t>
      </w:r>
    </w:p>
    <w:p w14:paraId="5277E60E" w14:textId="77777777" w:rsidR="002C06A6" w:rsidRDefault="002C06A6" w:rsidP="002C06A6">
      <w:pPr>
        <w:spacing w:line="360" w:lineRule="auto"/>
        <w:jc w:val="both"/>
        <w:rPr>
          <w:rFonts w:ascii="Calibri" w:eastAsia="Calibri" w:hAnsi="Calibri" w:cs="Calibri"/>
          <w:b/>
        </w:rPr>
      </w:pPr>
    </w:p>
    <w:p w14:paraId="5CC178C2" w14:textId="77777777" w:rsidR="002C06A6" w:rsidRDefault="002C06A6" w:rsidP="002C06A6">
      <w:pPr>
        <w:spacing w:line="360" w:lineRule="auto"/>
        <w:jc w:val="both"/>
        <w:rPr>
          <w:rFonts w:ascii="Calibri" w:eastAsia="Calibri" w:hAnsi="Calibri" w:cs="Calibri"/>
          <w:b/>
        </w:rPr>
      </w:pPr>
      <w:r>
        <w:rPr>
          <w:rFonts w:ascii="Calibri" w:eastAsia="Calibri" w:hAnsi="Calibri" w:cs="Calibri"/>
          <w:b/>
          <w:sz w:val="22"/>
        </w:rPr>
        <w:t>Elaborarea unei strategii pentru utilizarea pesticidelor în diferite medii poluate de mediu</w:t>
      </w:r>
    </w:p>
    <w:p w14:paraId="054283DF" w14:textId="64320A03" w:rsidR="002C06A6" w:rsidRDefault="002C06A6" w:rsidP="002C06A6">
      <w:pPr>
        <w:spacing w:line="360" w:lineRule="auto"/>
        <w:jc w:val="both"/>
        <w:rPr>
          <w:rFonts w:ascii="Calibri" w:eastAsia="Calibri" w:hAnsi="Calibri" w:cs="Calibri"/>
        </w:rPr>
      </w:pPr>
      <w:r>
        <w:rPr>
          <w:rFonts w:ascii="Calibri" w:eastAsia="Calibri" w:hAnsi="Calibri" w:cs="Calibri"/>
          <w:sz w:val="22"/>
        </w:rPr>
        <w:t xml:space="preserve">Abordările OECD / UE existente au fost utilizate și adaptate la situația actuală a fiecărei regiuni în ceea ce privește eliminarea tuturor ingredientelor active care conțin pesticide, ceea ce reprezintă o amenințare la adresa durabilității funcțiilor cheie ale solului agricol și a apei de suprafață din bazinul hidrografic: </w:t>
      </w:r>
      <w:r w:rsidR="00000241">
        <w:rPr>
          <w:rFonts w:ascii="Calibri" w:eastAsia="Calibri" w:hAnsi="Calibri" w:cs="Calibri"/>
          <w:sz w:val="22"/>
        </w:rPr>
        <w:t>a</w:t>
      </w:r>
      <w:r>
        <w:rPr>
          <w:rFonts w:ascii="Calibri" w:eastAsia="Calibri" w:hAnsi="Calibri" w:cs="Calibri"/>
          <w:sz w:val="22"/>
        </w:rPr>
        <w:t>pa, ecosistemele acvatice și pescuitul.</w:t>
      </w:r>
    </w:p>
    <w:p w14:paraId="6BB0A557" w14:textId="77777777" w:rsidR="00D24CDD" w:rsidRDefault="00D24CDD" w:rsidP="00347066">
      <w:pPr>
        <w:tabs>
          <w:tab w:val="left" w:pos="3255"/>
        </w:tabs>
        <w:jc w:val="center"/>
      </w:pPr>
    </w:p>
    <w:p w14:paraId="097534D6" w14:textId="77777777" w:rsidR="00ED041D" w:rsidRDefault="00ED041D" w:rsidP="00347066">
      <w:pPr>
        <w:tabs>
          <w:tab w:val="left" w:pos="3255"/>
        </w:tabs>
        <w:jc w:val="center"/>
      </w:pPr>
    </w:p>
    <w:p w14:paraId="7078A6BE" w14:textId="77777777" w:rsidR="00ED041D" w:rsidRDefault="00ED041D" w:rsidP="00347066">
      <w:pPr>
        <w:tabs>
          <w:tab w:val="left" w:pos="3255"/>
        </w:tabs>
        <w:jc w:val="center"/>
      </w:pPr>
    </w:p>
    <w:p w14:paraId="72C3E97F" w14:textId="02C031D8" w:rsidR="00D24CDD" w:rsidRDefault="00ED041D" w:rsidP="00ED041D">
      <w:pPr>
        <w:tabs>
          <w:tab w:val="left" w:pos="3255"/>
        </w:tabs>
        <w:jc w:val="center"/>
      </w:pPr>
      <w:r>
        <w:rPr>
          <w:noProof/>
          <w:lang w:val="en-US"/>
        </w:rPr>
        <w:drawing>
          <wp:inline distT="0" distB="0" distL="0" distR="0" wp14:anchorId="2244D8E1" wp14:editId="672AD685">
            <wp:extent cx="2748810" cy="1988722"/>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2759497" cy="1996454"/>
                    </a:xfrm>
                    <a:prstGeom prst="rect">
                      <a:avLst/>
                    </a:prstGeom>
                  </pic:spPr>
                </pic:pic>
              </a:graphicData>
            </a:graphic>
          </wp:inline>
        </w:drawing>
      </w:r>
    </w:p>
    <w:p w14:paraId="5907F938" w14:textId="77777777" w:rsidR="002B7F24" w:rsidRDefault="002B7F24" w:rsidP="00ED041D">
      <w:pPr>
        <w:tabs>
          <w:tab w:val="left" w:pos="3255"/>
        </w:tabs>
        <w:jc w:val="center"/>
      </w:pPr>
    </w:p>
    <w:p w14:paraId="21F0C65E" w14:textId="77777777" w:rsidR="002B7F24" w:rsidRDefault="002B7F24" w:rsidP="00ED041D">
      <w:pPr>
        <w:tabs>
          <w:tab w:val="left" w:pos="3255"/>
        </w:tabs>
        <w:jc w:val="center"/>
      </w:pPr>
    </w:p>
    <w:p w14:paraId="2CF6C2A4" w14:textId="77777777" w:rsidR="002B7F24" w:rsidRDefault="002B7F24" w:rsidP="00ED041D">
      <w:pPr>
        <w:tabs>
          <w:tab w:val="left" w:pos="3255"/>
        </w:tabs>
        <w:jc w:val="center"/>
      </w:pPr>
    </w:p>
    <w:p w14:paraId="1195D3CA" w14:textId="77777777" w:rsidR="002B7F24" w:rsidRDefault="002B7F24" w:rsidP="00ED041D">
      <w:pPr>
        <w:tabs>
          <w:tab w:val="left" w:pos="3255"/>
        </w:tabs>
        <w:jc w:val="center"/>
      </w:pPr>
    </w:p>
    <w:p w14:paraId="3BEAA76D" w14:textId="77777777" w:rsidR="002B7F24" w:rsidRDefault="002B7F24" w:rsidP="00ED041D">
      <w:pPr>
        <w:tabs>
          <w:tab w:val="left" w:pos="3255"/>
        </w:tabs>
        <w:jc w:val="center"/>
      </w:pPr>
    </w:p>
    <w:p w14:paraId="3425DF88" w14:textId="77777777" w:rsidR="002B7F24" w:rsidRDefault="002B7F24" w:rsidP="00ED041D">
      <w:pPr>
        <w:tabs>
          <w:tab w:val="left" w:pos="3255"/>
        </w:tabs>
        <w:jc w:val="center"/>
      </w:pPr>
    </w:p>
    <w:p w14:paraId="2BFD4391" w14:textId="77777777" w:rsidR="002B7F24" w:rsidRDefault="002B7F24" w:rsidP="00ED041D">
      <w:pPr>
        <w:tabs>
          <w:tab w:val="left" w:pos="3255"/>
        </w:tabs>
        <w:jc w:val="center"/>
      </w:pPr>
    </w:p>
    <w:p w14:paraId="2E15DF61" w14:textId="77777777" w:rsidR="002B7F24" w:rsidRDefault="002B7F24" w:rsidP="00ED041D">
      <w:pPr>
        <w:tabs>
          <w:tab w:val="left" w:pos="3255"/>
        </w:tabs>
        <w:jc w:val="center"/>
      </w:pPr>
    </w:p>
    <w:p w14:paraId="18274D94" w14:textId="77777777" w:rsidR="002B7F24" w:rsidRDefault="002B7F24" w:rsidP="00ED041D">
      <w:pPr>
        <w:tabs>
          <w:tab w:val="left" w:pos="3255"/>
        </w:tabs>
        <w:jc w:val="center"/>
      </w:pPr>
    </w:p>
    <w:p w14:paraId="36D7E93A" w14:textId="77777777" w:rsidR="002B7F24" w:rsidRDefault="002B7F24" w:rsidP="00ED041D">
      <w:pPr>
        <w:tabs>
          <w:tab w:val="left" w:pos="3255"/>
        </w:tabs>
        <w:jc w:val="center"/>
      </w:pPr>
    </w:p>
    <w:p w14:paraId="141B3455" w14:textId="77777777" w:rsidR="002B7F24" w:rsidRDefault="002B7F24" w:rsidP="00ED041D">
      <w:pPr>
        <w:tabs>
          <w:tab w:val="left" w:pos="3255"/>
        </w:tabs>
        <w:jc w:val="center"/>
      </w:pPr>
    </w:p>
    <w:p w14:paraId="2ED237F8" w14:textId="77777777" w:rsidR="002C06A6" w:rsidRDefault="002C06A6" w:rsidP="00ED041D">
      <w:pPr>
        <w:tabs>
          <w:tab w:val="left" w:pos="3255"/>
        </w:tabs>
        <w:jc w:val="center"/>
      </w:pPr>
    </w:p>
    <w:p w14:paraId="51B9DF9D" w14:textId="77777777" w:rsidR="002C06A6" w:rsidRDefault="002C06A6" w:rsidP="00ED041D">
      <w:pPr>
        <w:tabs>
          <w:tab w:val="left" w:pos="3255"/>
        </w:tabs>
        <w:jc w:val="center"/>
      </w:pPr>
    </w:p>
    <w:p w14:paraId="62C45E8D" w14:textId="77777777" w:rsidR="002C06A6" w:rsidRDefault="002C06A6" w:rsidP="00ED041D">
      <w:pPr>
        <w:tabs>
          <w:tab w:val="left" w:pos="3255"/>
        </w:tabs>
        <w:jc w:val="center"/>
      </w:pPr>
    </w:p>
    <w:p w14:paraId="72B367AF" w14:textId="4A86C221" w:rsidR="002B7F24" w:rsidRPr="002B7F24" w:rsidRDefault="002B7F24" w:rsidP="002B7F24">
      <w:pPr>
        <w:tabs>
          <w:tab w:val="left" w:pos="3255"/>
        </w:tabs>
        <w:rPr>
          <w:sz w:val="28"/>
          <w:szCs w:val="28"/>
        </w:rPr>
      </w:pPr>
      <w:r w:rsidRPr="002B7F24">
        <w:rPr>
          <w:sz w:val="28"/>
          <w:szCs w:val="28"/>
        </w:rPr>
        <w:lastRenderedPageBreak/>
        <w:t>Bibliogra</w:t>
      </w:r>
      <w:r w:rsidR="002C06A6">
        <w:rPr>
          <w:sz w:val="28"/>
          <w:szCs w:val="28"/>
        </w:rPr>
        <w:t>fie</w:t>
      </w:r>
    </w:p>
    <w:p w14:paraId="679D975D" w14:textId="77777777" w:rsidR="002B7F24" w:rsidRDefault="002B7F24" w:rsidP="00ED041D">
      <w:pPr>
        <w:tabs>
          <w:tab w:val="left" w:pos="3255"/>
        </w:tabs>
        <w:jc w:val="center"/>
      </w:pPr>
    </w:p>
    <w:p w14:paraId="63E0D7B9" w14:textId="77777777" w:rsidR="003311BA" w:rsidRPr="003311BA" w:rsidRDefault="003311BA" w:rsidP="00B911B2">
      <w:pPr>
        <w:spacing w:after="240" w:line="288" w:lineRule="auto"/>
        <w:jc w:val="both"/>
        <w:rPr>
          <w:rFonts w:eastAsia="Times New Roman" w:cs="Times New Roman"/>
          <w:sz w:val="22"/>
          <w:szCs w:val="22"/>
          <w:lang w:val="en-US"/>
        </w:rPr>
      </w:pPr>
      <w:r w:rsidRPr="003311BA">
        <w:rPr>
          <w:rFonts w:eastAsia="+mn-ea" w:cs="Arial"/>
          <w:color w:val="333333"/>
          <w:sz w:val="22"/>
          <w:szCs w:val="22"/>
          <w:highlight w:val="white"/>
          <w:lang w:val="it-IT"/>
        </w:rPr>
        <w:t>1. Chemicals as Intentional and Accidental Global Environmental Threats, 2006, Lubomir Simeonov and Elisabeta Chirila (eds), NATO Science for Peace and Security, Series C: Environmental Security, Springer Science+Business Media, Dordrecht, ISBN 1-4020-5096-8.</w:t>
      </w:r>
    </w:p>
    <w:p w14:paraId="43C0C5F3" w14:textId="77777777" w:rsidR="003311BA" w:rsidRPr="002C06A6" w:rsidRDefault="003311BA" w:rsidP="00B911B2">
      <w:pPr>
        <w:spacing w:after="240" w:line="276" w:lineRule="auto"/>
        <w:jc w:val="both"/>
        <w:rPr>
          <w:rFonts w:eastAsia="Times New Roman" w:cs="Times New Roman"/>
          <w:spacing w:val="-2"/>
          <w:sz w:val="22"/>
          <w:szCs w:val="22"/>
          <w:lang w:val="en-US"/>
        </w:rPr>
      </w:pPr>
      <w:r w:rsidRPr="002C06A6">
        <w:rPr>
          <w:rFonts w:eastAsia="+mn-ea" w:cs="Arial"/>
          <w:color w:val="333333"/>
          <w:spacing w:val="-2"/>
          <w:sz w:val="22"/>
          <w:szCs w:val="22"/>
          <w:highlight w:val="white"/>
          <w:lang w:val="it-IT"/>
        </w:rPr>
        <w:t>2. Soil Chemical Pollution, Risk Assessment, Remediation and Security, 2008, Lubomir Simeonov and Vardan Sargsyan (eds), NATO Science for Peace and Security, Series C: Environmental Security, Springer Science+Business Media, Dordrecht, ISBN 978-1-4020-8255-9.</w:t>
      </w:r>
    </w:p>
    <w:p w14:paraId="5576CAC6" w14:textId="77777777" w:rsidR="003311BA" w:rsidRPr="003311BA" w:rsidRDefault="003311BA" w:rsidP="00B911B2">
      <w:pPr>
        <w:spacing w:after="240" w:line="288" w:lineRule="auto"/>
        <w:jc w:val="both"/>
        <w:rPr>
          <w:rFonts w:eastAsia="Times New Roman" w:cs="Times New Roman"/>
          <w:sz w:val="22"/>
          <w:szCs w:val="22"/>
          <w:lang w:val="en-US"/>
        </w:rPr>
      </w:pPr>
      <w:r w:rsidRPr="003311BA">
        <w:rPr>
          <w:rFonts w:eastAsia="+mn-ea" w:cs="Arial"/>
          <w:color w:val="333333"/>
          <w:sz w:val="22"/>
          <w:szCs w:val="22"/>
          <w:highlight w:val="white"/>
          <w:lang w:val="it-IT"/>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494E036B" w14:textId="77777777" w:rsidR="003311BA" w:rsidRPr="003311BA" w:rsidRDefault="003311BA" w:rsidP="00B911B2">
      <w:pPr>
        <w:spacing w:after="240" w:line="288" w:lineRule="auto"/>
        <w:jc w:val="both"/>
        <w:rPr>
          <w:rFonts w:eastAsia="Times New Roman" w:cs="Times New Roman"/>
          <w:sz w:val="22"/>
          <w:szCs w:val="22"/>
          <w:lang w:val="en-US"/>
        </w:rPr>
      </w:pPr>
      <w:r w:rsidRPr="003311BA">
        <w:rPr>
          <w:rFonts w:eastAsia="+mn-ea" w:cs="Arial"/>
          <w:color w:val="333333"/>
          <w:sz w:val="22"/>
          <w:szCs w:val="22"/>
          <w:highlight w:val="white"/>
          <w:lang w:val="it-IT"/>
        </w:rPr>
        <w:t>4. 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50E5F284" w14:textId="58EE65CF" w:rsidR="003311BA" w:rsidRPr="003311BA" w:rsidRDefault="003311BA" w:rsidP="00B911B2">
      <w:pPr>
        <w:spacing w:after="240" w:line="288" w:lineRule="auto"/>
        <w:jc w:val="both"/>
        <w:rPr>
          <w:rFonts w:eastAsia="Times New Roman" w:cs="Times New Roman"/>
          <w:sz w:val="22"/>
          <w:szCs w:val="22"/>
          <w:lang w:val="en-US"/>
        </w:rPr>
      </w:pPr>
      <w:r w:rsidRPr="003311BA">
        <w:rPr>
          <w:rFonts w:eastAsia="+mn-ea" w:cs="Arial"/>
          <w:color w:val="333333"/>
          <w:sz w:val="22"/>
          <w:szCs w:val="22"/>
          <w:highlight w:val="white"/>
          <w:lang w:val="it-IT"/>
        </w:rPr>
        <w:t>5. Environmental Security Assessment and Management of Obsolete Pesticides in Southeast Europe, 2013, L.I.Simeonov, F.Z.Makaev, B.G.Simeonova (eds), NATO Science for Peace and Security, Series C: Environmental Security, Springer Science+Business Media, Dor</w:t>
      </w:r>
      <w:r w:rsidR="00B911B2">
        <w:rPr>
          <w:rFonts w:eastAsia="+mn-ea" w:cs="Arial"/>
          <w:color w:val="333333"/>
          <w:sz w:val="22"/>
          <w:szCs w:val="22"/>
          <w:highlight w:val="white"/>
          <w:lang w:val="it-IT"/>
        </w:rPr>
        <w:t>drecht,  ISBN 978-94-007-6460.</w:t>
      </w:r>
    </w:p>
    <w:p w14:paraId="20959935" w14:textId="77777777" w:rsidR="003311BA" w:rsidRPr="003311BA" w:rsidRDefault="003311BA" w:rsidP="00B911B2">
      <w:pPr>
        <w:spacing w:line="276" w:lineRule="auto"/>
        <w:jc w:val="both"/>
        <w:rPr>
          <w:rFonts w:eastAsia="Times New Roman" w:cs="Times New Roman"/>
          <w:sz w:val="22"/>
          <w:szCs w:val="22"/>
          <w:lang w:val="en-US"/>
        </w:rPr>
      </w:pPr>
      <w:r w:rsidRPr="003311BA">
        <w:rPr>
          <w:rFonts w:eastAsia="+mn-ea" w:cs="Arial"/>
          <w:color w:val="000000"/>
          <w:sz w:val="22"/>
          <w:szCs w:val="22"/>
          <w:lang w:val="it-IT"/>
        </w:rPr>
        <w:t xml:space="preserve">6. The Preparation of Inventories of Pesticides and Contaminated Materials, 2010, FAO Pesticide Disposal Series,Volume 1, Planning, 2010 Rome, ISBN 978-95-5-106637-9, http://www.fao.org/docrep/013/i1724e/i1724e.pdf </w:t>
      </w:r>
    </w:p>
    <w:p w14:paraId="23C4AF1E" w14:textId="77777777" w:rsidR="002B7F24" w:rsidRDefault="002B7F24" w:rsidP="00ED041D">
      <w:pPr>
        <w:tabs>
          <w:tab w:val="left" w:pos="3255"/>
        </w:tabs>
        <w:jc w:val="center"/>
      </w:pPr>
    </w:p>
    <w:p w14:paraId="4B7ECDB1" w14:textId="77777777" w:rsidR="002B7F24" w:rsidRPr="00825B67" w:rsidRDefault="002B7F24" w:rsidP="00ED041D">
      <w:pPr>
        <w:tabs>
          <w:tab w:val="left" w:pos="3255"/>
        </w:tabs>
        <w:jc w:val="center"/>
        <w:sectPr w:rsidR="002B7F24" w:rsidRPr="00825B67" w:rsidSect="001235EC">
          <w:headerReference w:type="default" r:id="rId15"/>
          <w:footerReference w:type="default" r:id="rId16"/>
          <w:pgSz w:w="11900" w:h="16840"/>
          <w:pgMar w:top="1843" w:right="1701" w:bottom="1417" w:left="1701" w:header="708" w:footer="708" w:gutter="0"/>
          <w:cols w:space="708"/>
          <w:docGrid w:linePitch="360"/>
        </w:sectPr>
      </w:pPr>
    </w:p>
    <w:p w14:paraId="115678EB" w14:textId="60343B0B" w:rsidR="00BD5584" w:rsidRPr="00D41986" w:rsidRDefault="00BD5584" w:rsidP="004C5C76">
      <w:pPr>
        <w:rPr>
          <w:lang w:val="en-GB"/>
        </w:rPr>
      </w:pPr>
    </w:p>
    <w:p w14:paraId="177ED256" w14:textId="7496CB20" w:rsidR="00CC2627" w:rsidRDefault="00CC2627"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4B0589"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8"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4B0589"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9"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2ED3F3" w14:textId="77777777" w:rsidR="004B0589" w:rsidRDefault="004B0589" w:rsidP="00642EE5">
      <w:r>
        <w:separator/>
      </w:r>
    </w:p>
  </w:endnote>
  <w:endnote w:type="continuationSeparator" w:id="0">
    <w:p w14:paraId="2E97A940" w14:textId="77777777" w:rsidR="004B0589" w:rsidRDefault="004B0589"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690D45" w:rsidRPr="00690D45">
                            <w:rPr>
                              <w:b/>
                              <w:noProof/>
                              <w:color w:val="0070C0"/>
                              <w:sz w:val="28"/>
                              <w:szCs w:val="28"/>
                              <w:lang w:val="es-ES"/>
                            </w:rPr>
                            <w:t>2</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690D45" w:rsidRPr="00690D45">
                      <w:rPr>
                        <w:b/>
                        <w:noProof/>
                        <w:color w:val="0070C0"/>
                        <w:sz w:val="28"/>
                        <w:szCs w:val="28"/>
                        <w:lang w:val="es-ES"/>
                      </w:rPr>
                      <w:t>2</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8905D" w14:textId="77777777" w:rsidR="004B0589" w:rsidRDefault="004B0589" w:rsidP="00642EE5">
      <w:r>
        <w:separator/>
      </w:r>
    </w:p>
  </w:footnote>
  <w:footnote w:type="continuationSeparator" w:id="0">
    <w:p w14:paraId="05F54E95" w14:textId="77777777" w:rsidR="004B0589" w:rsidRDefault="004B0589"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F4F413"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380D938D"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C06A6">
      <w:rPr>
        <w:rFonts w:ascii="Garamond" w:eastAsia="Garamond" w:hAnsi="Garamond" w:cs="Garamond"/>
        <w:b/>
        <w:i/>
        <w:color w:val="0070C0"/>
        <w:sz w:val="22"/>
        <w:szCs w:val="22"/>
        <w:lang w:val="en-GB" w:eastAsia="es-ES"/>
      </w:rPr>
      <w:t>TOPIC 4.4. Pesticide</w:t>
    </w:r>
    <w:r w:rsidR="00BE05F7">
      <w:rPr>
        <w:rFonts w:ascii="Garamond" w:eastAsia="Garamond" w:hAnsi="Garamond" w:cs="Garamond"/>
        <w:b/>
        <w:i/>
        <w:color w:val="0070C0"/>
        <w:sz w:val="22"/>
        <w:szCs w:val="22"/>
        <w:lang w:val="en-GB" w:eastAsia="es-ES"/>
      </w:rPr>
      <w:t xml:space="preserve"> I. </w:t>
    </w:r>
    <w:r w:rsidR="002C06A6">
      <w:rPr>
        <w:rFonts w:ascii="Garamond" w:eastAsia="Garamond" w:hAnsi="Garamond" w:cs="Garamond"/>
        <w:b/>
        <w:i/>
        <w:color w:val="0070C0"/>
        <w:sz w:val="22"/>
        <w:szCs w:val="22"/>
        <w:lang w:val="en-GB" w:eastAsia="es-ES"/>
      </w:rPr>
      <w:t>aspecte generale</w:t>
    </w:r>
  </w:p>
  <w:p w14:paraId="431813C9" w14:textId="6EBDBB6C" w:rsidR="00CC2627" w:rsidRPr="005B1B13" w:rsidRDefault="00BE05F7" w:rsidP="00075083">
    <w:pPr>
      <w:rPr>
        <w:lang w:val="en-GB"/>
      </w:rPr>
    </w:pPr>
    <w:r>
      <w:rPr>
        <w:rFonts w:ascii="Garamond" w:eastAsia="Garamond" w:hAnsi="Garamond" w:cs="Garamond"/>
        <w:b/>
        <w:i/>
        <w:color w:val="0070C0"/>
        <w:sz w:val="22"/>
        <w:szCs w:val="22"/>
        <w:lang w:val="en-GB" w:eastAsia="es-ES"/>
      </w:rPr>
      <w:t xml:space="preserve">UNIT 4. </w:t>
    </w:r>
    <w:r w:rsidR="002C06A6">
      <w:rPr>
        <w:rFonts w:ascii="Garamond" w:eastAsia="Garamond" w:hAnsi="Garamond" w:cs="Garamond"/>
        <w:b/>
        <w:i/>
        <w:color w:val="0070C0"/>
        <w:sz w:val="22"/>
        <w:szCs w:val="22"/>
        <w:lang w:val="en-GB" w:eastAsia="es-ES"/>
      </w:rPr>
      <w:t>Stocuri învechite de pesticide</w:t>
    </w:r>
    <w:r w:rsidR="00CC2627" w:rsidRPr="005B1B13">
      <w:rPr>
        <w:noProof/>
        <w:lang w:val="en-GB" w:eastAsia="es-ES"/>
      </w:rPr>
      <w:t xml:space="preserve"> </w:t>
    </w:r>
    <w:r w:rsidR="00CC2627"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BF6C08"/>
    <w:multiLevelType w:val="hybridMultilevel"/>
    <w:tmpl w:val="8BC4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81765B5"/>
    <w:multiLevelType w:val="multilevel"/>
    <w:tmpl w:val="3BE89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DA13DD4"/>
    <w:multiLevelType w:val="hybridMultilevel"/>
    <w:tmpl w:val="79AC4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3" w15:restartNumberingAfterBreak="0">
    <w:nsid w:val="66661497"/>
    <w:multiLevelType w:val="multilevel"/>
    <w:tmpl w:val="4BC65F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5" w15:restartNumberingAfterBreak="0">
    <w:nsid w:val="75DD7CCD"/>
    <w:multiLevelType w:val="hybridMultilevel"/>
    <w:tmpl w:val="0E5A16F4"/>
    <w:lvl w:ilvl="0" w:tplc="0050530C">
      <w:start w:val="1"/>
      <w:numFmt w:val="bullet"/>
      <w:lvlText w:val=""/>
      <w:lvlJc w:val="left"/>
      <w:pPr>
        <w:tabs>
          <w:tab w:val="num" w:pos="720"/>
        </w:tabs>
        <w:ind w:left="720" w:hanging="360"/>
      </w:pPr>
      <w:rPr>
        <w:rFonts w:ascii="Wingdings" w:hAnsi="Wingdings" w:hint="default"/>
      </w:rPr>
    </w:lvl>
    <w:lvl w:ilvl="1" w:tplc="6750F908" w:tentative="1">
      <w:start w:val="1"/>
      <w:numFmt w:val="bullet"/>
      <w:lvlText w:val=""/>
      <w:lvlJc w:val="left"/>
      <w:pPr>
        <w:tabs>
          <w:tab w:val="num" w:pos="1440"/>
        </w:tabs>
        <w:ind w:left="1440" w:hanging="360"/>
      </w:pPr>
      <w:rPr>
        <w:rFonts w:ascii="Wingdings" w:hAnsi="Wingdings" w:hint="default"/>
      </w:rPr>
    </w:lvl>
    <w:lvl w:ilvl="2" w:tplc="415A8F32" w:tentative="1">
      <w:start w:val="1"/>
      <w:numFmt w:val="bullet"/>
      <w:lvlText w:val=""/>
      <w:lvlJc w:val="left"/>
      <w:pPr>
        <w:tabs>
          <w:tab w:val="num" w:pos="2160"/>
        </w:tabs>
        <w:ind w:left="2160" w:hanging="360"/>
      </w:pPr>
      <w:rPr>
        <w:rFonts w:ascii="Wingdings" w:hAnsi="Wingdings" w:hint="default"/>
      </w:rPr>
    </w:lvl>
    <w:lvl w:ilvl="3" w:tplc="1E9EEE02" w:tentative="1">
      <w:start w:val="1"/>
      <w:numFmt w:val="bullet"/>
      <w:lvlText w:val=""/>
      <w:lvlJc w:val="left"/>
      <w:pPr>
        <w:tabs>
          <w:tab w:val="num" w:pos="2880"/>
        </w:tabs>
        <w:ind w:left="2880" w:hanging="360"/>
      </w:pPr>
      <w:rPr>
        <w:rFonts w:ascii="Wingdings" w:hAnsi="Wingdings" w:hint="default"/>
      </w:rPr>
    </w:lvl>
    <w:lvl w:ilvl="4" w:tplc="632A96A2" w:tentative="1">
      <w:start w:val="1"/>
      <w:numFmt w:val="bullet"/>
      <w:lvlText w:val=""/>
      <w:lvlJc w:val="left"/>
      <w:pPr>
        <w:tabs>
          <w:tab w:val="num" w:pos="3600"/>
        </w:tabs>
        <w:ind w:left="3600" w:hanging="360"/>
      </w:pPr>
      <w:rPr>
        <w:rFonts w:ascii="Wingdings" w:hAnsi="Wingdings" w:hint="default"/>
      </w:rPr>
    </w:lvl>
    <w:lvl w:ilvl="5" w:tplc="3724BE9C" w:tentative="1">
      <w:start w:val="1"/>
      <w:numFmt w:val="bullet"/>
      <w:lvlText w:val=""/>
      <w:lvlJc w:val="left"/>
      <w:pPr>
        <w:tabs>
          <w:tab w:val="num" w:pos="4320"/>
        </w:tabs>
        <w:ind w:left="4320" w:hanging="360"/>
      </w:pPr>
      <w:rPr>
        <w:rFonts w:ascii="Wingdings" w:hAnsi="Wingdings" w:hint="default"/>
      </w:rPr>
    </w:lvl>
    <w:lvl w:ilvl="6" w:tplc="D71AAB86" w:tentative="1">
      <w:start w:val="1"/>
      <w:numFmt w:val="bullet"/>
      <w:lvlText w:val=""/>
      <w:lvlJc w:val="left"/>
      <w:pPr>
        <w:tabs>
          <w:tab w:val="num" w:pos="5040"/>
        </w:tabs>
        <w:ind w:left="5040" w:hanging="360"/>
      </w:pPr>
      <w:rPr>
        <w:rFonts w:ascii="Wingdings" w:hAnsi="Wingdings" w:hint="default"/>
      </w:rPr>
    </w:lvl>
    <w:lvl w:ilvl="7" w:tplc="E2A0C26A" w:tentative="1">
      <w:start w:val="1"/>
      <w:numFmt w:val="bullet"/>
      <w:lvlText w:val=""/>
      <w:lvlJc w:val="left"/>
      <w:pPr>
        <w:tabs>
          <w:tab w:val="num" w:pos="5760"/>
        </w:tabs>
        <w:ind w:left="5760" w:hanging="360"/>
      </w:pPr>
      <w:rPr>
        <w:rFonts w:ascii="Wingdings" w:hAnsi="Wingdings" w:hint="default"/>
      </w:rPr>
    </w:lvl>
    <w:lvl w:ilvl="8" w:tplc="1610EBF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12"/>
  </w:num>
  <w:num w:numId="3">
    <w:abstractNumId w:val="7"/>
  </w:num>
  <w:num w:numId="4">
    <w:abstractNumId w:val="8"/>
  </w:num>
  <w:num w:numId="5">
    <w:abstractNumId w:val="9"/>
  </w:num>
  <w:num w:numId="6">
    <w:abstractNumId w:val="10"/>
  </w:num>
  <w:num w:numId="7">
    <w:abstractNumId w:val="1"/>
  </w:num>
  <w:num w:numId="8">
    <w:abstractNumId w:val="4"/>
  </w:num>
  <w:num w:numId="9">
    <w:abstractNumId w:val="16"/>
  </w:num>
  <w:num w:numId="10">
    <w:abstractNumId w:val="5"/>
  </w:num>
  <w:num w:numId="11">
    <w:abstractNumId w:val="6"/>
  </w:num>
  <w:num w:numId="12">
    <w:abstractNumId w:val="3"/>
  </w:num>
  <w:num w:numId="13">
    <w:abstractNumId w:val="15"/>
  </w:num>
  <w:num w:numId="14">
    <w:abstractNumId w:val="11"/>
  </w:num>
  <w:num w:numId="15">
    <w:abstractNumId w:val="2"/>
  </w:num>
  <w:num w:numId="16">
    <w:abstractNumId w:val="1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00241"/>
    <w:rsid w:val="00025357"/>
    <w:rsid w:val="00075083"/>
    <w:rsid w:val="000969E7"/>
    <w:rsid w:val="001123F2"/>
    <w:rsid w:val="001235EC"/>
    <w:rsid w:val="00127449"/>
    <w:rsid w:val="0015037E"/>
    <w:rsid w:val="001A2471"/>
    <w:rsid w:val="001B2A01"/>
    <w:rsid w:val="001E0AA7"/>
    <w:rsid w:val="00212DFB"/>
    <w:rsid w:val="00246F82"/>
    <w:rsid w:val="002834D3"/>
    <w:rsid w:val="00285A16"/>
    <w:rsid w:val="00290281"/>
    <w:rsid w:val="00291BB7"/>
    <w:rsid w:val="002B7F24"/>
    <w:rsid w:val="002C06A6"/>
    <w:rsid w:val="002C3ABF"/>
    <w:rsid w:val="002E69EB"/>
    <w:rsid w:val="003311BA"/>
    <w:rsid w:val="00347066"/>
    <w:rsid w:val="00365E0F"/>
    <w:rsid w:val="00374609"/>
    <w:rsid w:val="00386192"/>
    <w:rsid w:val="003956E4"/>
    <w:rsid w:val="00396087"/>
    <w:rsid w:val="003A0D68"/>
    <w:rsid w:val="003E2543"/>
    <w:rsid w:val="004407F3"/>
    <w:rsid w:val="0045077E"/>
    <w:rsid w:val="00481872"/>
    <w:rsid w:val="004A5CD4"/>
    <w:rsid w:val="004B0589"/>
    <w:rsid w:val="004B2501"/>
    <w:rsid w:val="004C27B1"/>
    <w:rsid w:val="004C3ED8"/>
    <w:rsid w:val="004C5C76"/>
    <w:rsid w:val="004C688D"/>
    <w:rsid w:val="004D0A5C"/>
    <w:rsid w:val="0054299E"/>
    <w:rsid w:val="005B1B13"/>
    <w:rsid w:val="005C77A7"/>
    <w:rsid w:val="005E65C4"/>
    <w:rsid w:val="005F3D55"/>
    <w:rsid w:val="00605ABC"/>
    <w:rsid w:val="0063015E"/>
    <w:rsid w:val="00642EE5"/>
    <w:rsid w:val="00645713"/>
    <w:rsid w:val="00690D45"/>
    <w:rsid w:val="0069146D"/>
    <w:rsid w:val="006916B6"/>
    <w:rsid w:val="006A084F"/>
    <w:rsid w:val="006B64CB"/>
    <w:rsid w:val="00753275"/>
    <w:rsid w:val="00762A7C"/>
    <w:rsid w:val="007A7451"/>
    <w:rsid w:val="007D1AFF"/>
    <w:rsid w:val="00806658"/>
    <w:rsid w:val="00825B67"/>
    <w:rsid w:val="00860215"/>
    <w:rsid w:val="008833BA"/>
    <w:rsid w:val="008B5021"/>
    <w:rsid w:val="008D671D"/>
    <w:rsid w:val="0096761F"/>
    <w:rsid w:val="00996CFF"/>
    <w:rsid w:val="00A14943"/>
    <w:rsid w:val="00A37D50"/>
    <w:rsid w:val="00A4043D"/>
    <w:rsid w:val="00A42F02"/>
    <w:rsid w:val="00A7016A"/>
    <w:rsid w:val="00A73C1B"/>
    <w:rsid w:val="00A86731"/>
    <w:rsid w:val="00AC4C19"/>
    <w:rsid w:val="00AF50ED"/>
    <w:rsid w:val="00B10D91"/>
    <w:rsid w:val="00B13DCE"/>
    <w:rsid w:val="00B23FAD"/>
    <w:rsid w:val="00B529E2"/>
    <w:rsid w:val="00B911B2"/>
    <w:rsid w:val="00BA77B9"/>
    <w:rsid w:val="00BD5584"/>
    <w:rsid w:val="00BE05F7"/>
    <w:rsid w:val="00BF1DA3"/>
    <w:rsid w:val="00C05F55"/>
    <w:rsid w:val="00C20F54"/>
    <w:rsid w:val="00C36596"/>
    <w:rsid w:val="00C73326"/>
    <w:rsid w:val="00C739BC"/>
    <w:rsid w:val="00C81C1D"/>
    <w:rsid w:val="00CC2627"/>
    <w:rsid w:val="00CD17F9"/>
    <w:rsid w:val="00D12D92"/>
    <w:rsid w:val="00D24CDD"/>
    <w:rsid w:val="00D41986"/>
    <w:rsid w:val="00D568D9"/>
    <w:rsid w:val="00DB1235"/>
    <w:rsid w:val="00DC55E7"/>
    <w:rsid w:val="00E00A88"/>
    <w:rsid w:val="00E06472"/>
    <w:rsid w:val="00E25B2B"/>
    <w:rsid w:val="00E35638"/>
    <w:rsid w:val="00ED041D"/>
    <w:rsid w:val="00EF545F"/>
    <w:rsid w:val="00F425C4"/>
    <w:rsid w:val="00F442BA"/>
    <w:rsid w:val="00F552BC"/>
    <w:rsid w:val="00F6098D"/>
    <w:rsid w:val="00F61E26"/>
    <w:rsid w:val="00FA0C4B"/>
    <w:rsid w:val="00FA6F35"/>
    <w:rsid w:val="00FB242D"/>
    <w:rsid w:val="00FE275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39374C31-DCBA-4D17-B372-D1854CFB8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13881">
      <w:bodyDiv w:val="1"/>
      <w:marLeft w:val="0"/>
      <w:marRight w:val="0"/>
      <w:marTop w:val="0"/>
      <w:marBottom w:val="0"/>
      <w:divBdr>
        <w:top w:val="none" w:sz="0" w:space="0" w:color="auto"/>
        <w:left w:val="none" w:sz="0" w:space="0" w:color="auto"/>
        <w:bottom w:val="none" w:sz="0" w:space="0" w:color="auto"/>
        <w:right w:val="none" w:sz="0" w:space="0" w:color="auto"/>
      </w:divBdr>
    </w:div>
    <w:div w:id="193007514">
      <w:bodyDiv w:val="1"/>
      <w:marLeft w:val="0"/>
      <w:marRight w:val="0"/>
      <w:marTop w:val="0"/>
      <w:marBottom w:val="0"/>
      <w:divBdr>
        <w:top w:val="none" w:sz="0" w:space="0" w:color="auto"/>
        <w:left w:val="none" w:sz="0" w:space="0" w:color="auto"/>
        <w:bottom w:val="none" w:sz="0" w:space="0" w:color="auto"/>
        <w:right w:val="none" w:sz="0" w:space="0" w:color="auto"/>
      </w:divBdr>
    </w:div>
    <w:div w:id="274531349">
      <w:bodyDiv w:val="1"/>
      <w:marLeft w:val="0"/>
      <w:marRight w:val="0"/>
      <w:marTop w:val="0"/>
      <w:marBottom w:val="0"/>
      <w:divBdr>
        <w:top w:val="none" w:sz="0" w:space="0" w:color="auto"/>
        <w:left w:val="none" w:sz="0" w:space="0" w:color="auto"/>
        <w:bottom w:val="none" w:sz="0" w:space="0" w:color="auto"/>
        <w:right w:val="none" w:sz="0" w:space="0" w:color="auto"/>
      </w:divBdr>
    </w:div>
    <w:div w:id="307638679">
      <w:bodyDiv w:val="1"/>
      <w:marLeft w:val="0"/>
      <w:marRight w:val="0"/>
      <w:marTop w:val="0"/>
      <w:marBottom w:val="0"/>
      <w:divBdr>
        <w:top w:val="none" w:sz="0" w:space="0" w:color="auto"/>
        <w:left w:val="none" w:sz="0" w:space="0" w:color="auto"/>
        <w:bottom w:val="none" w:sz="0" w:space="0" w:color="auto"/>
        <w:right w:val="none" w:sz="0" w:space="0" w:color="auto"/>
      </w:divBdr>
    </w:div>
    <w:div w:id="328405773">
      <w:bodyDiv w:val="1"/>
      <w:marLeft w:val="0"/>
      <w:marRight w:val="0"/>
      <w:marTop w:val="0"/>
      <w:marBottom w:val="0"/>
      <w:divBdr>
        <w:top w:val="none" w:sz="0" w:space="0" w:color="auto"/>
        <w:left w:val="none" w:sz="0" w:space="0" w:color="auto"/>
        <w:bottom w:val="none" w:sz="0" w:space="0" w:color="auto"/>
        <w:right w:val="none" w:sz="0" w:space="0" w:color="auto"/>
      </w:divBdr>
    </w:div>
    <w:div w:id="461389414">
      <w:bodyDiv w:val="1"/>
      <w:marLeft w:val="0"/>
      <w:marRight w:val="0"/>
      <w:marTop w:val="0"/>
      <w:marBottom w:val="0"/>
      <w:divBdr>
        <w:top w:val="none" w:sz="0" w:space="0" w:color="auto"/>
        <w:left w:val="none" w:sz="0" w:space="0" w:color="auto"/>
        <w:bottom w:val="none" w:sz="0" w:space="0" w:color="auto"/>
        <w:right w:val="none" w:sz="0" w:space="0" w:color="auto"/>
      </w:divBdr>
      <w:divsChild>
        <w:div w:id="719088457">
          <w:marLeft w:val="907"/>
          <w:marRight w:val="0"/>
          <w:marTop w:val="0"/>
          <w:marBottom w:val="0"/>
          <w:divBdr>
            <w:top w:val="none" w:sz="0" w:space="0" w:color="auto"/>
            <w:left w:val="none" w:sz="0" w:space="0" w:color="auto"/>
            <w:bottom w:val="none" w:sz="0" w:space="0" w:color="auto"/>
            <w:right w:val="none" w:sz="0" w:space="0" w:color="auto"/>
          </w:divBdr>
        </w:div>
        <w:div w:id="1124353276">
          <w:marLeft w:val="907"/>
          <w:marRight w:val="0"/>
          <w:marTop w:val="0"/>
          <w:marBottom w:val="0"/>
          <w:divBdr>
            <w:top w:val="none" w:sz="0" w:space="0" w:color="auto"/>
            <w:left w:val="none" w:sz="0" w:space="0" w:color="auto"/>
            <w:bottom w:val="none" w:sz="0" w:space="0" w:color="auto"/>
            <w:right w:val="none" w:sz="0" w:space="0" w:color="auto"/>
          </w:divBdr>
        </w:div>
        <w:div w:id="277756768">
          <w:marLeft w:val="907"/>
          <w:marRight w:val="0"/>
          <w:marTop w:val="0"/>
          <w:marBottom w:val="0"/>
          <w:divBdr>
            <w:top w:val="none" w:sz="0" w:space="0" w:color="auto"/>
            <w:left w:val="none" w:sz="0" w:space="0" w:color="auto"/>
            <w:bottom w:val="none" w:sz="0" w:space="0" w:color="auto"/>
            <w:right w:val="none" w:sz="0" w:space="0" w:color="auto"/>
          </w:divBdr>
        </w:div>
        <w:div w:id="553348576">
          <w:marLeft w:val="907"/>
          <w:marRight w:val="0"/>
          <w:marTop w:val="0"/>
          <w:marBottom w:val="0"/>
          <w:divBdr>
            <w:top w:val="none" w:sz="0" w:space="0" w:color="auto"/>
            <w:left w:val="none" w:sz="0" w:space="0" w:color="auto"/>
            <w:bottom w:val="none" w:sz="0" w:space="0" w:color="auto"/>
            <w:right w:val="none" w:sz="0" w:space="0" w:color="auto"/>
          </w:divBdr>
        </w:div>
        <w:div w:id="928273214">
          <w:marLeft w:val="907"/>
          <w:marRight w:val="0"/>
          <w:marTop w:val="0"/>
          <w:marBottom w:val="0"/>
          <w:divBdr>
            <w:top w:val="none" w:sz="0" w:space="0" w:color="auto"/>
            <w:left w:val="none" w:sz="0" w:space="0" w:color="auto"/>
            <w:bottom w:val="none" w:sz="0" w:space="0" w:color="auto"/>
            <w:right w:val="none" w:sz="0" w:space="0" w:color="auto"/>
          </w:divBdr>
        </w:div>
      </w:divsChild>
    </w:div>
    <w:div w:id="686097489">
      <w:bodyDiv w:val="1"/>
      <w:marLeft w:val="0"/>
      <w:marRight w:val="0"/>
      <w:marTop w:val="0"/>
      <w:marBottom w:val="0"/>
      <w:divBdr>
        <w:top w:val="none" w:sz="0" w:space="0" w:color="auto"/>
        <w:left w:val="none" w:sz="0" w:space="0" w:color="auto"/>
        <w:bottom w:val="none" w:sz="0" w:space="0" w:color="auto"/>
        <w:right w:val="none" w:sz="0" w:space="0" w:color="auto"/>
      </w:divBdr>
    </w:div>
    <w:div w:id="795370972">
      <w:bodyDiv w:val="1"/>
      <w:marLeft w:val="0"/>
      <w:marRight w:val="0"/>
      <w:marTop w:val="0"/>
      <w:marBottom w:val="0"/>
      <w:divBdr>
        <w:top w:val="none" w:sz="0" w:space="0" w:color="auto"/>
        <w:left w:val="none" w:sz="0" w:space="0" w:color="auto"/>
        <w:bottom w:val="none" w:sz="0" w:space="0" w:color="auto"/>
        <w:right w:val="none" w:sz="0" w:space="0" w:color="auto"/>
      </w:divBdr>
    </w:div>
    <w:div w:id="945308358">
      <w:bodyDiv w:val="1"/>
      <w:marLeft w:val="0"/>
      <w:marRight w:val="0"/>
      <w:marTop w:val="0"/>
      <w:marBottom w:val="0"/>
      <w:divBdr>
        <w:top w:val="none" w:sz="0" w:space="0" w:color="auto"/>
        <w:left w:val="none" w:sz="0" w:space="0" w:color="auto"/>
        <w:bottom w:val="none" w:sz="0" w:space="0" w:color="auto"/>
        <w:right w:val="none" w:sz="0" w:space="0" w:color="auto"/>
      </w:divBdr>
    </w:div>
    <w:div w:id="1633051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png"/><Relationship Id="rId18" Type="http://schemas.openxmlformats.org/officeDocument/2006/relationships/hyperlink" Target="https://toxoer.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hyperlink" Target="https://toxoer.co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1285</Words>
  <Characters>7329</Characters>
  <Application>Microsoft Office Word</Application>
  <DocSecurity>0</DocSecurity>
  <Lines>61</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Philip</cp:lastModifiedBy>
  <cp:revision>2</cp:revision>
  <cp:lastPrinted>2016-12-05T17:47:00Z</cp:lastPrinted>
  <dcterms:created xsi:type="dcterms:W3CDTF">2017-08-03T13:11:00Z</dcterms:created>
  <dcterms:modified xsi:type="dcterms:W3CDTF">2017-08-03T13:11:00Z</dcterms:modified>
</cp:coreProperties>
</file>