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A0B75" w14:textId="22214859" w:rsidR="00075083" w:rsidRPr="00E651FF" w:rsidRDefault="00075083" w:rsidP="00825B67">
      <w:pPr>
        <w:ind w:left="142"/>
        <w:rPr>
          <w:lang w:val="cs-CZ"/>
        </w:rPr>
      </w:pPr>
      <w:bookmarkStart w:id="0" w:name="_GoBack"/>
      <w:bookmarkEnd w:id="0"/>
    </w:p>
    <w:p w14:paraId="5E86DF62" w14:textId="77777777" w:rsidR="00075083" w:rsidRPr="00E651FF" w:rsidRDefault="00075083" w:rsidP="00075083">
      <w:pPr>
        <w:rPr>
          <w:lang w:val="cs-CZ"/>
        </w:rPr>
      </w:pPr>
    </w:p>
    <w:p w14:paraId="36148319" w14:textId="471F5F10" w:rsidR="00825B67" w:rsidRPr="00E651FF" w:rsidRDefault="00825B67" w:rsidP="00075083">
      <w:pPr>
        <w:ind w:firstLine="708"/>
        <w:rPr>
          <w:lang w:val="cs-CZ"/>
        </w:rPr>
      </w:pPr>
    </w:p>
    <w:p w14:paraId="466BE4DE" w14:textId="77777777" w:rsidR="00825B67" w:rsidRPr="00E651FF" w:rsidRDefault="00825B67" w:rsidP="00825B67">
      <w:pPr>
        <w:rPr>
          <w:lang w:val="cs-CZ"/>
        </w:rPr>
      </w:pPr>
    </w:p>
    <w:p w14:paraId="6155D778" w14:textId="77777777" w:rsidR="00825B67" w:rsidRPr="00E651FF" w:rsidRDefault="00825B67" w:rsidP="00825B67">
      <w:pPr>
        <w:rPr>
          <w:lang w:val="cs-CZ"/>
        </w:rPr>
      </w:pPr>
    </w:p>
    <w:p w14:paraId="3FD8AF6F" w14:textId="77777777" w:rsidR="00825B67" w:rsidRPr="00E651FF" w:rsidRDefault="00825B67" w:rsidP="00825B67">
      <w:pPr>
        <w:rPr>
          <w:lang w:val="cs-CZ"/>
        </w:rPr>
      </w:pPr>
    </w:p>
    <w:p w14:paraId="7FFE7601" w14:textId="77777777" w:rsidR="00825B67" w:rsidRPr="00E651FF" w:rsidRDefault="00825B67" w:rsidP="00825B67">
      <w:pPr>
        <w:rPr>
          <w:lang w:val="cs-CZ"/>
        </w:rPr>
      </w:pPr>
    </w:p>
    <w:p w14:paraId="48AF7DD6" w14:textId="77777777" w:rsidR="00825B67" w:rsidRPr="00E651FF" w:rsidRDefault="00825B67" w:rsidP="00825B67">
      <w:pPr>
        <w:rPr>
          <w:lang w:val="cs-CZ"/>
        </w:rPr>
      </w:pPr>
    </w:p>
    <w:p w14:paraId="09884862" w14:textId="77777777" w:rsidR="00825B67" w:rsidRPr="00E651FF" w:rsidRDefault="00825B67" w:rsidP="00825B67">
      <w:pPr>
        <w:rPr>
          <w:lang w:val="cs-CZ"/>
        </w:rPr>
      </w:pPr>
    </w:p>
    <w:p w14:paraId="54C0BCBD" w14:textId="162B4A02" w:rsidR="00825B67" w:rsidRPr="00E651FF" w:rsidRDefault="00585301" w:rsidP="00585301">
      <w:pPr>
        <w:tabs>
          <w:tab w:val="left" w:pos="5850"/>
        </w:tabs>
        <w:rPr>
          <w:lang w:val="cs-CZ"/>
        </w:rPr>
      </w:pPr>
      <w:r w:rsidRPr="00E651FF">
        <w:rPr>
          <w:lang w:val="cs-CZ"/>
        </w:rPr>
        <w:tab/>
      </w:r>
    </w:p>
    <w:p w14:paraId="22AE4FFF" w14:textId="77777777" w:rsidR="00825B67" w:rsidRPr="00E651FF" w:rsidRDefault="00825B67" w:rsidP="00825B67">
      <w:pPr>
        <w:rPr>
          <w:lang w:val="cs-CZ"/>
        </w:rPr>
      </w:pPr>
    </w:p>
    <w:p w14:paraId="6FBBCAD6" w14:textId="77777777" w:rsidR="005B1B13" w:rsidRPr="00E651FF" w:rsidRDefault="005B1B13" w:rsidP="00825B67">
      <w:pPr>
        <w:rPr>
          <w:lang w:val="cs-CZ"/>
        </w:rPr>
      </w:pPr>
    </w:p>
    <w:p w14:paraId="1261627D" w14:textId="6CAB6971" w:rsidR="005B1B13" w:rsidRPr="00E651FF" w:rsidRDefault="005B1B13" w:rsidP="00825B67">
      <w:pPr>
        <w:rPr>
          <w:lang w:val="cs-CZ"/>
        </w:rPr>
      </w:pPr>
    </w:p>
    <w:p w14:paraId="146F9F1A" w14:textId="628F6030" w:rsidR="005B1B13" w:rsidRPr="00E651FF" w:rsidRDefault="005B1B13" w:rsidP="00825B67">
      <w:pPr>
        <w:rPr>
          <w:lang w:val="cs-CZ"/>
        </w:rPr>
      </w:pPr>
    </w:p>
    <w:p w14:paraId="6A52727C" w14:textId="316A0474" w:rsidR="00825B67" w:rsidRPr="00E651FF" w:rsidRDefault="002834D3" w:rsidP="00825B67">
      <w:pPr>
        <w:rPr>
          <w:lang w:val="cs-CZ"/>
        </w:rPr>
      </w:pPr>
      <w:r w:rsidRPr="00E651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5DE9D" wp14:editId="4E96BDBF">
                <wp:simplePos x="0" y="0"/>
                <wp:positionH relativeFrom="margin">
                  <wp:posOffset>902767</wp:posOffset>
                </wp:positionH>
                <wp:positionV relativeFrom="paragraph">
                  <wp:posOffset>163016</wp:posOffset>
                </wp:positionV>
                <wp:extent cx="5918123" cy="1879288"/>
                <wp:effectExtent l="0" t="0" r="0" b="0"/>
                <wp:wrapNone/>
                <wp:docPr id="10" name="Tit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8123" cy="1879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6A72AA" w14:textId="1FB76815" w:rsidR="00CE172C" w:rsidRPr="00F72B2C" w:rsidRDefault="00CE172C" w:rsidP="00402C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67171" w:themeColor="background2" w:themeShade="80"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Museo 700" w:hAnsi="Museo 700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  <w:t>“Špinavých dvanáct” pesticidů.</w:t>
                            </w:r>
                            <w:r w:rsidRPr="00F72B2C">
                              <w:rPr>
                                <w:rFonts w:ascii="Museo 700" w:hAnsi="Museo 700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Museo 700" w:hAnsi="Museo 700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  <w:t>Chemické a toxikologické aspekty.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D85DE9D" id="_x0000_t202" coordsize="21600,21600" o:spt="202" path="m,l,21600r21600,l21600,xe">
                <v:stroke joinstyle="miter"/>
                <v:path gradientshapeok="t" o:connecttype="rect"/>
              </v:shapetype>
              <v:shape id="Titolo 1" o:spid="_x0000_s1026" type="#_x0000_t202" style="position:absolute;margin-left:71.1pt;margin-top:12.85pt;width:466pt;height:1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" filled="f" stroked="f">
                <v:path arrowok="t"/>
                <v:textbox>
                  <w:txbxContent>
                    <w:p w14:paraId="7F6A72AA" w14:textId="1FB76815" w:rsidR="00CE172C" w:rsidRPr="00F72B2C" w:rsidRDefault="00CE172C" w:rsidP="00402CE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767171" w:themeColor="background2" w:themeShade="80"/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>“</w:t>
                      </w:r>
                      <w:proofErr w:type="spellStart"/>
                      <w:r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>Špinavých</w:t>
                      </w:r>
                      <w:proofErr w:type="spellEnd"/>
                      <w:r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>dvanáct</w:t>
                      </w:r>
                      <w:proofErr w:type="spellEnd"/>
                      <w:r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 xml:space="preserve">” </w:t>
                      </w:r>
                      <w:proofErr w:type="spellStart"/>
                      <w:r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>pesticidů</w:t>
                      </w:r>
                      <w:proofErr w:type="spellEnd"/>
                      <w:r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>.</w:t>
                      </w:r>
                      <w:r w:rsidRPr="00F72B2C"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>Chemické</w:t>
                      </w:r>
                      <w:proofErr w:type="spellEnd"/>
                      <w:r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>toxikologické</w:t>
                      </w:r>
                      <w:proofErr w:type="spellEnd"/>
                      <w:r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>aspekty</w:t>
                      </w:r>
                      <w:proofErr w:type="spellEnd"/>
                      <w:r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C3878" w14:textId="2A6ED6B8" w:rsidR="00825B67" w:rsidRPr="00E651FF" w:rsidRDefault="00825B67" w:rsidP="00825B67">
      <w:pPr>
        <w:rPr>
          <w:lang w:val="cs-CZ"/>
        </w:rPr>
      </w:pPr>
    </w:p>
    <w:p w14:paraId="198EBD42" w14:textId="1DD98EBF" w:rsidR="00825B67" w:rsidRPr="00E651FF" w:rsidRDefault="00825B67" w:rsidP="00825B67">
      <w:pPr>
        <w:tabs>
          <w:tab w:val="left" w:pos="3855"/>
        </w:tabs>
        <w:rPr>
          <w:lang w:val="cs-CZ"/>
        </w:rPr>
      </w:pPr>
      <w:r w:rsidRPr="00E651FF">
        <w:rPr>
          <w:lang w:val="cs-CZ"/>
        </w:rPr>
        <w:tab/>
      </w:r>
    </w:p>
    <w:p w14:paraId="076AB40E" w14:textId="4BEA0573" w:rsidR="00075083" w:rsidRPr="00E651FF" w:rsidRDefault="00A14943" w:rsidP="00825B67">
      <w:pPr>
        <w:tabs>
          <w:tab w:val="left" w:pos="3855"/>
        </w:tabs>
        <w:rPr>
          <w:lang w:val="cs-CZ"/>
        </w:rPr>
        <w:sectPr w:rsidR="00075083" w:rsidRPr="00E651FF" w:rsidSect="00825B67">
          <w:headerReference w:type="default" r:id="rId8"/>
          <w:footerReference w:type="default" r:id="rId9"/>
          <w:pgSz w:w="11900" w:h="16840"/>
          <w:pgMar w:top="1843" w:right="1701" w:bottom="1417" w:left="142" w:header="284" w:footer="708" w:gutter="0"/>
          <w:cols w:space="708"/>
          <w:docGrid w:linePitch="360"/>
        </w:sectPr>
      </w:pPr>
      <w:r w:rsidRPr="00E651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62A66" wp14:editId="57B5CC5E">
                <wp:simplePos x="0" y="0"/>
                <wp:positionH relativeFrom="column">
                  <wp:posOffset>22026</wp:posOffset>
                </wp:positionH>
                <wp:positionV relativeFrom="paragraph">
                  <wp:posOffset>1596970</wp:posOffset>
                </wp:positionV>
                <wp:extent cx="7280910" cy="1553919"/>
                <wp:effectExtent l="0" t="0" r="0" b="0"/>
                <wp:wrapNone/>
                <wp:docPr id="14" name="Tit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80910" cy="15539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B6DB8A" w14:textId="5C54D60B" w:rsidR="00CE172C" w:rsidRPr="00A7332C" w:rsidRDefault="00CE172C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/>
                                <w:lang w:val="en-GB"/>
                              </w:rPr>
                            </w:pPr>
                            <w:r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Lubomir Simeonov, Yordan Simeonov</w:t>
                            </w:r>
                          </w:p>
                          <w:p w14:paraId="32112728" w14:textId="77777777" w:rsidR="00CE172C" w:rsidRPr="002834D3" w:rsidRDefault="00CE172C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834D3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Space Research and Technology Institute (SRTI)</w:t>
                            </w:r>
                          </w:p>
                          <w:p w14:paraId="57180445" w14:textId="77777777" w:rsidR="00CE172C" w:rsidRPr="002834D3" w:rsidRDefault="00CE172C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834D3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Bulgarian Academy of Sciences (BAS) </w:t>
                            </w:r>
                          </w:p>
                          <w:p w14:paraId="4F68A3A2" w14:textId="77777777" w:rsidR="00CE172C" w:rsidRPr="002834D3" w:rsidRDefault="00CE172C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834D3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Acad. G. Bonchev Str., Block 1 </w:t>
                            </w:r>
                          </w:p>
                          <w:p w14:paraId="7C5A4C26" w14:textId="3606D869" w:rsidR="00CE172C" w:rsidRPr="002834D3" w:rsidRDefault="00CE172C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834D3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1113 Sofia, B</w:t>
                            </w:r>
                            <w:r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ulharsko</w:t>
                            </w:r>
                          </w:p>
                          <w:p w14:paraId="2F2846E4" w14:textId="77777777" w:rsidR="00CE172C" w:rsidRPr="002834D3" w:rsidRDefault="00CE172C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834D3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lubomir.simeonov@gmail.com</w:t>
                            </w:r>
                          </w:p>
                          <w:p w14:paraId="428CB2FF" w14:textId="6ABD06B2" w:rsidR="00CE172C" w:rsidRPr="00A7332C" w:rsidRDefault="00CE172C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A62A66" id="_x0000_s1027" type="#_x0000_t202" style="position:absolute;margin-left:1.75pt;margin-top:125.75pt;width:573.3pt;height:1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" filled="f" stroked="f">
                <v:path arrowok="t"/>
                <v:textbox>
                  <w:txbxContent>
                    <w:p w14:paraId="70B6DB8A" w14:textId="5C54D60B" w:rsidR="00CE172C" w:rsidRPr="00A7332C" w:rsidRDefault="00CE172C" w:rsidP="00A4043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700" w:hAnsi="Museo 700"/>
                          <w:lang w:val="en-GB"/>
                        </w:rPr>
                      </w:pPr>
                      <w:r>
                        <w:rPr>
                          <w:rFonts w:ascii="Museo 700" w:hAnsi="Museo 700" w:cstheme="minorBidi"/>
                          <w:color w:val="0071BB"/>
                          <w:kern w:val="24"/>
                          <w:sz w:val="36"/>
                          <w:szCs w:val="36"/>
                          <w:lang w:val="en-GB"/>
                        </w:rPr>
                        <w:t>Lubomir Simeonov, Yordan Simeonov</w:t>
                      </w:r>
                    </w:p>
                    <w:p w14:paraId="32112728" w14:textId="77777777" w:rsidR="00CE172C" w:rsidRPr="002834D3" w:rsidRDefault="00CE172C" w:rsidP="00A4043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2834D3"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  <w:t>Space Research and Technology Institute (SRTI)</w:t>
                      </w:r>
                    </w:p>
                    <w:p w14:paraId="57180445" w14:textId="77777777" w:rsidR="00CE172C" w:rsidRPr="002834D3" w:rsidRDefault="00CE172C" w:rsidP="00A4043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2834D3"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  <w:t xml:space="preserve">Bulgarian Academy of Sciences (BAS) </w:t>
                      </w:r>
                    </w:p>
                    <w:p w14:paraId="4F68A3A2" w14:textId="77777777" w:rsidR="00CE172C" w:rsidRPr="002834D3" w:rsidRDefault="00CE172C" w:rsidP="00A4043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2834D3"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  <w:t xml:space="preserve">Acad. G. Bonchev Str., Block 1 </w:t>
                      </w:r>
                    </w:p>
                    <w:p w14:paraId="7C5A4C26" w14:textId="3606D869" w:rsidR="00CE172C" w:rsidRPr="002834D3" w:rsidRDefault="00CE172C" w:rsidP="00A4043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2834D3"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  <w:t>1113 Sofia, B</w:t>
                      </w:r>
                      <w:r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  <w:t>ulharsko</w:t>
                      </w:r>
                    </w:p>
                    <w:p w14:paraId="2F2846E4" w14:textId="77777777" w:rsidR="00CE172C" w:rsidRPr="002834D3" w:rsidRDefault="00CE172C" w:rsidP="00A4043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700" w:hAnsi="Museo 700"/>
                          <w:sz w:val="28"/>
                          <w:szCs w:val="28"/>
                          <w:lang w:val="en-GB"/>
                        </w:rPr>
                      </w:pPr>
                      <w:r w:rsidRPr="002834D3"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  <w:t>lubomir.simeonov@gmail.com</w:t>
                      </w:r>
                    </w:p>
                    <w:p w14:paraId="428CB2FF" w14:textId="6ABD06B2" w:rsidR="00CE172C" w:rsidRPr="00A7332C" w:rsidRDefault="00CE172C" w:rsidP="00825B6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700" w:hAnsi="Museo 70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B13" w:rsidRPr="00E651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FC56D" wp14:editId="77ED0FA0">
                <wp:simplePos x="0" y="0"/>
                <wp:positionH relativeFrom="page">
                  <wp:posOffset>3197225</wp:posOffset>
                </wp:positionH>
                <wp:positionV relativeFrom="paragraph">
                  <wp:posOffset>3429000</wp:posOffset>
                </wp:positionV>
                <wp:extent cx="1163868" cy="1082040"/>
                <wp:effectExtent l="19050" t="19050" r="17780" b="22860"/>
                <wp:wrapNone/>
                <wp:docPr id="15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868" cy="10820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1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5FBCC" w14:textId="40C71D20" w:rsidR="00CE172C" w:rsidRDefault="00CE172C" w:rsidP="005B1B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E0C1E7F" wp14:editId="74D1499C">
                                  <wp:extent cx="952500" cy="600607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600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FFC56D" id="Rettangolo 9" o:spid="_x0000_s1028" style="position:absolute;margin-left:251.75pt;margin-top:270pt;width:91.65pt;height:85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" filled="f" strokecolor="#0071bb" strokeweight="2.25pt">
                <v:textbox>
                  <w:txbxContent>
                    <w:p w14:paraId="4E05FBCC" w14:textId="40C71D20" w:rsidR="00CE172C" w:rsidRDefault="00CE172C" w:rsidP="005B1B1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7E0C1E7F" wp14:editId="74D1499C">
                            <wp:extent cx="952500" cy="600607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600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25B67" w:rsidRPr="00E651FF">
        <w:rPr>
          <w:lang w:val="cs-CZ"/>
        </w:rPr>
        <w:tab/>
      </w:r>
      <w:r w:rsidR="0096761F" w:rsidRPr="00E651FF">
        <w:rPr>
          <w:lang w:val="cs-CZ"/>
        </w:rPr>
        <w:t> </w:t>
      </w:r>
    </w:p>
    <w:p w14:paraId="225980BE" w14:textId="0FC033DB" w:rsidR="00961B6F" w:rsidRPr="00E651FF" w:rsidRDefault="00585301" w:rsidP="00585301">
      <w:pPr>
        <w:pStyle w:val="NormalWeb"/>
        <w:spacing w:before="60" w:beforeAutospacing="0" w:after="0" w:afterAutospacing="0"/>
        <w:jc w:val="both"/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</w:pPr>
      <w:r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lastRenderedPageBreak/>
        <w:t>Sto</w:t>
      </w:r>
      <w:r w:rsidR="00871C2A"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c</w:t>
      </w:r>
      <w:r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kholmská úmluva na perzistentní organické polutanty, podepsaná v roce 2001, zakázala nebo výrazně omezila používání dvanácti chlorovaných organických sloučenin nebo tříd z důvo</w:t>
      </w:r>
      <w:r w:rsid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dů jejich toxicity a schopnosti</w:t>
      </w:r>
      <w:r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 akumulovat se v životním prostředí a celosvětových potravních řetězcích. Mezi nimi </w:t>
      </w:r>
      <w:r w:rsidR="00D14D3A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bylo na iniciální listině</w:t>
      </w:r>
      <w:r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 </w:t>
      </w:r>
      <w:r w:rsidRPr="00E651FF">
        <w:rPr>
          <w:rFonts w:asciiTheme="minorHAnsi" w:eastAsia="Times New Roman" w:hAnsiTheme="minorHAnsi" w:cs="+mn-cs"/>
          <w:kern w:val="24"/>
          <w:sz w:val="22"/>
          <w:szCs w:val="22"/>
          <w:u w:val="single"/>
          <w:lang w:val="cs-CZ"/>
        </w:rPr>
        <w:t>11 pestic</w:t>
      </w:r>
      <w:r w:rsidR="00E651FF" w:rsidRPr="00E651FF">
        <w:rPr>
          <w:rFonts w:asciiTheme="minorHAnsi" w:eastAsia="Times New Roman" w:hAnsiTheme="minorHAnsi" w:cs="+mn-cs"/>
          <w:kern w:val="24"/>
          <w:sz w:val="22"/>
          <w:szCs w:val="22"/>
          <w:u w:val="single"/>
          <w:lang w:val="cs-CZ"/>
        </w:rPr>
        <w:t>id</w:t>
      </w:r>
      <w:r w:rsidRPr="00E651FF">
        <w:rPr>
          <w:rFonts w:asciiTheme="minorHAnsi" w:eastAsia="Times New Roman" w:hAnsiTheme="minorHAnsi" w:cs="+mn-cs"/>
          <w:kern w:val="24"/>
          <w:sz w:val="22"/>
          <w:szCs w:val="22"/>
          <w:u w:val="single"/>
          <w:lang w:val="cs-CZ"/>
        </w:rPr>
        <w:t>ů</w:t>
      </w:r>
      <w:r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: a</w:t>
      </w:r>
      <w:r w:rsidR="00E538B5"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ldrin, </w:t>
      </w:r>
      <w:r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c</w:t>
      </w:r>
      <w:r w:rsidR="00E538B5"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hlordan, DDT, </w:t>
      </w:r>
      <w:r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d</w:t>
      </w:r>
      <w:r w:rsidR="00E538B5"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ieldrin, </w:t>
      </w:r>
      <w:r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e</w:t>
      </w:r>
      <w:r w:rsidR="00E538B5"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ndrin, </w:t>
      </w:r>
      <w:r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h</w:t>
      </w:r>
      <w:r w:rsidR="00E538B5"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eptachlor, </w:t>
      </w:r>
      <w:r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h</w:t>
      </w:r>
      <w:r w:rsidR="00E538B5"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exachlorbenzen, </w:t>
      </w:r>
      <w:r w:rsidR="007C5F48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chlordekon</w:t>
      </w:r>
      <w:r w:rsidR="00E538B5"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, </w:t>
      </w:r>
      <w:r w:rsidR="007C5F48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hexachlorcyklohexan</w:t>
      </w:r>
      <w:r w:rsidR="00E538B5"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, </w:t>
      </w:r>
      <w:r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m</w:t>
      </w:r>
      <w:r w:rsidR="00E538B5"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irex, </w:t>
      </w:r>
      <w:r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toxafen</w:t>
      </w:r>
      <w:r w:rsidR="00D14D3A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 (v platnost vešla tato úmluva v roce 2004 a 9 z těchto pesticidů zůstalo na seznamu, chlordekon a lindan jsou v seznamu od roku 2009</w:t>
      </w:r>
      <w:r w:rsidR="000F6CA8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 – viz níže</w:t>
      </w:r>
      <w:r w:rsidR="00D14D3A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)</w:t>
      </w:r>
      <w:r w:rsidR="00E81792"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. </w:t>
      </w:r>
      <w:r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Tyto pesticidy hrály historickou úlohu ve zmínění </w:t>
      </w:r>
      <w:r w:rsid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zdravotních následků u lidských nemocí přenášených </w:t>
      </w:r>
      <w:r w:rsidR="00FF3DAA"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parasity </w:t>
      </w:r>
      <w:r w:rsid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j</w:t>
      </w:r>
      <w:r w:rsidR="00FF3DAA"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ako </w:t>
      </w:r>
      <w:r w:rsid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je </w:t>
      </w:r>
      <w:r w:rsidR="00FF3DAA"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mal</w:t>
      </w:r>
      <w:r w:rsid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á</w:t>
      </w:r>
      <w:r w:rsidR="00FF3DAA"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ri</w:t>
      </w:r>
      <w:r w:rsid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e</w:t>
      </w:r>
      <w:r w:rsidR="00FF3DAA"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 a v ochraně úrod</w:t>
      </w:r>
      <w:r w:rsidR="0049031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y</w:t>
      </w:r>
      <w:r w:rsidR="00FF3DAA"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, čímž umož</w:t>
      </w:r>
      <w:r w:rsid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n</w:t>
      </w:r>
      <w:r w:rsidR="00FF3DAA"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il</w:t>
      </w:r>
      <w:r w:rsid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y</w:t>
      </w:r>
      <w:r w:rsidR="00FF3DAA"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 lepší výživu pro rostoucí populaci speciálně v subtropických a tropických oblastech. </w:t>
      </w:r>
      <w:r w:rsidR="00961B6F"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Tyto sloučeniny, označené v novinářském žargonu jako “</w:t>
      </w:r>
      <w:r w:rsidR="00961B6F" w:rsidRPr="00E651FF">
        <w:rPr>
          <w:rFonts w:asciiTheme="minorHAnsi" w:eastAsia="Times New Roman" w:hAnsiTheme="minorHAnsi" w:cs="+mn-cs"/>
          <w:b/>
          <w:kern w:val="24"/>
          <w:sz w:val="22"/>
          <w:szCs w:val="22"/>
          <w:u w:val="single"/>
          <w:lang w:val="cs-CZ"/>
        </w:rPr>
        <w:t>špinavých dvanáct,</w:t>
      </w:r>
      <w:r w:rsidR="00961B6F"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” byly obsaženy v přílohách A, B </w:t>
      </w:r>
      <w:r w:rsidR="0049031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a</w:t>
      </w:r>
      <w:r w:rsidR="00961B6F"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 xml:space="preserve"> C. </w:t>
      </w:r>
    </w:p>
    <w:p w14:paraId="55BA069B" w14:textId="3A486B7E" w:rsidR="00961B6F" w:rsidRPr="00E651FF" w:rsidRDefault="00961B6F" w:rsidP="00585301">
      <w:pPr>
        <w:pStyle w:val="NormalWeb"/>
        <w:spacing w:before="60" w:beforeAutospacing="0" w:after="0" w:afterAutospacing="0"/>
        <w:jc w:val="both"/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</w:pPr>
      <w:r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Příloha A – Úmyslně produkované chemikálie, které mají být zlikvidovány</w:t>
      </w:r>
    </w:p>
    <w:p w14:paraId="31A8F840" w14:textId="62B0721B" w:rsidR="00961B6F" w:rsidRPr="00E651FF" w:rsidRDefault="00961B6F" w:rsidP="00585301">
      <w:pPr>
        <w:pStyle w:val="NormalWeb"/>
        <w:spacing w:before="60" w:beforeAutospacing="0" w:after="0" w:afterAutospacing="0"/>
        <w:jc w:val="both"/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</w:pPr>
      <w:r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Příloha B – Úmyslně produkované chemikálie, které mají být omezeny</w:t>
      </w:r>
    </w:p>
    <w:p w14:paraId="452687A2" w14:textId="2742A029" w:rsidR="00572EB6" w:rsidRPr="00E651FF" w:rsidRDefault="00961B6F" w:rsidP="00961B6F">
      <w:pPr>
        <w:pStyle w:val="NormalWeb"/>
        <w:spacing w:before="60" w:beforeAutospacing="0" w:after="0" w:afterAutospacing="0"/>
        <w:jc w:val="both"/>
        <w:rPr>
          <w:rFonts w:eastAsia="Times New Roman"/>
          <w:sz w:val="22"/>
          <w:szCs w:val="22"/>
          <w:lang w:val="cs-CZ" w:eastAsia="en-US"/>
        </w:rPr>
      </w:pPr>
      <w:r w:rsidRPr="00E651FF">
        <w:rPr>
          <w:rFonts w:asciiTheme="minorHAnsi" w:eastAsia="Times New Roman" w:hAnsiTheme="minorHAnsi" w:cs="+mn-cs"/>
          <w:kern w:val="24"/>
          <w:sz w:val="22"/>
          <w:szCs w:val="22"/>
          <w:lang w:val="cs-CZ"/>
        </w:rPr>
        <w:t>Příloha C – Neúmyslně produkované chemikálie</w:t>
      </w:r>
    </w:p>
    <w:p w14:paraId="3FF51E32" w14:textId="77777777" w:rsidR="00D14D3A" w:rsidRDefault="00D14D3A" w:rsidP="0069074B">
      <w:pPr>
        <w:spacing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</w:p>
    <w:p w14:paraId="1CAB711C" w14:textId="5EE0C060" w:rsidR="00875505" w:rsidRPr="00E651FF" w:rsidRDefault="005376C1" w:rsidP="0069074B">
      <w:pPr>
        <w:spacing w:line="276" w:lineRule="auto"/>
        <w:jc w:val="both"/>
        <w:rPr>
          <w:rFonts w:eastAsia="Times New Roman" w:cs="+mn-cs"/>
          <w:kern w:val="24"/>
          <w:sz w:val="22"/>
          <w:szCs w:val="22"/>
          <w:lang w:val="cs-CZ"/>
        </w:rPr>
      </w:pPr>
      <w:r w:rsidRPr="00E651FF">
        <w:rPr>
          <w:rFonts w:eastAsia="Times New Roman" w:cs="Times New Roman"/>
          <w:sz w:val="22"/>
          <w:szCs w:val="22"/>
          <w:lang w:val="cs-CZ"/>
        </w:rPr>
        <w:t>Signatáři Sto</w:t>
      </w:r>
      <w:r w:rsidR="00E651FF">
        <w:rPr>
          <w:rFonts w:eastAsia="Times New Roman" w:cs="Times New Roman"/>
          <w:sz w:val="22"/>
          <w:szCs w:val="22"/>
          <w:lang w:val="cs-CZ"/>
        </w:rPr>
        <w:t>c</w:t>
      </w:r>
      <w:r w:rsidRPr="00E651FF">
        <w:rPr>
          <w:rFonts w:eastAsia="Times New Roman" w:cs="Times New Roman"/>
          <w:sz w:val="22"/>
          <w:szCs w:val="22"/>
          <w:lang w:val="cs-CZ"/>
        </w:rPr>
        <w:t>kholmské úmluvy souhlasil</w:t>
      </w:r>
      <w:r w:rsidR="00E651FF">
        <w:rPr>
          <w:rFonts w:eastAsia="Times New Roman" w:cs="Times New Roman"/>
          <w:sz w:val="22"/>
          <w:szCs w:val="22"/>
          <w:lang w:val="cs-CZ"/>
        </w:rPr>
        <w:t>i</w:t>
      </w:r>
      <w:r w:rsidRPr="00E651FF">
        <w:rPr>
          <w:rFonts w:eastAsia="Times New Roman" w:cs="Times New Roman"/>
          <w:sz w:val="22"/>
          <w:szCs w:val="22"/>
          <w:lang w:val="cs-CZ"/>
        </w:rPr>
        <w:t xml:space="preserve"> s pravidelným přezkoumáváním seznamu a přidáváním dalších látek nebo skupin, pokud splní určitá kritéria persistence </w:t>
      </w:r>
      <w:r w:rsidR="0049031F">
        <w:rPr>
          <w:rFonts w:eastAsia="Times New Roman" w:cs="Times New Roman"/>
          <w:sz w:val="22"/>
          <w:szCs w:val="22"/>
          <w:lang w:val="cs-CZ"/>
        </w:rPr>
        <w:t>a</w:t>
      </w:r>
      <w:r w:rsidRPr="00E651FF">
        <w:rPr>
          <w:rFonts w:eastAsia="Times New Roman" w:cs="Times New Roman"/>
          <w:sz w:val="22"/>
          <w:szCs w:val="22"/>
          <w:lang w:val="cs-CZ"/>
        </w:rPr>
        <w:t xml:space="preserve"> </w:t>
      </w:r>
      <w:r w:rsidR="00E651FF">
        <w:rPr>
          <w:rFonts w:eastAsia="Times New Roman" w:cs="Times New Roman"/>
          <w:sz w:val="22"/>
          <w:szCs w:val="22"/>
          <w:lang w:val="cs-CZ"/>
        </w:rPr>
        <w:t>nebezpečnosti</w:t>
      </w:r>
      <w:r w:rsidR="0049031F">
        <w:rPr>
          <w:rFonts w:eastAsia="Times New Roman" w:cs="Times New Roman"/>
          <w:sz w:val="22"/>
          <w:szCs w:val="22"/>
          <w:lang w:val="cs-CZ"/>
        </w:rPr>
        <w:t xml:space="preserve"> v mezinárodním měřítku</w:t>
      </w:r>
      <w:r w:rsidRPr="00E651FF">
        <w:rPr>
          <w:rFonts w:eastAsia="Times New Roman" w:cs="Times New Roman"/>
          <w:sz w:val="22"/>
          <w:szCs w:val="22"/>
          <w:lang w:val="cs-CZ"/>
        </w:rPr>
        <w:t xml:space="preserve">. </w:t>
      </w:r>
      <w:r w:rsidR="00010D0C" w:rsidRPr="00E651FF">
        <w:rPr>
          <w:rFonts w:eastAsia="Times New Roman" w:cs="Times New Roman"/>
          <w:sz w:val="22"/>
          <w:szCs w:val="22"/>
          <w:lang w:val="cs-CZ"/>
        </w:rPr>
        <w:t>Další seznam 9 nových chemikál</w:t>
      </w:r>
      <w:r w:rsidR="00D14D3A">
        <w:rPr>
          <w:rFonts w:eastAsia="Times New Roman" w:cs="Times New Roman"/>
          <w:sz w:val="22"/>
          <w:szCs w:val="22"/>
          <w:lang w:val="cs-CZ"/>
        </w:rPr>
        <w:t>ií</w:t>
      </w:r>
      <w:r w:rsidR="00010D0C" w:rsidRPr="00E651FF">
        <w:rPr>
          <w:rFonts w:eastAsia="Times New Roman" w:cs="Times New Roman"/>
          <w:sz w:val="22"/>
          <w:szCs w:val="22"/>
          <w:lang w:val="cs-CZ"/>
        </w:rPr>
        <w:t xml:space="preserve"> byl přidán k úmluvě na konferenci v Ženevě 8.</w:t>
      </w:r>
      <w:r w:rsidR="00D14D3A">
        <w:rPr>
          <w:rFonts w:eastAsia="Times New Roman" w:cs="Times New Roman"/>
          <w:sz w:val="22"/>
          <w:szCs w:val="22"/>
          <w:lang w:val="cs-CZ"/>
        </w:rPr>
        <w:t xml:space="preserve"> </w:t>
      </w:r>
      <w:r w:rsidR="00010D0C" w:rsidRPr="00E651FF">
        <w:rPr>
          <w:rFonts w:eastAsia="Times New Roman" w:cs="Times New Roman"/>
          <w:sz w:val="22"/>
          <w:szCs w:val="22"/>
          <w:lang w:val="cs-CZ"/>
        </w:rPr>
        <w:t>května 2009. Z nich byly 4 pesticidy, 3 isomery hexachlorcyklohexanu (mezi nimi je lindan) a c</w:t>
      </w:r>
      <w:r w:rsidR="005A7211" w:rsidRPr="00E651FF">
        <w:rPr>
          <w:rFonts w:eastAsia="Times New Roman" w:cs="+mn-cs"/>
          <w:kern w:val="24"/>
          <w:sz w:val="22"/>
          <w:szCs w:val="22"/>
          <w:lang w:val="cs-CZ"/>
        </w:rPr>
        <w:t>hlorde</w:t>
      </w:r>
      <w:r w:rsidR="00D14D3A">
        <w:rPr>
          <w:rFonts w:eastAsia="Times New Roman" w:cs="+mn-cs"/>
          <w:kern w:val="24"/>
          <w:sz w:val="22"/>
          <w:szCs w:val="22"/>
          <w:lang w:val="cs-CZ"/>
        </w:rPr>
        <w:t>k</w:t>
      </w:r>
      <w:r w:rsidR="005A7211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on </w:t>
      </w:r>
      <w:r w:rsidR="00010D0C" w:rsidRPr="00E651FF">
        <w:rPr>
          <w:rFonts w:eastAsia="Times New Roman" w:cs="+mn-cs"/>
          <w:kern w:val="24"/>
          <w:sz w:val="22"/>
          <w:szCs w:val="22"/>
          <w:lang w:val="cs-CZ"/>
        </w:rPr>
        <w:t>-</w:t>
      </w:r>
      <w:r w:rsidR="005A7211" w:rsidRPr="00E651FF">
        <w:rPr>
          <w:rFonts w:eastAsia="Times New Roman" w:cs="+mn-cs"/>
          <w:kern w:val="24"/>
          <w:sz w:val="22"/>
          <w:szCs w:val="22"/>
          <w:lang w:val="cs-CZ"/>
        </w:rPr>
        <w:t>(</w:t>
      </w:r>
      <w:r w:rsidR="00010D0C" w:rsidRPr="00E651FF">
        <w:rPr>
          <w:rFonts w:eastAsia="Times New Roman" w:cs="+mn-cs"/>
          <w:kern w:val="24"/>
          <w:sz w:val="22"/>
          <w:szCs w:val="22"/>
          <w:lang w:val="cs-CZ"/>
        </w:rPr>
        <w:t>k</w:t>
      </w:r>
      <w:r w:rsidR="00875505" w:rsidRPr="00E651FF">
        <w:rPr>
          <w:rFonts w:eastAsia="Times New Roman" w:cs="+mn-cs"/>
          <w:kern w:val="24"/>
          <w:sz w:val="22"/>
          <w:szCs w:val="22"/>
          <w:lang w:val="cs-CZ"/>
        </w:rPr>
        <w:t>epon).</w:t>
      </w:r>
      <w:r w:rsidR="00010D0C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Jiné jsou bromované zpomalovače hoření a perfluorované organické kyseliny, </w:t>
      </w:r>
      <w:r w:rsidR="00E651FF">
        <w:rPr>
          <w:rFonts w:eastAsia="Times New Roman" w:cs="+mn-cs"/>
          <w:kern w:val="24"/>
          <w:sz w:val="22"/>
          <w:szCs w:val="22"/>
          <w:lang w:val="cs-CZ"/>
        </w:rPr>
        <w:t>obojí</w:t>
      </w:r>
      <w:r w:rsidR="00010D0C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bez vztahu k pesticidům. </w:t>
      </w:r>
      <w:r w:rsidR="0069074B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V květnu 2011 (konference v Paříži) </w:t>
      </w:r>
      <w:r w:rsidR="0049031F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byl </w:t>
      </w:r>
      <w:r w:rsidR="0069074B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technický endosulfan a jeho odvozené isomery přidány </w:t>
      </w:r>
      <w:r w:rsidR="0049031F">
        <w:rPr>
          <w:rFonts w:eastAsia="Times New Roman" w:cs="+mn-cs"/>
          <w:kern w:val="24"/>
          <w:sz w:val="22"/>
          <w:szCs w:val="22"/>
          <w:lang w:val="cs-CZ"/>
        </w:rPr>
        <w:t>do</w:t>
      </w:r>
      <w:r w:rsidR="0069074B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seznamu.</w:t>
      </w:r>
      <w:r w:rsidR="00875505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</w:t>
      </w:r>
    </w:p>
    <w:p w14:paraId="4B5D0641" w14:textId="77777777" w:rsidR="0069074B" w:rsidRPr="00E651FF" w:rsidRDefault="0069074B" w:rsidP="0069074B">
      <w:pPr>
        <w:spacing w:line="276" w:lineRule="auto"/>
        <w:jc w:val="both"/>
        <w:rPr>
          <w:rFonts w:eastAsia="Times New Roman" w:cs="+mn-cs"/>
          <w:kern w:val="24"/>
          <w:sz w:val="22"/>
          <w:szCs w:val="22"/>
          <w:lang w:val="cs-CZ"/>
        </w:rPr>
      </w:pPr>
    </w:p>
    <w:p w14:paraId="4AC5C9F3" w14:textId="06BFB61B" w:rsidR="0069074B" w:rsidRPr="00E651FF" w:rsidRDefault="0069074B" w:rsidP="0069074B">
      <w:pPr>
        <w:spacing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E651FF">
        <w:rPr>
          <w:rFonts w:eastAsia="Times New Roman" w:cs="+mn-cs"/>
          <w:kern w:val="24"/>
          <w:sz w:val="22"/>
          <w:szCs w:val="22"/>
          <w:lang w:val="cs-CZ"/>
        </w:rPr>
        <w:t>Obavy o lidské zdraví a životní prostředí jsou založeny hlavně na dlouhodobých účincích některých látek, zejména díky en</w:t>
      </w:r>
      <w:r w:rsidR="00E651FF">
        <w:rPr>
          <w:rFonts w:eastAsia="Times New Roman" w:cs="+mn-cs"/>
          <w:kern w:val="24"/>
          <w:sz w:val="22"/>
          <w:szCs w:val="22"/>
          <w:lang w:val="cs-CZ"/>
        </w:rPr>
        <w:t>dokrinním poruchám, interferencí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s reprodukcí a kancerogenezi. Na druhé straně je ale nutno zmínit, že skutečný rozsah těchto účinku v reálných podmínkách je st</w:t>
      </w:r>
      <w:r w:rsidR="000A750B">
        <w:rPr>
          <w:rFonts w:eastAsia="Times New Roman" w:cs="+mn-cs"/>
          <w:kern w:val="24"/>
          <w:sz w:val="22"/>
          <w:szCs w:val="22"/>
          <w:lang w:val="cs-CZ"/>
        </w:rPr>
        <w:t>á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le předmětem aktivním diskuze a výzkumu. I odhad rizik a analýza rizik</w:t>
      </w:r>
      <w:r w:rsidR="00E30D51" w:rsidRPr="00E651FF">
        <w:rPr>
          <w:rFonts w:eastAsia="Times New Roman" w:cs="+mn-cs"/>
          <w:kern w:val="24"/>
          <w:sz w:val="22"/>
          <w:szCs w:val="22"/>
          <w:lang w:val="cs-CZ"/>
        </w:rPr>
        <w:t>a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/prospěch</w:t>
      </w:r>
      <w:r w:rsidR="00E30D51" w:rsidRPr="00E651FF">
        <w:rPr>
          <w:rFonts w:eastAsia="Times New Roman" w:cs="+mn-cs"/>
          <w:kern w:val="24"/>
          <w:sz w:val="22"/>
          <w:szCs w:val="22"/>
          <w:lang w:val="cs-CZ"/>
        </w:rPr>
        <w:t>u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u některých klíčových pesticid</w:t>
      </w:r>
      <w:r w:rsidR="00E30D51" w:rsidRPr="00E651FF">
        <w:rPr>
          <w:rFonts w:eastAsia="Times New Roman" w:cs="+mn-cs"/>
          <w:kern w:val="24"/>
          <w:sz w:val="22"/>
          <w:szCs w:val="22"/>
          <w:lang w:val="cs-CZ"/>
        </w:rPr>
        <w:t>ů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jako DDT st</w:t>
      </w:r>
      <w:r w:rsidR="000A750B">
        <w:rPr>
          <w:rFonts w:eastAsia="Times New Roman" w:cs="+mn-cs"/>
          <w:kern w:val="24"/>
          <w:sz w:val="22"/>
          <w:szCs w:val="22"/>
          <w:lang w:val="cs-CZ"/>
        </w:rPr>
        <w:t>á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l</w:t>
      </w:r>
      <w:r w:rsidR="000A750B">
        <w:rPr>
          <w:rFonts w:eastAsia="Times New Roman" w:cs="+mn-cs"/>
          <w:kern w:val="24"/>
          <w:sz w:val="22"/>
          <w:szCs w:val="22"/>
          <w:lang w:val="cs-CZ"/>
        </w:rPr>
        <w:t>e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vyžadují </w:t>
      </w:r>
      <w:r w:rsidR="000A750B">
        <w:rPr>
          <w:rFonts w:eastAsia="Times New Roman" w:cs="+mn-cs"/>
          <w:kern w:val="24"/>
          <w:sz w:val="22"/>
          <w:szCs w:val="22"/>
          <w:lang w:val="cs-CZ"/>
        </w:rPr>
        <w:t>důkladný výzkum s cílem objasnění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mechanism</w:t>
      </w:r>
      <w:r w:rsidR="00E30D51" w:rsidRPr="00E651FF">
        <w:rPr>
          <w:rFonts w:eastAsia="Times New Roman" w:cs="+mn-cs"/>
          <w:kern w:val="24"/>
          <w:sz w:val="22"/>
          <w:szCs w:val="22"/>
          <w:lang w:val="cs-CZ"/>
        </w:rPr>
        <w:t>ů t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oxicity</w:t>
      </w:r>
      <w:r w:rsidR="000A750B">
        <w:rPr>
          <w:rFonts w:eastAsia="Times New Roman" w:cs="+mn-cs"/>
          <w:kern w:val="24"/>
          <w:sz w:val="22"/>
          <w:szCs w:val="22"/>
          <w:lang w:val="cs-CZ"/>
        </w:rPr>
        <w:t xml:space="preserve"> a její závažnosti pro lidské jedince v různých fázích jejich života.</w:t>
      </w:r>
      <w:r w:rsidR="00E30D51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</w:t>
      </w:r>
    </w:p>
    <w:p w14:paraId="280AE671" w14:textId="77777777" w:rsidR="00153C72" w:rsidRPr="00E651FF" w:rsidRDefault="00153C72" w:rsidP="004C5C76">
      <w:pPr>
        <w:rPr>
          <w:lang w:val="cs-CZ"/>
        </w:rPr>
      </w:pPr>
    </w:p>
    <w:p w14:paraId="1D924192" w14:textId="63DD8808" w:rsidR="004C4592" w:rsidRPr="00E651FF" w:rsidRDefault="00E30D51" w:rsidP="00E30D51">
      <w:pPr>
        <w:spacing w:line="276" w:lineRule="auto"/>
        <w:jc w:val="both"/>
        <w:rPr>
          <w:rFonts w:eastAsia="Times New Roman" w:cs="+mn-cs"/>
          <w:kern w:val="24"/>
          <w:sz w:val="22"/>
          <w:szCs w:val="22"/>
          <w:lang w:val="cs-CZ"/>
        </w:rPr>
      </w:pPr>
      <w:r w:rsidRPr="00E651FF">
        <w:rPr>
          <w:rFonts w:eastAsia="Times New Roman" w:cs="+mn-cs"/>
          <w:kern w:val="24"/>
          <w:sz w:val="22"/>
          <w:szCs w:val="22"/>
          <w:lang w:val="cs-CZ"/>
        </w:rPr>
        <w:t>Následkem Sto</w:t>
      </w:r>
      <w:r w:rsidR="000A750B">
        <w:rPr>
          <w:rFonts w:eastAsia="Times New Roman" w:cs="+mn-cs"/>
          <w:kern w:val="24"/>
          <w:sz w:val="22"/>
          <w:szCs w:val="22"/>
          <w:lang w:val="cs-CZ"/>
        </w:rPr>
        <w:t>c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kholmského zákazu se v některých zemích nahromadily velké zásoby</w:t>
      </w:r>
      <w:r w:rsidR="000A750B">
        <w:rPr>
          <w:rFonts w:eastAsia="Times New Roman" w:cs="+mn-cs"/>
          <w:kern w:val="24"/>
          <w:sz w:val="22"/>
          <w:szCs w:val="22"/>
          <w:lang w:val="cs-CZ"/>
        </w:rPr>
        <w:t xml:space="preserve"> nepoužívaných pesticidů, které 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tak představují závažnou hrozbu </w:t>
      </w:r>
      <w:r w:rsidR="000A750B">
        <w:rPr>
          <w:rFonts w:eastAsia="Times New Roman" w:cs="+mn-cs"/>
          <w:kern w:val="24"/>
          <w:sz w:val="22"/>
          <w:szCs w:val="22"/>
          <w:lang w:val="cs-CZ"/>
        </w:rPr>
        <w:t>pro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životní prostředí a pro lidské zdraví, také díky neodvratitelné degradaci aktivních látek na obtížně </w:t>
      </w:r>
      <w:r w:rsidR="000A750B">
        <w:rPr>
          <w:rFonts w:eastAsia="Times New Roman" w:cs="+mn-cs"/>
          <w:kern w:val="24"/>
          <w:sz w:val="22"/>
          <w:szCs w:val="22"/>
          <w:lang w:val="cs-CZ"/>
        </w:rPr>
        <w:t>zvladatelný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materi</w:t>
      </w:r>
      <w:r w:rsidR="000A750B">
        <w:rPr>
          <w:rFonts w:eastAsia="Times New Roman" w:cs="+mn-cs"/>
          <w:kern w:val="24"/>
          <w:sz w:val="22"/>
          <w:szCs w:val="22"/>
          <w:lang w:val="cs-CZ"/>
        </w:rPr>
        <w:t>á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l.</w:t>
      </w:r>
    </w:p>
    <w:p w14:paraId="2BEB82AF" w14:textId="77777777" w:rsidR="00505D39" w:rsidRPr="00E651FF" w:rsidRDefault="00505D39" w:rsidP="004C4592">
      <w:pPr>
        <w:spacing w:line="276" w:lineRule="auto"/>
        <w:jc w:val="both"/>
        <w:rPr>
          <w:rFonts w:eastAsia="Times New Roman" w:cs="+mn-cs"/>
          <w:color w:val="2C2C2C"/>
          <w:kern w:val="24"/>
          <w:sz w:val="22"/>
          <w:szCs w:val="22"/>
          <w:lang w:val="cs-CZ"/>
        </w:rPr>
      </w:pPr>
    </w:p>
    <w:p w14:paraId="0BD85411" w14:textId="77777777" w:rsidR="00505D39" w:rsidRPr="00E651FF" w:rsidRDefault="00505D39" w:rsidP="004C4592">
      <w:pPr>
        <w:spacing w:line="276" w:lineRule="auto"/>
        <w:jc w:val="both"/>
        <w:rPr>
          <w:rFonts w:eastAsia="Times New Roman" w:cs="+mn-cs"/>
          <w:color w:val="FF0000"/>
          <w:kern w:val="24"/>
          <w:sz w:val="32"/>
          <w:szCs w:val="32"/>
          <w:lang w:val="cs-CZ"/>
        </w:rPr>
      </w:pPr>
    </w:p>
    <w:p w14:paraId="051DB844" w14:textId="77777777" w:rsidR="00505D39" w:rsidRPr="00E651FF" w:rsidRDefault="00505D39" w:rsidP="004C4592">
      <w:pPr>
        <w:spacing w:line="276" w:lineRule="auto"/>
        <w:jc w:val="both"/>
        <w:rPr>
          <w:rFonts w:eastAsia="Times New Roman" w:cs="+mn-cs"/>
          <w:color w:val="FF0000"/>
          <w:kern w:val="24"/>
          <w:sz w:val="32"/>
          <w:szCs w:val="32"/>
          <w:lang w:val="cs-CZ"/>
        </w:rPr>
      </w:pPr>
    </w:p>
    <w:p w14:paraId="6032C2FF" w14:textId="77777777" w:rsidR="00505D39" w:rsidRPr="00E651FF" w:rsidRDefault="00505D39" w:rsidP="004C4592">
      <w:pPr>
        <w:spacing w:line="276" w:lineRule="auto"/>
        <w:jc w:val="both"/>
        <w:rPr>
          <w:rFonts w:eastAsia="Times New Roman" w:cs="+mn-cs"/>
          <w:color w:val="FF0000"/>
          <w:kern w:val="24"/>
          <w:sz w:val="32"/>
          <w:szCs w:val="32"/>
          <w:lang w:val="cs-CZ"/>
        </w:rPr>
      </w:pPr>
    </w:p>
    <w:p w14:paraId="408FA353" w14:textId="77777777" w:rsidR="005A5B56" w:rsidRPr="00E651FF" w:rsidRDefault="005A5B56" w:rsidP="006F18D6">
      <w:pPr>
        <w:spacing w:line="276" w:lineRule="auto"/>
        <w:jc w:val="both"/>
        <w:rPr>
          <w:rFonts w:eastAsia="Times New Roman" w:cs="+mn-cs"/>
          <w:b/>
          <w:bCs/>
          <w:kern w:val="24"/>
          <w:sz w:val="22"/>
          <w:szCs w:val="22"/>
          <w:lang w:val="cs-CZ"/>
        </w:rPr>
      </w:pPr>
    </w:p>
    <w:p w14:paraId="0F13EDE7" w14:textId="77777777" w:rsidR="005A5B56" w:rsidRPr="00E651FF" w:rsidRDefault="005A5B56">
      <w:pPr>
        <w:rPr>
          <w:rFonts w:eastAsia="Times New Roman" w:cs="+mn-cs"/>
          <w:b/>
          <w:bCs/>
          <w:kern w:val="24"/>
          <w:sz w:val="22"/>
          <w:szCs w:val="22"/>
          <w:lang w:val="cs-CZ"/>
        </w:rPr>
      </w:pPr>
      <w:r w:rsidRPr="00E651FF">
        <w:rPr>
          <w:rFonts w:eastAsia="Times New Roman" w:cs="+mn-cs"/>
          <w:b/>
          <w:bCs/>
          <w:kern w:val="24"/>
          <w:sz w:val="22"/>
          <w:szCs w:val="22"/>
          <w:lang w:val="cs-CZ"/>
        </w:rPr>
        <w:br w:type="page"/>
      </w:r>
    </w:p>
    <w:p w14:paraId="06849850" w14:textId="7DD5A39D" w:rsidR="006F18D6" w:rsidRPr="00E651FF" w:rsidRDefault="006F18D6" w:rsidP="006F18D6">
      <w:pPr>
        <w:spacing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E651FF">
        <w:rPr>
          <w:rFonts w:eastAsia="Times New Roman" w:cs="+mn-cs"/>
          <w:b/>
          <w:bCs/>
          <w:kern w:val="24"/>
          <w:sz w:val="22"/>
          <w:szCs w:val="22"/>
          <w:lang w:val="cs-CZ"/>
        </w:rPr>
        <w:lastRenderedPageBreak/>
        <w:t xml:space="preserve">ALDRIN </w:t>
      </w:r>
      <w:r w:rsidR="005A5B56" w:rsidRPr="00E651FF">
        <w:rPr>
          <w:rFonts w:eastAsia="Times New Roman" w:cs="+mn-cs"/>
          <w:bCs/>
          <w:kern w:val="24"/>
          <w:sz w:val="22"/>
          <w:szCs w:val="22"/>
          <w:lang w:val="cs-CZ"/>
        </w:rPr>
        <w:t xml:space="preserve">(příloha </w:t>
      </w:r>
      <w:r w:rsidRPr="00E651FF">
        <w:rPr>
          <w:rFonts w:eastAsia="Times New Roman" w:cs="+mn-cs"/>
          <w:bCs/>
          <w:kern w:val="24"/>
          <w:sz w:val="22"/>
          <w:szCs w:val="22"/>
          <w:lang w:val="cs-CZ"/>
        </w:rPr>
        <w:t>A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) </w:t>
      </w:r>
      <w:r w:rsidR="005A5B56" w:rsidRPr="00E651FF">
        <w:rPr>
          <w:rFonts w:eastAsia="Times New Roman" w:cs="+mn-cs"/>
          <w:kern w:val="24"/>
          <w:sz w:val="22"/>
          <w:szCs w:val="22"/>
          <w:lang w:val="cs-CZ"/>
        </w:rPr>
        <w:t>byl používán v průmyslu, zemědělství a ochraně lidského zdraví. Byl široce využíván k ochraně semen a půdy</w:t>
      </w:r>
      <w:r w:rsidR="000A750B">
        <w:rPr>
          <w:rFonts w:eastAsia="Times New Roman" w:cs="+mn-cs"/>
          <w:kern w:val="24"/>
          <w:sz w:val="22"/>
          <w:szCs w:val="22"/>
          <w:lang w:val="cs-CZ"/>
        </w:rPr>
        <w:t>,</w:t>
      </w:r>
      <w:r w:rsidR="005A5B56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dokud nebyl zakázán ve většině zemí v 70. letech 20. století.  Do půdy byl aplikován </w:t>
      </w:r>
      <w:r w:rsidR="000365F2" w:rsidRPr="00E651FF">
        <w:rPr>
          <w:rFonts w:eastAsia="Times New Roman" w:cs="+mn-cs"/>
          <w:kern w:val="24"/>
          <w:sz w:val="22"/>
          <w:szCs w:val="22"/>
          <w:lang w:val="cs-CZ"/>
        </w:rPr>
        <w:t>k usmrcení termitů (všekazů), kobylek, bázlivce kukuřičného (</w:t>
      </w:r>
      <w:r w:rsidR="000365F2" w:rsidRPr="00E651FF">
        <w:rPr>
          <w:rFonts w:eastAsia="Times New Roman" w:cs="+mn-cs"/>
          <w:i/>
          <w:kern w:val="24"/>
          <w:sz w:val="22"/>
          <w:szCs w:val="22"/>
          <w:lang w:val="cs-CZ"/>
        </w:rPr>
        <w:t xml:space="preserve">Diabrotica </w:t>
      </w:r>
      <w:r w:rsidR="00505FB0" w:rsidRPr="00E651FF">
        <w:rPr>
          <w:rFonts w:eastAsia="Times New Roman" w:cs="+mn-cs"/>
          <w:i/>
          <w:kern w:val="24"/>
          <w:sz w:val="22"/>
          <w:szCs w:val="22"/>
          <w:lang w:val="cs-CZ"/>
        </w:rPr>
        <w:t>virgifera</w:t>
      </w:r>
      <w:r w:rsidR="000365F2" w:rsidRPr="00E651FF">
        <w:rPr>
          <w:rFonts w:eastAsia="Times New Roman" w:cs="+mn-cs"/>
          <w:kern w:val="24"/>
          <w:sz w:val="22"/>
          <w:szCs w:val="22"/>
          <w:lang w:val="cs-CZ"/>
        </w:rPr>
        <w:t>,  ang</w:t>
      </w:r>
      <w:r w:rsidR="00505FB0" w:rsidRPr="00E651FF">
        <w:rPr>
          <w:rFonts w:eastAsia="Times New Roman" w:cs="+mn-cs"/>
          <w:kern w:val="24"/>
          <w:sz w:val="22"/>
          <w:szCs w:val="22"/>
          <w:lang w:val="cs-CZ"/>
        </w:rPr>
        <w:t>licky</w:t>
      </w:r>
      <w:r w:rsidR="000365F2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</w:t>
      </w:r>
      <w:r w:rsidR="00505FB0" w:rsidRPr="00E651FF">
        <w:rPr>
          <w:rFonts w:eastAsia="Times New Roman" w:cs="+mn-cs"/>
          <w:kern w:val="24"/>
          <w:sz w:val="22"/>
          <w:szCs w:val="22"/>
          <w:lang w:val="cs-CZ"/>
        </w:rPr>
        <w:t>“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corn rootworm</w:t>
      </w:r>
      <w:r w:rsidR="00505FB0" w:rsidRPr="00E651FF">
        <w:rPr>
          <w:rFonts w:eastAsia="Times New Roman" w:cs="+mn-cs"/>
          <w:kern w:val="24"/>
          <w:sz w:val="22"/>
          <w:szCs w:val="22"/>
          <w:lang w:val="cs-CZ"/>
        </w:rPr>
        <w:t>”</w:t>
      </w:r>
      <w:r w:rsidR="000365F2" w:rsidRPr="00E651FF">
        <w:rPr>
          <w:rFonts w:eastAsia="Times New Roman" w:cs="+mn-cs"/>
          <w:kern w:val="24"/>
          <w:sz w:val="22"/>
          <w:szCs w:val="22"/>
          <w:lang w:val="cs-CZ"/>
        </w:rPr>
        <w:t>)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</w:t>
      </w:r>
      <w:r w:rsidR="00505FB0" w:rsidRPr="00E651FF">
        <w:rPr>
          <w:rFonts w:eastAsia="Times New Roman" w:cs="+mn-cs"/>
          <w:kern w:val="24"/>
          <w:sz w:val="22"/>
          <w:szCs w:val="22"/>
          <w:lang w:val="cs-CZ"/>
        </w:rPr>
        <w:t>a jin</w:t>
      </w:r>
      <w:r w:rsidR="000A750B">
        <w:rPr>
          <w:rFonts w:eastAsia="Times New Roman" w:cs="+mn-cs"/>
          <w:kern w:val="24"/>
          <w:sz w:val="22"/>
          <w:szCs w:val="22"/>
          <w:lang w:val="cs-CZ"/>
        </w:rPr>
        <w:t>ý</w:t>
      </w:r>
      <w:r w:rsidR="00505FB0" w:rsidRPr="00E651FF">
        <w:rPr>
          <w:rFonts w:eastAsia="Times New Roman" w:cs="+mn-cs"/>
          <w:kern w:val="24"/>
          <w:sz w:val="22"/>
          <w:szCs w:val="22"/>
          <w:lang w:val="cs-CZ"/>
        </w:rPr>
        <w:t>ch hmyz</w:t>
      </w:r>
      <w:r w:rsidR="000A750B">
        <w:rPr>
          <w:rFonts w:eastAsia="Times New Roman" w:cs="+mn-cs"/>
          <w:kern w:val="24"/>
          <w:sz w:val="22"/>
          <w:szCs w:val="22"/>
          <w:lang w:val="cs-CZ"/>
        </w:rPr>
        <w:t>íc</w:t>
      </w:r>
      <w:r w:rsidR="00505FB0" w:rsidRPr="00E651FF">
        <w:rPr>
          <w:rFonts w:eastAsia="Times New Roman" w:cs="+mn-cs"/>
          <w:kern w:val="24"/>
          <w:sz w:val="22"/>
          <w:szCs w:val="22"/>
          <w:lang w:val="cs-CZ"/>
        </w:rPr>
        <w:t>h škůdců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. </w:t>
      </w:r>
      <w:r w:rsidR="0049031F">
        <w:rPr>
          <w:rFonts w:eastAsia="Times New Roman" w:cs="+mn-cs"/>
          <w:kern w:val="24"/>
          <w:sz w:val="22"/>
          <w:szCs w:val="22"/>
          <w:lang w:val="cs-CZ"/>
        </w:rPr>
        <w:t>M</w:t>
      </w:r>
      <w:r w:rsidR="0049031F" w:rsidRPr="00E651FF">
        <w:rPr>
          <w:rFonts w:eastAsia="Times New Roman" w:cs="+mn-cs"/>
          <w:kern w:val="24"/>
          <w:sz w:val="22"/>
          <w:szCs w:val="22"/>
          <w:lang w:val="cs-CZ"/>
        </w:rPr>
        <w:t>ezi lety 1946 a 1976</w:t>
      </w:r>
      <w:r w:rsidR="0049031F">
        <w:rPr>
          <w:rFonts w:eastAsia="Times New Roman" w:cs="+mn-cs"/>
          <w:kern w:val="24"/>
          <w:sz w:val="22"/>
          <w:szCs w:val="22"/>
          <w:lang w:val="cs-CZ"/>
        </w:rPr>
        <w:t xml:space="preserve"> </w:t>
      </w:r>
      <w:r w:rsidR="0049031F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bylo vyrobeno </w:t>
      </w:r>
      <w:r w:rsidR="0049031F">
        <w:rPr>
          <w:rFonts w:eastAsia="Times New Roman" w:cs="+mn-cs"/>
          <w:kern w:val="24"/>
          <w:sz w:val="22"/>
          <w:szCs w:val="22"/>
          <w:lang w:val="cs-CZ"/>
        </w:rPr>
        <w:t>o</w:t>
      </w:r>
      <w:r w:rsidR="00505FB0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kolo 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270 000 t</w:t>
      </w:r>
      <w:r w:rsidR="00505FB0" w:rsidRPr="00E651FF">
        <w:rPr>
          <w:rFonts w:eastAsia="Times New Roman" w:cs="+mn-cs"/>
          <w:kern w:val="24"/>
          <w:sz w:val="22"/>
          <w:szCs w:val="22"/>
          <w:lang w:val="cs-CZ"/>
        </w:rPr>
        <w:t>un aldrinu a blízkých pesticid</w:t>
      </w:r>
      <w:r w:rsidR="000A750B">
        <w:rPr>
          <w:rFonts w:eastAsia="Times New Roman" w:cs="+mn-cs"/>
          <w:kern w:val="24"/>
          <w:sz w:val="22"/>
          <w:szCs w:val="22"/>
          <w:lang w:val="cs-CZ"/>
        </w:rPr>
        <w:t>ů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. </w:t>
      </w:r>
    </w:p>
    <w:p w14:paraId="45374BA7" w14:textId="6013858D" w:rsidR="00153C72" w:rsidRPr="00E651FF" w:rsidRDefault="00295DDC" w:rsidP="004C5C76">
      <w:pPr>
        <w:rPr>
          <w:rFonts w:eastAsia="Times New Roman" w:cs="+mn-cs"/>
          <w:kern w:val="24"/>
          <w:sz w:val="22"/>
          <w:szCs w:val="22"/>
          <w:lang w:val="cs-CZ"/>
        </w:rPr>
      </w:pPr>
      <w:r w:rsidRPr="00E651FF">
        <w:rPr>
          <w:noProof/>
          <w:lang w:val="en-US"/>
        </w:rPr>
        <w:drawing>
          <wp:inline distT="0" distB="0" distL="0" distR="0" wp14:anchorId="67F76084" wp14:editId="35208425">
            <wp:extent cx="1127220" cy="948059"/>
            <wp:effectExtent l="0" t="0" r="0" b="444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5759" cy="95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CAS:  309-00-2</w:t>
      </w:r>
    </w:p>
    <w:p w14:paraId="6761AD27" w14:textId="77777777" w:rsidR="001717E1" w:rsidRPr="00E651FF" w:rsidRDefault="001717E1" w:rsidP="004C5C76">
      <w:pPr>
        <w:rPr>
          <w:lang w:val="cs-CZ"/>
        </w:rPr>
      </w:pPr>
    </w:p>
    <w:p w14:paraId="16E1B403" w14:textId="1901297F" w:rsidR="008421C7" w:rsidRPr="00E651FF" w:rsidRDefault="00505FB0" w:rsidP="000A750B">
      <w:pPr>
        <w:pBdr>
          <w:bottom w:val="single" w:sz="6" w:space="1" w:color="auto"/>
        </w:pBdr>
        <w:spacing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E651FF">
        <w:rPr>
          <w:rFonts w:eastAsia="Times New Roman" w:cs="+mn-cs"/>
          <w:bCs/>
          <w:kern w:val="24"/>
          <w:sz w:val="22"/>
          <w:szCs w:val="22"/>
          <w:lang w:val="cs-CZ"/>
        </w:rPr>
        <w:t>Aldrin je toxický pro lidi, letální dávka ald</w:t>
      </w:r>
      <w:r w:rsidR="0049031F">
        <w:rPr>
          <w:rFonts w:eastAsia="Times New Roman" w:cs="+mn-cs"/>
          <w:bCs/>
          <w:kern w:val="24"/>
          <w:sz w:val="22"/>
          <w:szCs w:val="22"/>
          <w:lang w:val="cs-CZ"/>
        </w:rPr>
        <w:t>r</w:t>
      </w:r>
      <w:r w:rsidRPr="00E651FF">
        <w:rPr>
          <w:rFonts w:eastAsia="Times New Roman" w:cs="+mn-cs"/>
          <w:bCs/>
          <w:kern w:val="24"/>
          <w:sz w:val="22"/>
          <w:szCs w:val="22"/>
          <w:lang w:val="cs-CZ"/>
        </w:rPr>
        <w:t xml:space="preserve">inu pro dospělého jedince je odhadována na 5 g, což je ekvivalent </w:t>
      </w:r>
      <w:r w:rsidR="008421C7" w:rsidRPr="00E651FF">
        <w:rPr>
          <w:rFonts w:eastAsia="Times New Roman" w:cs="+mn-cs"/>
          <w:kern w:val="24"/>
          <w:sz w:val="22"/>
          <w:szCs w:val="22"/>
          <w:lang w:val="cs-CZ"/>
        </w:rPr>
        <w:t>83 mg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na </w:t>
      </w:r>
      <w:r w:rsidR="008421C7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kg 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váhy</w:t>
      </w:r>
      <w:r w:rsidR="008421C7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. 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Příznaky intoxikace aldrinem zahrnují bolesti hlav</w:t>
      </w:r>
      <w:r w:rsidR="000A750B">
        <w:rPr>
          <w:rFonts w:eastAsia="Times New Roman" w:cs="+mn-cs"/>
          <w:kern w:val="24"/>
          <w:sz w:val="22"/>
          <w:szCs w:val="22"/>
          <w:lang w:val="cs-CZ"/>
        </w:rPr>
        <w:t>y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, závrať, nauzeu, celkovou slabost</w:t>
      </w:r>
      <w:r w:rsidR="000A750B">
        <w:rPr>
          <w:rFonts w:eastAsia="Times New Roman" w:cs="+mn-cs"/>
          <w:kern w:val="24"/>
          <w:sz w:val="22"/>
          <w:szCs w:val="22"/>
          <w:lang w:val="cs-CZ"/>
        </w:rPr>
        <w:t xml:space="preserve"> a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zvracení, které jsou následovány svalovými stahy a křečemi. I když mohou být tyto účinky relevantní v náhodné nebo úmyslné akutní intoxikaci, </w:t>
      </w:r>
      <w:r w:rsidR="000A750B">
        <w:rPr>
          <w:rFonts w:eastAsia="Times New Roman" w:cs="+mn-cs"/>
          <w:kern w:val="24"/>
          <w:sz w:val="22"/>
          <w:szCs w:val="22"/>
          <w:lang w:val="cs-CZ"/>
        </w:rPr>
        <w:t>expozice látce z životního prostředí má malé, pokud vůbec nějaké, závažné účinky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.</w:t>
      </w:r>
    </w:p>
    <w:p w14:paraId="720D45C5" w14:textId="77777777" w:rsidR="00F51162" w:rsidRPr="00E651FF" w:rsidRDefault="00F51162" w:rsidP="004C5C76">
      <w:pPr>
        <w:rPr>
          <w:lang w:val="cs-CZ"/>
        </w:rPr>
      </w:pPr>
    </w:p>
    <w:p w14:paraId="34201F48" w14:textId="77777777" w:rsidR="0021178A" w:rsidRPr="00E651FF" w:rsidRDefault="0021178A" w:rsidP="004C5C76">
      <w:pPr>
        <w:rPr>
          <w:lang w:val="cs-CZ"/>
        </w:rPr>
      </w:pPr>
    </w:p>
    <w:p w14:paraId="0E42AEE5" w14:textId="63CB830B" w:rsidR="007F0B6D" w:rsidRPr="00E651FF" w:rsidRDefault="0021178A" w:rsidP="007F0B6D">
      <w:pPr>
        <w:spacing w:line="276" w:lineRule="auto"/>
        <w:jc w:val="both"/>
        <w:rPr>
          <w:rFonts w:eastAsia="Times New Roman" w:cs="Times New Roman"/>
          <w:kern w:val="24"/>
          <w:sz w:val="22"/>
          <w:szCs w:val="22"/>
          <w:lang w:val="cs-CZ"/>
        </w:rPr>
      </w:pPr>
      <w:r w:rsidRPr="00E651FF">
        <w:rPr>
          <w:rFonts w:eastAsia="Times New Roman" w:cs="Times New Roman"/>
          <w:b/>
          <w:bCs/>
          <w:kern w:val="24"/>
          <w:sz w:val="22"/>
          <w:szCs w:val="22"/>
          <w:lang w:val="cs-CZ"/>
        </w:rPr>
        <w:t xml:space="preserve">CHLORDAN </w:t>
      </w:r>
      <w:r w:rsidRPr="00E651FF">
        <w:rPr>
          <w:rFonts w:eastAsia="Times New Roman" w:cs="+mn-cs"/>
          <w:bCs/>
          <w:kern w:val="24"/>
          <w:sz w:val="22"/>
          <w:szCs w:val="22"/>
          <w:lang w:val="cs-CZ"/>
        </w:rPr>
        <w:t>(</w:t>
      </w:r>
      <w:r w:rsidR="00505FB0" w:rsidRPr="00E651FF">
        <w:rPr>
          <w:rFonts w:eastAsia="Times New Roman" w:cs="+mn-cs"/>
          <w:bCs/>
          <w:kern w:val="24"/>
          <w:sz w:val="22"/>
          <w:szCs w:val="22"/>
          <w:lang w:val="cs-CZ"/>
        </w:rPr>
        <w:t>příloha A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).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</w:t>
      </w:r>
      <w:r w:rsidR="00505FB0" w:rsidRPr="00E651FF">
        <w:rPr>
          <w:rFonts w:eastAsia="Times New Roman" w:cs="Times New Roman"/>
          <w:kern w:val="24"/>
          <w:sz w:val="22"/>
          <w:szCs w:val="22"/>
          <w:lang w:val="cs-CZ"/>
        </w:rPr>
        <w:t>Byl používán jako ektoparasitikum, insekticid, termicid (</w:t>
      </w:r>
      <w:r w:rsidR="007F0B6D" w:rsidRPr="00E651FF">
        <w:rPr>
          <w:rFonts w:eastAsia="Times New Roman" w:cs="Times New Roman"/>
          <w:kern w:val="24"/>
          <w:sz w:val="22"/>
          <w:szCs w:val="22"/>
          <w:lang w:val="cs-CZ"/>
        </w:rPr>
        <w:t>včetně budov, přehrad a cest) a aditivum v překližkových lepidlech. Chlordan je vice chlorovaný analog heptachloru, také připraven z h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exachlorocyclopentadien</w:t>
      </w:r>
      <w:r w:rsidR="007F0B6D" w:rsidRPr="00E651FF">
        <w:rPr>
          <w:rFonts w:eastAsia="Times New Roman" w:cs="Times New Roman"/>
          <w:kern w:val="24"/>
          <w:sz w:val="22"/>
          <w:szCs w:val="22"/>
          <w:lang w:val="cs-CZ"/>
        </w:rPr>
        <w:t>u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a </w:t>
      </w:r>
      <w:r w:rsidR="007F0B6D" w:rsidRPr="00E651FF">
        <w:rPr>
          <w:rFonts w:eastAsia="Times New Roman" w:cs="Times New Roman"/>
          <w:kern w:val="24"/>
          <w:sz w:val="22"/>
          <w:szCs w:val="22"/>
          <w:lang w:val="cs-CZ"/>
        </w:rPr>
        <w:t>c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yclopentadien</w:t>
      </w:r>
      <w:r w:rsidR="007F0B6D" w:rsidRPr="00E651FF">
        <w:rPr>
          <w:rFonts w:eastAsia="Times New Roman" w:cs="Times New Roman"/>
          <w:kern w:val="24"/>
          <w:sz w:val="22"/>
          <w:szCs w:val="22"/>
          <w:lang w:val="cs-CZ"/>
        </w:rPr>
        <w:t>u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, </w:t>
      </w:r>
      <w:r w:rsidR="007F0B6D" w:rsidRPr="00E651FF">
        <w:rPr>
          <w:rFonts w:eastAsia="Times New Roman" w:cs="Times New Roman"/>
          <w:kern w:val="24"/>
          <w:sz w:val="22"/>
          <w:szCs w:val="22"/>
          <w:lang w:val="cs-CZ"/>
        </w:rPr>
        <w:t>násled</w:t>
      </w:r>
      <w:r w:rsidR="000E3207">
        <w:rPr>
          <w:rFonts w:eastAsia="Times New Roman" w:cs="Times New Roman"/>
          <w:kern w:val="24"/>
          <w:sz w:val="22"/>
          <w:szCs w:val="22"/>
          <w:lang w:val="cs-CZ"/>
        </w:rPr>
        <w:t>nou cholorací</w:t>
      </w:r>
      <w:r w:rsidR="007F0B6D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– včleněním dalších 3 chloridových atomů. Výsledkem je technická směs dvou isomerů, 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α a β, </w:t>
      </w:r>
      <w:r w:rsidR="007F0B6D" w:rsidRPr="00E651FF">
        <w:rPr>
          <w:rFonts w:eastAsia="Times New Roman" w:cs="Times New Roman"/>
          <w:kern w:val="24"/>
          <w:sz w:val="22"/>
          <w:szCs w:val="22"/>
          <w:lang w:val="cs-CZ"/>
        </w:rPr>
        <w:t>přičemž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β isomer </w:t>
      </w:r>
      <w:r w:rsidR="007F0B6D" w:rsidRPr="00E651FF">
        <w:rPr>
          <w:rFonts w:eastAsia="Times New Roman" w:cs="Times New Roman"/>
          <w:kern w:val="24"/>
          <w:sz w:val="22"/>
          <w:szCs w:val="22"/>
          <w:lang w:val="cs-CZ"/>
        </w:rPr>
        <w:t>je vice účinný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. </w:t>
      </w:r>
      <w:r w:rsidR="007F0B6D" w:rsidRPr="00E651FF">
        <w:rPr>
          <w:rFonts w:eastAsia="Times New Roman" w:cs="Times New Roman"/>
          <w:kern w:val="24"/>
          <w:sz w:val="22"/>
          <w:szCs w:val="22"/>
          <w:lang w:val="cs-CZ"/>
        </w:rPr>
        <w:t>Technická směs obsahuje chlordan, heptachlor, nonachlor a blízké sloučeniny. Chlordan byl nejdřív nasystetizován v roce 1944 a byl n</w:t>
      </w:r>
      <w:r w:rsidR="000E3207">
        <w:rPr>
          <w:rFonts w:eastAsia="Times New Roman" w:cs="Times New Roman"/>
          <w:kern w:val="24"/>
          <w:sz w:val="22"/>
          <w:szCs w:val="22"/>
          <w:lang w:val="cs-CZ"/>
        </w:rPr>
        <w:t>a trhu v USA od roku 1948-1988 ve formě</w:t>
      </w:r>
      <w:r w:rsidR="007F0B6D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pr</w:t>
      </w:r>
      <w:r w:rsidR="000E3207">
        <w:rPr>
          <w:rFonts w:eastAsia="Times New Roman" w:cs="Times New Roman"/>
          <w:kern w:val="24"/>
          <w:sz w:val="22"/>
          <w:szCs w:val="22"/>
          <w:lang w:val="cs-CZ"/>
        </w:rPr>
        <w:t>ášku</w:t>
      </w:r>
      <w:r w:rsidR="007F0B6D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a emulzifikovan</w:t>
      </w:r>
      <w:r w:rsidR="000E3207">
        <w:rPr>
          <w:rFonts w:eastAsia="Times New Roman" w:cs="Times New Roman"/>
          <w:kern w:val="24"/>
          <w:sz w:val="22"/>
          <w:szCs w:val="22"/>
          <w:lang w:val="cs-CZ"/>
        </w:rPr>
        <w:t>ého</w:t>
      </w:r>
      <w:r w:rsidR="007F0B6D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roztok</w:t>
      </w:r>
      <w:r w:rsidR="000E3207">
        <w:rPr>
          <w:rFonts w:eastAsia="Times New Roman" w:cs="Times New Roman"/>
          <w:kern w:val="24"/>
          <w:sz w:val="22"/>
          <w:szCs w:val="22"/>
          <w:lang w:val="cs-CZ"/>
        </w:rPr>
        <w:t>u</w:t>
      </w:r>
      <w:r w:rsidR="007F0B6D" w:rsidRPr="00E651FF">
        <w:rPr>
          <w:rFonts w:eastAsia="Times New Roman" w:cs="Times New Roman"/>
          <w:kern w:val="24"/>
          <w:sz w:val="22"/>
          <w:szCs w:val="22"/>
          <w:lang w:val="cs-CZ"/>
        </w:rPr>
        <w:t>.</w:t>
      </w:r>
    </w:p>
    <w:p w14:paraId="3B03BEBE" w14:textId="77777777" w:rsidR="007F0B6D" w:rsidRPr="00E651FF" w:rsidRDefault="007F0B6D" w:rsidP="007F0B6D">
      <w:pPr>
        <w:spacing w:line="276" w:lineRule="auto"/>
        <w:jc w:val="both"/>
        <w:rPr>
          <w:rFonts w:eastAsia="Times New Roman" w:cs="Times New Roman"/>
          <w:kern w:val="24"/>
          <w:sz w:val="22"/>
          <w:szCs w:val="22"/>
          <w:lang w:val="cs-CZ"/>
        </w:rPr>
      </w:pPr>
    </w:p>
    <w:p w14:paraId="4F5CD41D" w14:textId="367811EF" w:rsidR="0021178A" w:rsidRPr="00E651FF" w:rsidRDefault="007F7C8A" w:rsidP="004C5C76">
      <w:pPr>
        <w:rPr>
          <w:rFonts w:eastAsia="Times New Roman" w:cs="+mn-cs"/>
          <w:kern w:val="24"/>
          <w:sz w:val="22"/>
          <w:szCs w:val="22"/>
          <w:lang w:val="cs-CZ"/>
        </w:rPr>
      </w:pPr>
      <w:r w:rsidRPr="00E651FF">
        <w:rPr>
          <w:noProof/>
          <w:lang w:val="en-US"/>
        </w:rPr>
        <w:drawing>
          <wp:inline distT="0" distB="0" distL="0" distR="0" wp14:anchorId="4092658B" wp14:editId="1FEE000C">
            <wp:extent cx="1124141" cy="964888"/>
            <wp:effectExtent l="0" t="0" r="0" b="6985"/>
            <wp:docPr id="1034" name="Picture 10" descr="https://upload.wikimedia.org/wikipedia/commons/thumb/1/1d/Cis-chlordane.svg/120px-Cis-chlorda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s://upload.wikimedia.org/wikipedia/commons/thumb/1/1d/Cis-chlordane.svg/120px-Cis-chlordane.sv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60" cy="9750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   C</w:t>
      </w:r>
      <w:r w:rsidR="00063283" w:rsidRPr="00E651FF">
        <w:rPr>
          <w:rFonts w:eastAsia="Times New Roman" w:cs="+mn-cs"/>
          <w:kern w:val="24"/>
          <w:sz w:val="22"/>
          <w:szCs w:val="22"/>
          <w:lang w:val="cs-CZ"/>
        </w:rPr>
        <w:t>AS:  57-74-9</w:t>
      </w:r>
    </w:p>
    <w:p w14:paraId="676946A5" w14:textId="77777777" w:rsidR="00FE099C" w:rsidRPr="00E651FF" w:rsidRDefault="00FE099C" w:rsidP="004C5C76">
      <w:pPr>
        <w:rPr>
          <w:rFonts w:eastAsia="Times New Roman" w:cs="+mn-cs"/>
          <w:kern w:val="24"/>
          <w:sz w:val="22"/>
          <w:szCs w:val="22"/>
          <w:lang w:val="cs-CZ"/>
        </w:rPr>
      </w:pPr>
    </w:p>
    <w:p w14:paraId="240C8BCC" w14:textId="61A2A932" w:rsidR="00FE099C" w:rsidRPr="00E651FF" w:rsidRDefault="000E3207" w:rsidP="00AE0CDA">
      <w:pPr>
        <w:spacing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>
        <w:rPr>
          <w:rFonts w:eastAsia="+mn-ea" w:cs="+mn-cs"/>
          <w:kern w:val="24"/>
          <w:sz w:val="22"/>
          <w:szCs w:val="22"/>
          <w:lang w:val="cs-CZ"/>
        </w:rPr>
        <w:t>Mnohočetn</w:t>
      </w:r>
      <w:r w:rsidR="008033E2" w:rsidRPr="00E651FF">
        <w:rPr>
          <w:rFonts w:eastAsia="+mn-ea" w:cs="+mn-cs"/>
          <w:kern w:val="24"/>
          <w:sz w:val="22"/>
          <w:szCs w:val="22"/>
          <w:lang w:val="cs-CZ"/>
        </w:rPr>
        <w:t xml:space="preserve">é toxikologické studie publikované v posledních pěti letech, které měřily metabolity chlordanu v lidské krvi, informovaly že vyšší koncentrace </w:t>
      </w:r>
      <w:r w:rsidR="008033E2" w:rsidRPr="00E651FF">
        <w:rPr>
          <w:rFonts w:eastAsia="+mn-ea" w:cs="+mn-cs"/>
          <w:kern w:val="24"/>
          <w:sz w:val="22"/>
          <w:szCs w:val="22"/>
          <w:u w:val="single"/>
          <w:lang w:val="cs-CZ"/>
        </w:rPr>
        <w:t>oxychloradanu</w:t>
      </w:r>
      <w:r w:rsidR="008033E2" w:rsidRPr="00E651FF">
        <w:rPr>
          <w:rFonts w:eastAsia="+mn-ea" w:cs="+mn-cs"/>
          <w:kern w:val="24"/>
          <w:sz w:val="22"/>
          <w:szCs w:val="22"/>
          <w:lang w:val="cs-CZ"/>
        </w:rPr>
        <w:t xml:space="preserve"> zvyšují riziko kognitivního úpadku, poškození jater, ischemické choroby dolních končetin, nádoru prostaty, diabetu mellitus 2. typu a obesity. V jiných epidemiologických průzkumech, vyšší hladiny </w:t>
      </w:r>
      <w:r w:rsidR="008033E2" w:rsidRPr="000E3207">
        <w:rPr>
          <w:rFonts w:eastAsia="+mn-ea" w:cs="+mn-cs"/>
          <w:kern w:val="24"/>
          <w:sz w:val="22"/>
          <w:szCs w:val="22"/>
          <w:u w:val="single"/>
          <w:lang w:val="cs-CZ"/>
        </w:rPr>
        <w:t>oxychlordanu</w:t>
      </w:r>
      <w:r w:rsidR="008033E2" w:rsidRPr="00E651FF">
        <w:rPr>
          <w:rFonts w:eastAsia="+mn-ea" w:cs="+mn-cs"/>
          <w:kern w:val="24"/>
          <w:sz w:val="22"/>
          <w:szCs w:val="22"/>
          <w:lang w:val="cs-CZ"/>
        </w:rPr>
        <w:t xml:space="preserve"> </w:t>
      </w:r>
      <w:r>
        <w:rPr>
          <w:rFonts w:eastAsia="+mn-ea" w:cs="+mn-cs"/>
          <w:kern w:val="24"/>
          <w:sz w:val="22"/>
          <w:szCs w:val="22"/>
          <w:lang w:val="cs-CZ"/>
        </w:rPr>
        <w:t xml:space="preserve">jak </w:t>
      </w:r>
      <w:r w:rsidR="008033E2" w:rsidRPr="00E651FF">
        <w:rPr>
          <w:rFonts w:eastAsia="+mn-ea" w:cs="+mn-cs"/>
          <w:kern w:val="24"/>
          <w:sz w:val="22"/>
          <w:szCs w:val="22"/>
          <w:lang w:val="cs-CZ"/>
        </w:rPr>
        <w:t>v</w:t>
      </w:r>
      <w:r>
        <w:rPr>
          <w:rFonts w:eastAsia="+mn-ea" w:cs="+mn-cs"/>
          <w:kern w:val="24"/>
          <w:sz w:val="22"/>
          <w:szCs w:val="22"/>
          <w:lang w:val="cs-CZ"/>
        </w:rPr>
        <w:t> </w:t>
      </w:r>
      <w:r w:rsidR="008033E2" w:rsidRPr="00E651FF">
        <w:rPr>
          <w:rFonts w:eastAsia="+mn-ea" w:cs="+mn-cs"/>
          <w:kern w:val="24"/>
          <w:sz w:val="22"/>
          <w:szCs w:val="22"/>
          <w:lang w:val="cs-CZ"/>
        </w:rPr>
        <w:t>krvi</w:t>
      </w:r>
      <w:r>
        <w:rPr>
          <w:rFonts w:eastAsia="+mn-ea" w:cs="+mn-cs"/>
          <w:kern w:val="24"/>
          <w:sz w:val="22"/>
          <w:szCs w:val="22"/>
          <w:lang w:val="cs-CZ"/>
        </w:rPr>
        <w:t>, tak</w:t>
      </w:r>
      <w:r w:rsidR="008033E2" w:rsidRPr="00E651FF">
        <w:rPr>
          <w:rFonts w:eastAsia="+mn-ea" w:cs="+mn-cs"/>
          <w:kern w:val="24"/>
          <w:sz w:val="22"/>
          <w:szCs w:val="22"/>
          <w:lang w:val="cs-CZ"/>
        </w:rPr>
        <w:t xml:space="preserve"> i tukové tkání zvyšují riziko ne</w:t>
      </w:r>
      <w:r w:rsidR="00AE0CDA" w:rsidRPr="00E651FF">
        <w:rPr>
          <w:rFonts w:eastAsia="+mn-ea" w:cs="+mn-cs"/>
          <w:kern w:val="24"/>
          <w:sz w:val="22"/>
          <w:szCs w:val="22"/>
          <w:lang w:val="cs-CZ"/>
        </w:rPr>
        <w:t>hod</w:t>
      </w:r>
      <w:r w:rsidR="008033E2" w:rsidRPr="00E651FF">
        <w:rPr>
          <w:rFonts w:eastAsia="+mn-ea" w:cs="+mn-cs"/>
          <w:kern w:val="24"/>
          <w:sz w:val="22"/>
          <w:szCs w:val="22"/>
          <w:lang w:val="cs-CZ"/>
        </w:rPr>
        <w:t>gkin</w:t>
      </w:r>
      <w:r w:rsidR="00AE0CDA" w:rsidRPr="00E651FF">
        <w:rPr>
          <w:rFonts w:eastAsia="+mn-ea" w:cs="+mn-cs"/>
          <w:kern w:val="24"/>
          <w:sz w:val="22"/>
          <w:szCs w:val="22"/>
          <w:lang w:val="cs-CZ"/>
        </w:rPr>
        <w:t>ského</w:t>
      </w:r>
      <w:r w:rsidR="008033E2" w:rsidRPr="00E651FF">
        <w:rPr>
          <w:rFonts w:eastAsia="+mn-ea" w:cs="+mn-cs"/>
          <w:kern w:val="24"/>
          <w:sz w:val="22"/>
          <w:szCs w:val="22"/>
          <w:lang w:val="cs-CZ"/>
        </w:rPr>
        <w:t xml:space="preserve"> lymfomu</w:t>
      </w:r>
      <w:r w:rsidR="00AE0CDA" w:rsidRPr="00E651FF">
        <w:rPr>
          <w:rFonts w:eastAsia="+mn-ea" w:cs="+mn-cs"/>
          <w:kern w:val="24"/>
          <w:sz w:val="22"/>
          <w:szCs w:val="22"/>
          <w:lang w:val="cs-CZ"/>
        </w:rPr>
        <w:t xml:space="preserve"> a podobně vyšší koncentrace v mozkové</w:t>
      </w:r>
      <w:r w:rsidR="0049031F">
        <w:rPr>
          <w:rFonts w:eastAsia="+mn-ea" w:cs="+mn-cs"/>
          <w:kern w:val="24"/>
          <w:sz w:val="22"/>
          <w:szCs w:val="22"/>
          <w:lang w:val="cs-CZ"/>
        </w:rPr>
        <w:t xml:space="preserve"> tkáni</w:t>
      </w:r>
      <w:r w:rsidR="00AE0CDA" w:rsidRPr="00E651FF">
        <w:rPr>
          <w:rFonts w:eastAsia="+mn-ea" w:cs="+mn-cs"/>
          <w:kern w:val="24"/>
          <w:sz w:val="22"/>
          <w:szCs w:val="22"/>
          <w:lang w:val="cs-CZ"/>
        </w:rPr>
        <w:t xml:space="preserve"> zvyšuj</w:t>
      </w:r>
      <w:r>
        <w:rPr>
          <w:rFonts w:eastAsia="+mn-ea" w:cs="+mn-cs"/>
          <w:kern w:val="24"/>
          <w:sz w:val="22"/>
          <w:szCs w:val="22"/>
          <w:lang w:val="cs-CZ"/>
        </w:rPr>
        <w:t>i</w:t>
      </w:r>
      <w:r w:rsidR="00AE0CDA" w:rsidRPr="00E651FF">
        <w:rPr>
          <w:rFonts w:eastAsia="+mn-ea" w:cs="+mn-cs"/>
          <w:kern w:val="24"/>
          <w:sz w:val="22"/>
          <w:szCs w:val="22"/>
          <w:lang w:val="cs-CZ"/>
        </w:rPr>
        <w:t xml:space="preserve"> riziko Parkinsonovy nemoci.</w:t>
      </w:r>
    </w:p>
    <w:p w14:paraId="56999DE6" w14:textId="77777777" w:rsidR="001B5C5B" w:rsidRPr="00E651FF" w:rsidRDefault="001B5C5B" w:rsidP="00FE099C">
      <w:pPr>
        <w:spacing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</w:p>
    <w:p w14:paraId="7C41FAFC" w14:textId="77777777" w:rsidR="00EF6688" w:rsidRPr="00E651FF" w:rsidRDefault="00EF6688" w:rsidP="007F6A7B">
      <w:pPr>
        <w:kinsoku w:val="0"/>
        <w:overflowPunct w:val="0"/>
        <w:spacing w:line="276" w:lineRule="auto"/>
        <w:jc w:val="both"/>
        <w:textAlignment w:val="baseline"/>
        <w:rPr>
          <w:rFonts w:eastAsia="Times New Roman" w:cs="Times New Roman"/>
          <w:b/>
          <w:bCs/>
          <w:kern w:val="24"/>
          <w:sz w:val="22"/>
          <w:szCs w:val="22"/>
          <w:lang w:val="cs-CZ"/>
        </w:rPr>
      </w:pPr>
    </w:p>
    <w:p w14:paraId="0A469EBF" w14:textId="77777777" w:rsidR="00EF6688" w:rsidRPr="00E651FF" w:rsidRDefault="00EF6688" w:rsidP="007F6A7B">
      <w:pPr>
        <w:kinsoku w:val="0"/>
        <w:overflowPunct w:val="0"/>
        <w:spacing w:line="276" w:lineRule="auto"/>
        <w:jc w:val="both"/>
        <w:textAlignment w:val="baseline"/>
        <w:rPr>
          <w:rFonts w:eastAsia="Times New Roman" w:cs="Times New Roman"/>
          <w:b/>
          <w:bCs/>
          <w:kern w:val="24"/>
          <w:sz w:val="22"/>
          <w:szCs w:val="22"/>
          <w:lang w:val="cs-CZ"/>
        </w:rPr>
      </w:pPr>
    </w:p>
    <w:p w14:paraId="35EFFD7F" w14:textId="77777777" w:rsidR="00AE0CDA" w:rsidRPr="00E651FF" w:rsidRDefault="00AE0CDA" w:rsidP="007F6A7B">
      <w:pPr>
        <w:kinsoku w:val="0"/>
        <w:overflowPunct w:val="0"/>
        <w:spacing w:line="276" w:lineRule="auto"/>
        <w:jc w:val="both"/>
        <w:textAlignment w:val="baseline"/>
        <w:rPr>
          <w:rFonts w:eastAsia="Times New Roman" w:cs="Times New Roman"/>
          <w:b/>
          <w:bCs/>
          <w:kern w:val="24"/>
          <w:sz w:val="22"/>
          <w:szCs w:val="22"/>
          <w:lang w:val="cs-CZ"/>
        </w:rPr>
      </w:pPr>
    </w:p>
    <w:p w14:paraId="406EBE0D" w14:textId="285DEBDB" w:rsidR="007F6A7B" w:rsidRPr="00E651FF" w:rsidRDefault="007F6A7B" w:rsidP="00AB5AEA">
      <w:pPr>
        <w:kinsoku w:val="0"/>
        <w:overflowPunct w:val="0"/>
        <w:spacing w:line="276" w:lineRule="auto"/>
        <w:jc w:val="both"/>
        <w:textAlignment w:val="baseline"/>
        <w:rPr>
          <w:rFonts w:eastAsia="Times New Roman" w:cs="Times New Roman"/>
          <w:sz w:val="22"/>
          <w:szCs w:val="22"/>
          <w:lang w:val="cs-CZ"/>
        </w:rPr>
      </w:pPr>
      <w:r w:rsidRPr="00E651FF">
        <w:rPr>
          <w:rFonts w:eastAsia="Times New Roman" w:cs="Times New Roman"/>
          <w:b/>
          <w:bCs/>
          <w:kern w:val="24"/>
          <w:sz w:val="22"/>
          <w:szCs w:val="22"/>
          <w:lang w:val="cs-CZ"/>
        </w:rPr>
        <w:lastRenderedPageBreak/>
        <w:t>DDT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(</w:t>
      </w:r>
      <w:r w:rsidR="00AE0CDA" w:rsidRPr="00E651FF">
        <w:rPr>
          <w:rFonts w:eastAsia="Times New Roman" w:cs="Times New Roman"/>
          <w:kern w:val="24"/>
          <w:sz w:val="22"/>
          <w:szCs w:val="22"/>
          <w:lang w:val="cs-CZ"/>
        </w:rPr>
        <w:t>příloha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B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)</w:t>
      </w:r>
      <w:r w:rsidR="0049031F">
        <w:rPr>
          <w:rFonts w:eastAsia="Times New Roman" w:cs="Times New Roman"/>
          <w:kern w:val="24"/>
          <w:sz w:val="22"/>
          <w:szCs w:val="22"/>
          <w:lang w:val="cs-CZ"/>
        </w:rPr>
        <w:t xml:space="preserve">. </w:t>
      </w:r>
      <w:r w:rsidRPr="00E651FF">
        <w:rPr>
          <w:rFonts w:eastAsia="Times New Roman" w:cs="Times New Roman"/>
          <w:b/>
          <w:bCs/>
          <w:kern w:val="24"/>
          <w:sz w:val="22"/>
          <w:szCs w:val="22"/>
          <w:lang w:val="cs-CZ"/>
        </w:rPr>
        <w:t>D</w:t>
      </w:r>
      <w:r w:rsidR="003F3462" w:rsidRPr="00E651FF">
        <w:rPr>
          <w:rFonts w:eastAsia="Times New Roman" w:cs="Times New Roman"/>
          <w:kern w:val="24"/>
          <w:sz w:val="22"/>
          <w:szCs w:val="22"/>
          <w:lang w:val="cs-CZ"/>
        </w:rPr>
        <w:t>ichlor</w:t>
      </w:r>
      <w:r w:rsidRPr="00E651FF">
        <w:rPr>
          <w:rFonts w:eastAsia="Times New Roman" w:cs="Times New Roman"/>
          <w:b/>
          <w:bCs/>
          <w:kern w:val="24"/>
          <w:sz w:val="22"/>
          <w:szCs w:val="22"/>
          <w:lang w:val="cs-CZ"/>
        </w:rPr>
        <w:t>d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i</w:t>
      </w:r>
      <w:r w:rsidR="003F3462" w:rsidRPr="00E651FF">
        <w:rPr>
          <w:rFonts w:eastAsia="Times New Roman" w:cs="Times New Roman"/>
          <w:kern w:val="24"/>
          <w:sz w:val="22"/>
          <w:szCs w:val="22"/>
          <w:lang w:val="cs-CZ"/>
        </w:rPr>
        <w:t>f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enyl</w:t>
      </w:r>
      <w:r w:rsidRPr="00E651FF">
        <w:rPr>
          <w:rFonts w:eastAsia="Times New Roman" w:cs="Times New Roman"/>
          <w:b/>
          <w:bCs/>
          <w:kern w:val="24"/>
          <w:sz w:val="22"/>
          <w:szCs w:val="22"/>
          <w:lang w:val="cs-CZ"/>
        </w:rPr>
        <w:t>t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richlorethan</w:t>
      </w:r>
      <w:r w:rsidR="003F3462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(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DDT) </w:t>
      </w:r>
      <w:r w:rsidR="003F3462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byl poprvé nasyntetizován v roce 1874. Jeho insekticidní vlastnosti byly objeveny v roce 1938 v laboratoři </w:t>
      </w:r>
      <w:r w:rsidRPr="00E651FF">
        <w:rPr>
          <w:rFonts w:eastAsia="Times New Roman" w:cs="Times New Roman"/>
          <w:b/>
          <w:kern w:val="24"/>
          <w:sz w:val="22"/>
          <w:szCs w:val="22"/>
          <w:lang w:val="cs-CZ"/>
        </w:rPr>
        <w:t>Paul</w:t>
      </w:r>
      <w:r w:rsidR="003F3462" w:rsidRPr="00E651FF">
        <w:rPr>
          <w:rFonts w:eastAsia="Times New Roman" w:cs="Times New Roman"/>
          <w:b/>
          <w:kern w:val="24"/>
          <w:sz w:val="22"/>
          <w:szCs w:val="22"/>
          <w:lang w:val="cs-CZ"/>
        </w:rPr>
        <w:t>a</w:t>
      </w:r>
      <w:r w:rsidRPr="00E651FF">
        <w:rPr>
          <w:rFonts w:eastAsia="Times New Roman" w:cs="Times New Roman"/>
          <w:b/>
          <w:kern w:val="24"/>
          <w:sz w:val="22"/>
          <w:szCs w:val="22"/>
          <w:lang w:val="cs-CZ"/>
        </w:rPr>
        <w:t xml:space="preserve"> Müller</w:t>
      </w:r>
      <w:r w:rsidR="003F3462" w:rsidRPr="00E651FF">
        <w:rPr>
          <w:rFonts w:eastAsia="Times New Roman" w:cs="Times New Roman"/>
          <w:b/>
          <w:kern w:val="24"/>
          <w:sz w:val="22"/>
          <w:szCs w:val="22"/>
          <w:lang w:val="cs-CZ"/>
        </w:rPr>
        <w:t>a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</w:t>
      </w:r>
      <w:r w:rsidR="003F3462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(firma 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Ciba </w:t>
      </w:r>
      <w:r w:rsidR="003F3462" w:rsidRPr="00E651FF">
        <w:rPr>
          <w:rFonts w:eastAsia="Times New Roman" w:cs="Times New Roman"/>
          <w:kern w:val="24"/>
          <w:sz w:val="22"/>
          <w:szCs w:val="22"/>
          <w:lang w:val="cs-CZ"/>
        </w:rPr>
        <w:t>v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Bas</w:t>
      </w:r>
      <w:r w:rsidR="003F3462" w:rsidRPr="00E651FF">
        <w:rPr>
          <w:rFonts w:eastAsia="Times New Roman" w:cs="Times New Roman"/>
          <w:kern w:val="24"/>
          <w:sz w:val="22"/>
          <w:szCs w:val="22"/>
          <w:lang w:val="cs-CZ"/>
        </w:rPr>
        <w:t>i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l</w:t>
      </w:r>
      <w:r w:rsidR="003F3462" w:rsidRPr="00E651FF">
        <w:rPr>
          <w:rFonts w:eastAsia="Times New Roman" w:cs="Times New Roman"/>
          <w:kern w:val="24"/>
          <w:sz w:val="22"/>
          <w:szCs w:val="22"/>
          <w:lang w:val="cs-CZ"/>
        </w:rPr>
        <w:t>eji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, </w:t>
      </w:r>
      <w:r w:rsidR="003F3462" w:rsidRPr="00E651FF">
        <w:rPr>
          <w:rFonts w:eastAsia="Times New Roman" w:cs="Times New Roman"/>
          <w:kern w:val="24"/>
          <w:sz w:val="22"/>
          <w:szCs w:val="22"/>
          <w:lang w:val="cs-CZ"/>
        </w:rPr>
        <w:t>Švýcarsko)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. Müller</w:t>
      </w:r>
      <w:r w:rsidR="003F3462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ovi byla udělena Nobelova cena za fyziologii a medicínu v roce 1948 </w:t>
      </w:r>
      <w:r w:rsidR="000E3207" w:rsidRPr="000E3207">
        <w:rPr>
          <w:rFonts w:eastAsia="Times New Roman" w:cs="Times New Roman"/>
          <w:i/>
          <w:kern w:val="24"/>
          <w:sz w:val="22"/>
          <w:szCs w:val="22"/>
          <w:lang w:val="cs-CZ"/>
        </w:rPr>
        <w:t>„</w:t>
      </w:r>
      <w:r w:rsidR="003F3462" w:rsidRPr="000E3207">
        <w:rPr>
          <w:rFonts w:eastAsia="Times New Roman" w:cs="Times New Roman"/>
          <w:i/>
          <w:kern w:val="24"/>
          <w:sz w:val="22"/>
          <w:szCs w:val="22"/>
          <w:lang w:val="cs-CZ"/>
        </w:rPr>
        <w:t>za jeho objev vysoké účinnosti DDT jako kontaktního jedu proti několika čle</w:t>
      </w:r>
      <w:r w:rsidR="000E3207" w:rsidRPr="000E3207">
        <w:rPr>
          <w:rFonts w:eastAsia="Times New Roman" w:cs="Times New Roman"/>
          <w:i/>
          <w:kern w:val="24"/>
          <w:sz w:val="22"/>
          <w:szCs w:val="22"/>
          <w:lang w:val="cs-CZ"/>
        </w:rPr>
        <w:t>novcům</w:t>
      </w:r>
      <w:r w:rsidR="000E3207">
        <w:rPr>
          <w:rFonts w:eastAsia="Times New Roman" w:cs="Times New Roman"/>
          <w:kern w:val="24"/>
          <w:sz w:val="22"/>
          <w:szCs w:val="22"/>
          <w:lang w:val="cs-CZ"/>
        </w:rPr>
        <w:t>“. DDT byl používán s velký</w:t>
      </w:r>
      <w:r w:rsidR="003F3462" w:rsidRPr="00E651FF">
        <w:rPr>
          <w:rFonts w:eastAsia="Times New Roman" w:cs="Times New Roman"/>
          <w:kern w:val="24"/>
          <w:sz w:val="22"/>
          <w:szCs w:val="22"/>
          <w:lang w:val="cs-CZ"/>
        </w:rPr>
        <w:t>m úspěchem ve druhé světové válce ke kontrole malárie a tyfu mezi civil</w:t>
      </w:r>
      <w:r w:rsidR="000E3207">
        <w:rPr>
          <w:rFonts w:eastAsia="Times New Roman" w:cs="Times New Roman"/>
          <w:kern w:val="24"/>
          <w:sz w:val="22"/>
          <w:szCs w:val="22"/>
          <w:lang w:val="cs-CZ"/>
        </w:rPr>
        <w:t>ním obyvatelstvem i v</w:t>
      </w:r>
      <w:r w:rsidR="0049031F">
        <w:rPr>
          <w:rFonts w:eastAsia="Times New Roman" w:cs="Times New Roman"/>
          <w:kern w:val="24"/>
          <w:sz w:val="22"/>
          <w:szCs w:val="22"/>
          <w:lang w:val="cs-CZ"/>
        </w:rPr>
        <w:t xml:space="preserve"> armádě</w:t>
      </w:r>
      <w:r w:rsidR="003F3462" w:rsidRPr="00E651FF">
        <w:rPr>
          <w:rFonts w:eastAsia="Times New Roman" w:cs="Times New Roman"/>
          <w:kern w:val="24"/>
          <w:sz w:val="22"/>
          <w:szCs w:val="22"/>
          <w:lang w:val="cs-CZ"/>
        </w:rPr>
        <w:t>. V době jeho objevu byl nejznámější</w:t>
      </w:r>
      <w:r w:rsidR="00AB5AEA" w:rsidRPr="00E651FF">
        <w:rPr>
          <w:rFonts w:eastAsia="Times New Roman" w:cs="Times New Roman"/>
          <w:kern w:val="24"/>
          <w:sz w:val="22"/>
          <w:szCs w:val="22"/>
          <w:lang w:val="cs-CZ"/>
        </w:rPr>
        <w:t>m</w:t>
      </w:r>
      <w:r w:rsidR="003F3462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a nejužitečnější</w:t>
      </w:r>
      <w:r w:rsidR="00AB5AEA" w:rsidRPr="00E651FF">
        <w:rPr>
          <w:rFonts w:eastAsia="Times New Roman" w:cs="Times New Roman"/>
          <w:kern w:val="24"/>
          <w:sz w:val="22"/>
          <w:szCs w:val="22"/>
          <w:lang w:val="cs-CZ"/>
        </w:rPr>
        <w:t>m</w:t>
      </w:r>
      <w:r w:rsidR="003F3462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pesticid</w:t>
      </w:r>
      <w:r w:rsidR="00AB5AEA" w:rsidRPr="00E651FF">
        <w:rPr>
          <w:rFonts w:eastAsia="Times New Roman" w:cs="Times New Roman"/>
          <w:kern w:val="24"/>
          <w:sz w:val="22"/>
          <w:szCs w:val="22"/>
          <w:lang w:val="cs-CZ"/>
        </w:rPr>
        <w:t>em</w:t>
      </w:r>
      <w:r w:rsidR="003F3462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, za jeho výhody </w:t>
      </w:r>
      <w:r w:rsidR="00AB5AEA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byla </w:t>
      </w:r>
      <w:r w:rsidR="003F3462" w:rsidRPr="00E651FF">
        <w:rPr>
          <w:rFonts w:eastAsia="Times New Roman" w:cs="Times New Roman"/>
          <w:kern w:val="24"/>
          <w:sz w:val="22"/>
          <w:szCs w:val="22"/>
          <w:lang w:val="cs-CZ"/>
        </w:rPr>
        <w:t>považován</w:t>
      </w:r>
      <w:r w:rsidR="00AB5AEA" w:rsidRPr="00E651FF">
        <w:rPr>
          <w:rFonts w:eastAsia="Times New Roman" w:cs="Times New Roman"/>
          <w:kern w:val="24"/>
          <w:sz w:val="22"/>
          <w:szCs w:val="22"/>
          <w:lang w:val="cs-CZ"/>
        </w:rPr>
        <w:t>a</w:t>
      </w:r>
      <w:r w:rsidR="003F3462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stabilita, vysoká persistence, nízké náklady, nízká savčí toxicita</w:t>
      </w:r>
      <w:r w:rsidR="000E3207">
        <w:rPr>
          <w:rFonts w:eastAsia="Times New Roman" w:cs="Times New Roman"/>
          <w:kern w:val="24"/>
          <w:sz w:val="22"/>
          <w:szCs w:val="22"/>
          <w:lang w:val="cs-CZ"/>
        </w:rPr>
        <w:t xml:space="preserve"> a široké spek</w:t>
      </w:r>
      <w:r w:rsidR="00AB5AEA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trum insekticidální </w:t>
      </w:r>
      <w:r w:rsidR="0049031F">
        <w:rPr>
          <w:rFonts w:eastAsia="Times New Roman" w:cs="Times New Roman"/>
          <w:kern w:val="24"/>
          <w:sz w:val="22"/>
          <w:szCs w:val="22"/>
          <w:lang w:val="cs-CZ"/>
        </w:rPr>
        <w:t>účinnosti</w:t>
      </w:r>
      <w:r w:rsidR="00AB5AEA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. Následkem více jak 15 let volného použití v zemědělství a domácnostech (v 60. letech 20. století bylo </w:t>
      </w:r>
      <w:r w:rsidR="000E3207">
        <w:rPr>
          <w:rFonts w:eastAsia="Times New Roman" w:cs="Times New Roman"/>
          <w:kern w:val="24"/>
          <w:sz w:val="22"/>
          <w:szCs w:val="22"/>
          <w:lang w:val="cs-CZ"/>
        </w:rPr>
        <w:t xml:space="preserve">aplikováno </w:t>
      </w:r>
      <w:r w:rsidR="00AB5AEA" w:rsidRPr="00E651FF">
        <w:rPr>
          <w:rFonts w:eastAsia="Times New Roman" w:cs="Times New Roman"/>
          <w:kern w:val="24"/>
          <w:sz w:val="22"/>
          <w:szCs w:val="22"/>
          <w:lang w:val="cs-CZ"/>
        </w:rPr>
        <w:t>okolo 400 000 tun ročně celosvětově</w:t>
      </w:r>
      <w:r w:rsidR="0049031F">
        <w:rPr>
          <w:rFonts w:eastAsia="Times New Roman" w:cs="Times New Roman"/>
          <w:kern w:val="24"/>
          <w:sz w:val="22"/>
          <w:szCs w:val="22"/>
          <w:lang w:val="cs-CZ"/>
        </w:rPr>
        <w:t>)</w:t>
      </w:r>
      <w:r w:rsidR="00AB5AEA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, </w:t>
      </w:r>
      <w:r w:rsidR="0049031F">
        <w:rPr>
          <w:rFonts w:eastAsia="Times New Roman" w:cs="Times New Roman"/>
          <w:kern w:val="24"/>
          <w:sz w:val="22"/>
          <w:szCs w:val="22"/>
          <w:lang w:val="cs-CZ"/>
        </w:rPr>
        <w:t>došlo k</w:t>
      </w:r>
      <w:r w:rsidR="00AB5AEA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témě</w:t>
      </w:r>
      <w:r w:rsidR="000E3207">
        <w:rPr>
          <w:rFonts w:eastAsia="Times New Roman" w:cs="Times New Roman"/>
          <w:kern w:val="24"/>
          <w:sz w:val="22"/>
          <w:szCs w:val="22"/>
          <w:lang w:val="cs-CZ"/>
        </w:rPr>
        <w:t>ř</w:t>
      </w:r>
      <w:r w:rsidR="00AB5AEA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kompletní eradik</w:t>
      </w:r>
      <w:r w:rsidR="0049031F">
        <w:rPr>
          <w:rFonts w:eastAsia="Times New Roman" w:cs="Times New Roman"/>
          <w:kern w:val="24"/>
          <w:sz w:val="22"/>
          <w:szCs w:val="22"/>
          <w:lang w:val="cs-CZ"/>
        </w:rPr>
        <w:t>a</w:t>
      </w:r>
      <w:r w:rsidR="00AB5AEA" w:rsidRPr="00E651FF">
        <w:rPr>
          <w:rFonts w:eastAsia="Times New Roman" w:cs="Times New Roman"/>
          <w:kern w:val="24"/>
          <w:sz w:val="22"/>
          <w:szCs w:val="22"/>
          <w:lang w:val="cs-CZ"/>
        </w:rPr>
        <w:t>ci malárie v předtím několika endemických oblastech.</w:t>
      </w:r>
    </w:p>
    <w:p w14:paraId="6DE0DF8D" w14:textId="31172CBB" w:rsidR="009D6739" w:rsidRPr="00E651FF" w:rsidRDefault="009D6739" w:rsidP="009D6739">
      <w:pPr>
        <w:spacing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E651FF">
        <w:rPr>
          <w:noProof/>
          <w:lang w:val="en-US"/>
        </w:rPr>
        <w:drawing>
          <wp:inline distT="0" distB="0" distL="0" distR="0" wp14:anchorId="28C9972E" wp14:editId="3D366244">
            <wp:extent cx="1453673" cy="835863"/>
            <wp:effectExtent l="0" t="0" r="0" b="2540"/>
            <wp:docPr id="2052" name="Picture 4" descr="Chemical structure of D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hemical structure of DD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26" cy="8435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   CAS: 50-29-3</w:t>
      </w:r>
    </w:p>
    <w:p w14:paraId="73A8DB26" w14:textId="052CF542" w:rsidR="0063486E" w:rsidRPr="00E651FF" w:rsidRDefault="0063486E" w:rsidP="004C5C76">
      <w:pPr>
        <w:rPr>
          <w:lang w:val="cs-CZ"/>
        </w:rPr>
      </w:pPr>
    </w:p>
    <w:p w14:paraId="3149ACBC" w14:textId="34539530" w:rsidR="00546660" w:rsidRPr="00E651FF" w:rsidRDefault="00AB5AEA" w:rsidP="00AB5AEA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E651FF">
        <w:rPr>
          <w:rFonts w:eastAsia="+mn-ea" w:cs="+mn-cs"/>
          <w:kern w:val="24"/>
          <w:sz w:val="22"/>
          <w:szCs w:val="22"/>
          <w:lang w:val="cs-CZ"/>
        </w:rPr>
        <w:t>DDT poško</w:t>
      </w:r>
      <w:r w:rsidR="000E3207">
        <w:rPr>
          <w:rFonts w:eastAsia="+mn-ea" w:cs="+mn-cs"/>
          <w:kern w:val="24"/>
          <w:sz w:val="22"/>
          <w:szCs w:val="22"/>
          <w:lang w:val="cs-CZ"/>
        </w:rPr>
        <w:t>z</w:t>
      </w:r>
      <w:r w:rsidRPr="00E651FF">
        <w:rPr>
          <w:rFonts w:eastAsia="+mn-ea" w:cs="+mn-cs"/>
          <w:kern w:val="24"/>
          <w:sz w:val="22"/>
          <w:szCs w:val="22"/>
          <w:lang w:val="cs-CZ"/>
        </w:rPr>
        <w:t>uje endokrinní syst</w:t>
      </w:r>
      <w:r w:rsidR="000E3207">
        <w:rPr>
          <w:rFonts w:eastAsia="+mn-ea" w:cs="+mn-cs"/>
          <w:kern w:val="24"/>
          <w:sz w:val="22"/>
          <w:szCs w:val="22"/>
          <w:lang w:val="cs-CZ"/>
        </w:rPr>
        <w:t>é</w:t>
      </w:r>
      <w:r w:rsidRPr="00E651FF">
        <w:rPr>
          <w:rFonts w:eastAsia="+mn-ea" w:cs="+mn-cs"/>
          <w:kern w:val="24"/>
          <w:sz w:val="22"/>
          <w:szCs w:val="22"/>
          <w:lang w:val="cs-CZ"/>
        </w:rPr>
        <w:t>m. Je považován za pravděpodobný lidsk</w:t>
      </w:r>
      <w:r w:rsidR="000E3207">
        <w:rPr>
          <w:rFonts w:eastAsia="+mn-ea" w:cs="+mn-cs"/>
          <w:kern w:val="24"/>
          <w:sz w:val="22"/>
          <w:szCs w:val="22"/>
          <w:lang w:val="cs-CZ"/>
        </w:rPr>
        <w:t>ý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 kancerogen, i když většina studií ukázala, že není přímo genotoxický. DDT také působí jako slabý androgen</w:t>
      </w:r>
      <w:r w:rsidR="000E3207">
        <w:rPr>
          <w:rFonts w:eastAsia="+mn-ea" w:cs="+mn-cs"/>
          <w:kern w:val="24"/>
          <w:sz w:val="22"/>
          <w:szCs w:val="22"/>
          <w:lang w:val="cs-CZ"/>
        </w:rPr>
        <w:t xml:space="preserve"> a má také určité estrogenní účinky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. </w:t>
      </w:r>
    </w:p>
    <w:p w14:paraId="0AAC757B" w14:textId="7C19DE00" w:rsidR="00AB5AEA" w:rsidRPr="00E651FF" w:rsidRDefault="00546660" w:rsidP="00CC7140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E651FF">
        <w:rPr>
          <w:rFonts w:eastAsia="+mn-ea" w:cs="+mn-cs"/>
          <w:kern w:val="24"/>
          <w:sz w:val="22"/>
          <w:szCs w:val="22"/>
          <w:u w:val="single"/>
          <w:lang w:val="cs-CZ"/>
        </w:rPr>
        <w:t>A</w:t>
      </w:r>
      <w:r w:rsidR="00AB5AEA" w:rsidRPr="00E651FF">
        <w:rPr>
          <w:rFonts w:eastAsia="+mn-ea" w:cs="+mn-cs"/>
          <w:kern w:val="24"/>
          <w:sz w:val="22"/>
          <w:szCs w:val="22"/>
          <w:u w:val="single"/>
          <w:lang w:val="cs-CZ"/>
        </w:rPr>
        <w:t>kutní toxicita</w:t>
      </w:r>
      <w:r w:rsidRPr="00E651FF">
        <w:rPr>
          <w:rFonts w:eastAsia="+mn-ea" w:cs="+mn-cs"/>
          <w:kern w:val="24"/>
          <w:sz w:val="22"/>
          <w:szCs w:val="22"/>
          <w:u w:val="single"/>
          <w:lang w:val="cs-CZ"/>
        </w:rPr>
        <w:t xml:space="preserve">. 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DDT </w:t>
      </w:r>
      <w:r w:rsidR="00AB5AEA" w:rsidRPr="00E651FF">
        <w:rPr>
          <w:rFonts w:eastAsia="+mn-ea" w:cs="+mn-cs"/>
          <w:kern w:val="24"/>
          <w:sz w:val="22"/>
          <w:szCs w:val="22"/>
          <w:lang w:val="cs-CZ"/>
        </w:rPr>
        <w:t xml:space="preserve">je klasifikován jako “středně nebezpečný” podle Světové zdravotnické organizace (WHO). DDT byl v </w:t>
      </w:r>
      <w:r w:rsidR="0049031F">
        <w:rPr>
          <w:rFonts w:eastAsia="+mn-ea" w:cs="+mn-cs"/>
          <w:kern w:val="24"/>
          <w:sz w:val="22"/>
          <w:szCs w:val="22"/>
          <w:lang w:val="cs-CZ"/>
        </w:rPr>
        <w:t>ojedinělých</w:t>
      </w:r>
      <w:r w:rsidR="00AB5AEA" w:rsidRPr="00E651FF">
        <w:rPr>
          <w:rFonts w:eastAsia="+mn-ea" w:cs="+mn-cs"/>
          <w:kern w:val="24"/>
          <w:sz w:val="22"/>
          <w:szCs w:val="22"/>
          <w:lang w:val="cs-CZ"/>
        </w:rPr>
        <w:t xml:space="preserve"> případech podán dokonce jako p.o. léčba otravy barbituráty.</w:t>
      </w:r>
    </w:p>
    <w:p w14:paraId="12FADAE8" w14:textId="159B5C9A" w:rsidR="002C2618" w:rsidRPr="00E651FF" w:rsidRDefault="00CC7140" w:rsidP="00FD00D9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E651FF">
        <w:rPr>
          <w:rFonts w:eastAsia="+mn-ea" w:cs="+mn-cs"/>
          <w:kern w:val="24"/>
          <w:sz w:val="22"/>
          <w:szCs w:val="22"/>
          <w:u w:val="single"/>
          <w:lang w:val="cs-CZ"/>
        </w:rPr>
        <w:t>Chronická toxicita</w:t>
      </w:r>
      <w:r w:rsidRPr="00E651FF">
        <w:rPr>
          <w:rFonts w:eastAsia="+mn-ea" w:cs="+mn-cs"/>
          <w:kern w:val="24"/>
          <w:sz w:val="22"/>
          <w:szCs w:val="22"/>
          <w:lang w:val="cs-CZ"/>
        </w:rPr>
        <w:t>: Epidemiologické důkazy naznačují, že endokrinní poruchy mohou nastat u lidí jako výsledek jeho expozici. EPA (Agentura na ochranu životního prostředí</w:t>
      </w:r>
      <w:r w:rsidR="001C0824">
        <w:rPr>
          <w:rFonts w:eastAsia="+mn-ea" w:cs="+mn-cs"/>
          <w:kern w:val="24"/>
          <w:sz w:val="22"/>
          <w:szCs w:val="22"/>
          <w:lang w:val="cs-CZ"/>
        </w:rPr>
        <w:t>, „</w:t>
      </w:r>
      <w:r w:rsidR="001C0824" w:rsidRPr="0049031F">
        <w:rPr>
          <w:rFonts w:eastAsia="+mn-ea" w:cs="+mn-cs"/>
          <w:kern w:val="24"/>
          <w:sz w:val="22"/>
          <w:szCs w:val="22"/>
          <w:lang w:val="cs-CZ"/>
        </w:rPr>
        <w:t>Environmental Protection Agency”</w:t>
      </w:r>
      <w:r w:rsidRPr="00E651FF">
        <w:rPr>
          <w:rFonts w:eastAsia="+mn-ea" w:cs="+mn-cs"/>
          <w:kern w:val="24"/>
          <w:sz w:val="22"/>
          <w:szCs w:val="22"/>
          <w:lang w:val="cs-CZ"/>
        </w:rPr>
        <w:t>) konstatovala, že expozice DDT poškozuje reprodukční syst</w:t>
      </w:r>
      <w:r w:rsidR="001C0824">
        <w:rPr>
          <w:rFonts w:eastAsia="+mn-ea" w:cs="+mn-cs"/>
          <w:kern w:val="24"/>
          <w:sz w:val="22"/>
          <w:szCs w:val="22"/>
          <w:lang w:val="cs-CZ"/>
        </w:rPr>
        <w:t>é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m a snižuje </w:t>
      </w:r>
      <w:r w:rsidR="001C0824">
        <w:rPr>
          <w:rFonts w:eastAsia="+mn-ea" w:cs="+mn-cs"/>
          <w:kern w:val="24"/>
          <w:sz w:val="22"/>
          <w:szCs w:val="22"/>
          <w:lang w:val="cs-CZ"/>
        </w:rPr>
        <w:t>plodnost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. </w:t>
      </w:r>
      <w:r w:rsidR="001C0824">
        <w:rPr>
          <w:rFonts w:eastAsia="+mn-ea" w:cs="+mn-cs"/>
          <w:kern w:val="24"/>
          <w:sz w:val="22"/>
          <w:szCs w:val="22"/>
          <w:lang w:val="cs-CZ"/>
        </w:rPr>
        <w:t xml:space="preserve">Tyto účinky mohou být relevantní nejen pro reprodukci ale také při vývoji. 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Data </w:t>
      </w:r>
      <w:r w:rsidR="001C0824">
        <w:rPr>
          <w:rFonts w:eastAsia="+mn-ea" w:cs="+mn-cs"/>
          <w:kern w:val="24"/>
          <w:sz w:val="22"/>
          <w:szCs w:val="22"/>
          <w:lang w:val="cs-CZ"/>
        </w:rPr>
        <w:t>z </w:t>
      </w:r>
      <w:r w:rsidRPr="00E651FF">
        <w:rPr>
          <w:rFonts w:eastAsia="+mn-ea" w:cs="+mn-cs"/>
          <w:kern w:val="24"/>
          <w:sz w:val="22"/>
          <w:szCs w:val="22"/>
          <w:lang w:val="cs-CZ"/>
        </w:rPr>
        <w:t>lid</w:t>
      </w:r>
      <w:r w:rsidR="001C0824">
        <w:rPr>
          <w:rFonts w:eastAsia="+mn-ea" w:cs="+mn-cs"/>
          <w:kern w:val="24"/>
          <w:sz w:val="22"/>
          <w:szCs w:val="22"/>
          <w:lang w:val="cs-CZ"/>
        </w:rPr>
        <w:t>ských studií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 naznačují možné poškození kvality </w:t>
      </w:r>
      <w:r w:rsidR="00FD00D9" w:rsidRPr="00E651FF">
        <w:rPr>
          <w:rFonts w:eastAsia="+mn-ea" w:cs="+mn-cs"/>
          <w:kern w:val="24"/>
          <w:sz w:val="22"/>
          <w:szCs w:val="22"/>
          <w:lang w:val="cs-CZ"/>
        </w:rPr>
        <w:t>spermií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, </w:t>
      </w:r>
      <w:r w:rsidR="00FD00D9" w:rsidRPr="00E651FF">
        <w:rPr>
          <w:rFonts w:eastAsia="+mn-ea" w:cs="+mn-cs"/>
          <w:kern w:val="24"/>
          <w:sz w:val="22"/>
          <w:szCs w:val="22"/>
          <w:lang w:val="cs-CZ"/>
        </w:rPr>
        <w:t xml:space="preserve">poruchy </w:t>
      </w:r>
      <w:r w:rsidRPr="00E651FF">
        <w:rPr>
          <w:rFonts w:eastAsia="+mn-ea" w:cs="+mn-cs"/>
          <w:kern w:val="24"/>
          <w:sz w:val="22"/>
          <w:szCs w:val="22"/>
          <w:lang w:val="cs-CZ"/>
        </w:rPr>
        <w:t>menstruace, délky</w:t>
      </w:r>
      <w:r w:rsidR="00FD00D9" w:rsidRPr="00E651FF">
        <w:rPr>
          <w:rFonts w:eastAsia="+mn-ea" w:cs="+mn-cs"/>
          <w:kern w:val="24"/>
          <w:sz w:val="22"/>
          <w:szCs w:val="22"/>
          <w:lang w:val="cs-CZ"/>
        </w:rPr>
        <w:t xml:space="preserve"> gestace a tvorby mléka.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 </w:t>
      </w:r>
      <w:r w:rsidR="00FD00D9" w:rsidRPr="00E651FF">
        <w:rPr>
          <w:rFonts w:eastAsia="+mn-ea" w:cs="+mn-cs"/>
          <w:kern w:val="24"/>
          <w:sz w:val="22"/>
          <w:szCs w:val="22"/>
          <w:lang w:val="cs-CZ"/>
        </w:rPr>
        <w:t>U mužů je skutečně dok</w:t>
      </w:r>
      <w:r w:rsidR="001C0824">
        <w:rPr>
          <w:rFonts w:eastAsia="+mn-ea" w:cs="+mn-cs"/>
          <w:kern w:val="24"/>
          <w:sz w:val="22"/>
          <w:szCs w:val="22"/>
          <w:lang w:val="cs-CZ"/>
        </w:rPr>
        <w:t>ume</w:t>
      </w:r>
      <w:r w:rsidR="00FD00D9" w:rsidRPr="00E651FF">
        <w:rPr>
          <w:rFonts w:eastAsia="+mn-ea" w:cs="+mn-cs"/>
          <w:kern w:val="24"/>
          <w:sz w:val="22"/>
          <w:szCs w:val="22"/>
          <w:lang w:val="cs-CZ"/>
        </w:rPr>
        <w:t>ntováno poškození kvality spermií při vysoké expozici DDT. DDT je tak</w:t>
      </w:r>
      <w:r w:rsidR="001C0824">
        <w:rPr>
          <w:rFonts w:eastAsia="+mn-ea" w:cs="+mn-cs"/>
          <w:kern w:val="24"/>
          <w:sz w:val="22"/>
          <w:szCs w:val="22"/>
          <w:lang w:val="cs-CZ"/>
        </w:rPr>
        <w:t>é</w:t>
      </w:r>
      <w:r w:rsidR="00FD00D9" w:rsidRPr="00E651FF">
        <w:rPr>
          <w:rFonts w:eastAsia="+mn-ea" w:cs="+mn-cs"/>
          <w:kern w:val="24"/>
          <w:sz w:val="22"/>
          <w:szCs w:val="22"/>
          <w:lang w:val="cs-CZ"/>
        </w:rPr>
        <w:t xml:space="preserve"> spojen s rizikem brzkého potratu. Japonská studie vrozeného hypotyroidismu zjistila, že expozice D</w:t>
      </w:r>
      <w:r w:rsidR="001C0824">
        <w:rPr>
          <w:rFonts w:eastAsia="+mn-ea" w:cs="+mn-cs"/>
          <w:kern w:val="24"/>
          <w:sz w:val="22"/>
          <w:szCs w:val="22"/>
          <w:lang w:val="cs-CZ"/>
        </w:rPr>
        <w:t xml:space="preserve">DT může ovlivnit hladiny hormonů štítné žlázy </w:t>
      </w:r>
      <w:r w:rsidR="00FD00D9" w:rsidRPr="00E651FF">
        <w:rPr>
          <w:rFonts w:eastAsia="+mn-ea" w:cs="+mn-cs"/>
          <w:kern w:val="24"/>
          <w:sz w:val="22"/>
          <w:szCs w:val="22"/>
          <w:lang w:val="cs-CZ"/>
        </w:rPr>
        <w:t>a hrát význam</w:t>
      </w:r>
      <w:r w:rsidR="001C0824">
        <w:rPr>
          <w:rFonts w:eastAsia="+mn-ea" w:cs="+mn-cs"/>
          <w:kern w:val="24"/>
          <w:sz w:val="22"/>
          <w:szCs w:val="22"/>
          <w:lang w:val="cs-CZ"/>
        </w:rPr>
        <w:t>n</w:t>
      </w:r>
      <w:r w:rsidR="00FD00D9" w:rsidRPr="00E651FF">
        <w:rPr>
          <w:rFonts w:eastAsia="+mn-ea" w:cs="+mn-cs"/>
          <w:kern w:val="24"/>
          <w:sz w:val="22"/>
          <w:szCs w:val="22"/>
          <w:lang w:val="cs-CZ"/>
        </w:rPr>
        <w:t>ou roli v</w:t>
      </w:r>
      <w:r w:rsidR="001C0824">
        <w:rPr>
          <w:rFonts w:eastAsia="+mn-ea" w:cs="+mn-cs"/>
          <w:kern w:val="24"/>
          <w:sz w:val="22"/>
          <w:szCs w:val="22"/>
          <w:lang w:val="cs-CZ"/>
        </w:rPr>
        <w:t> </w:t>
      </w:r>
      <w:r w:rsidR="00FD00D9" w:rsidRPr="00E651FF">
        <w:rPr>
          <w:rFonts w:eastAsia="+mn-ea" w:cs="+mn-cs"/>
          <w:kern w:val="24"/>
          <w:sz w:val="22"/>
          <w:szCs w:val="22"/>
          <w:lang w:val="cs-CZ"/>
        </w:rPr>
        <w:t>inciden</w:t>
      </w:r>
      <w:r w:rsidR="0049031F">
        <w:rPr>
          <w:rFonts w:eastAsia="+mn-ea" w:cs="+mn-cs"/>
          <w:kern w:val="24"/>
          <w:sz w:val="22"/>
          <w:szCs w:val="22"/>
          <w:lang w:val="cs-CZ"/>
        </w:rPr>
        <w:t>ci</w:t>
      </w:r>
      <w:r w:rsidR="00FD00D9" w:rsidRPr="00E651FF">
        <w:rPr>
          <w:rFonts w:eastAsia="+mn-ea" w:cs="+mn-cs"/>
          <w:kern w:val="24"/>
          <w:sz w:val="22"/>
          <w:szCs w:val="22"/>
          <w:lang w:val="cs-CZ"/>
        </w:rPr>
        <w:t xml:space="preserve"> a/nebo přímo způsobit kretenismus. Jiné studie nalezl</w:t>
      </w:r>
      <w:r w:rsidR="001C0824">
        <w:rPr>
          <w:rFonts w:eastAsia="+mn-ea" w:cs="+mn-cs"/>
          <w:kern w:val="24"/>
          <w:sz w:val="22"/>
          <w:szCs w:val="22"/>
          <w:lang w:val="cs-CZ"/>
        </w:rPr>
        <w:t>y</w:t>
      </w:r>
      <w:r w:rsidR="00FD00D9" w:rsidRPr="00E651FF">
        <w:rPr>
          <w:rFonts w:eastAsia="+mn-ea" w:cs="+mn-cs"/>
          <w:kern w:val="24"/>
          <w:sz w:val="22"/>
          <w:szCs w:val="22"/>
          <w:lang w:val="cs-CZ"/>
        </w:rPr>
        <w:t xml:space="preserve"> in</w:t>
      </w:r>
      <w:r w:rsidR="001C0824">
        <w:rPr>
          <w:rFonts w:eastAsia="+mn-ea" w:cs="+mn-cs"/>
          <w:kern w:val="24"/>
          <w:sz w:val="22"/>
          <w:szCs w:val="22"/>
          <w:lang w:val="cs-CZ"/>
        </w:rPr>
        <w:t>terference DDT se správnou funkcí</w:t>
      </w:r>
      <w:r w:rsidR="00FD00D9" w:rsidRPr="00E651FF">
        <w:rPr>
          <w:rFonts w:eastAsia="+mn-ea" w:cs="+mn-cs"/>
          <w:kern w:val="24"/>
          <w:sz w:val="22"/>
          <w:szCs w:val="22"/>
          <w:lang w:val="cs-CZ"/>
        </w:rPr>
        <w:t xml:space="preserve"> štítné žlázy v těhotenství a dětství.</w:t>
      </w:r>
    </w:p>
    <w:p w14:paraId="4B590FB6" w14:textId="77777777" w:rsidR="00153C72" w:rsidRPr="00E651FF" w:rsidRDefault="00153C72" w:rsidP="004C5C76">
      <w:pPr>
        <w:rPr>
          <w:lang w:val="cs-CZ"/>
        </w:rPr>
      </w:pPr>
    </w:p>
    <w:p w14:paraId="5244A8FA" w14:textId="77777777" w:rsidR="00EF6688" w:rsidRPr="00E651FF" w:rsidRDefault="00EF6688" w:rsidP="004C5C76">
      <w:pPr>
        <w:rPr>
          <w:lang w:val="cs-CZ"/>
        </w:rPr>
      </w:pPr>
    </w:p>
    <w:p w14:paraId="2F136360" w14:textId="77777777" w:rsidR="00EF6688" w:rsidRPr="00E651FF" w:rsidRDefault="00EF6688" w:rsidP="004C5C76">
      <w:pPr>
        <w:rPr>
          <w:lang w:val="cs-CZ"/>
        </w:rPr>
      </w:pPr>
    </w:p>
    <w:p w14:paraId="15D82A93" w14:textId="77777777" w:rsidR="00EF6688" w:rsidRPr="00E651FF" w:rsidRDefault="00EF6688" w:rsidP="004C5C76">
      <w:pPr>
        <w:rPr>
          <w:lang w:val="cs-CZ"/>
        </w:rPr>
      </w:pPr>
    </w:p>
    <w:p w14:paraId="724A0C64" w14:textId="77777777" w:rsidR="00EF6688" w:rsidRPr="00E651FF" w:rsidRDefault="00EF6688" w:rsidP="00EF6688">
      <w:pPr>
        <w:spacing w:line="276" w:lineRule="auto"/>
        <w:jc w:val="both"/>
        <w:rPr>
          <w:rFonts w:eastAsia="Times New Roman" w:cs="+mn-cs"/>
          <w:b/>
          <w:bCs/>
          <w:kern w:val="24"/>
          <w:sz w:val="22"/>
          <w:szCs w:val="22"/>
          <w:lang w:val="cs-CZ"/>
        </w:rPr>
      </w:pPr>
    </w:p>
    <w:p w14:paraId="11FC6F29" w14:textId="77777777" w:rsidR="00FD00D9" w:rsidRPr="00E651FF" w:rsidRDefault="00FD00D9">
      <w:pPr>
        <w:rPr>
          <w:rFonts w:eastAsia="Times New Roman" w:cs="+mn-cs"/>
          <w:b/>
          <w:bCs/>
          <w:kern w:val="24"/>
          <w:sz w:val="22"/>
          <w:szCs w:val="22"/>
          <w:lang w:val="cs-CZ"/>
        </w:rPr>
      </w:pPr>
      <w:r w:rsidRPr="00E651FF">
        <w:rPr>
          <w:rFonts w:eastAsia="Times New Roman" w:cs="+mn-cs"/>
          <w:b/>
          <w:bCs/>
          <w:kern w:val="24"/>
          <w:sz w:val="22"/>
          <w:szCs w:val="22"/>
          <w:lang w:val="cs-CZ"/>
        </w:rPr>
        <w:br w:type="page"/>
      </w:r>
    </w:p>
    <w:p w14:paraId="3A65C0FF" w14:textId="450DD0E3" w:rsidR="00EF6688" w:rsidRPr="00E651FF" w:rsidRDefault="00EF6688" w:rsidP="00BC71D7">
      <w:pPr>
        <w:spacing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E651FF">
        <w:rPr>
          <w:rFonts w:eastAsia="Times New Roman" w:cs="+mn-cs"/>
          <w:b/>
          <w:bCs/>
          <w:kern w:val="24"/>
          <w:sz w:val="22"/>
          <w:szCs w:val="22"/>
          <w:lang w:val="cs-CZ"/>
        </w:rPr>
        <w:lastRenderedPageBreak/>
        <w:t xml:space="preserve">DIELDRIN 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(</w:t>
      </w:r>
      <w:r w:rsidR="00FD00D9" w:rsidRPr="00E651FF">
        <w:rPr>
          <w:rFonts w:eastAsia="Times New Roman" w:cs="+mn-cs"/>
          <w:kern w:val="24"/>
          <w:sz w:val="22"/>
          <w:szCs w:val="22"/>
          <w:lang w:val="cs-CZ"/>
        </w:rPr>
        <w:t>příloha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A). Dieldrin </w:t>
      </w:r>
      <w:r w:rsidR="00FD00D9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je aktivní epoxid aldrinu a je průmyslově vyráběn epoxidací aldrinu. Používá se ke kontrole termitů, textilních škůdců, hmyzem přenášených nemocí a hmyzu </w:t>
      </w:r>
      <w:r w:rsidR="001C0824">
        <w:rPr>
          <w:rFonts w:eastAsia="Times New Roman" w:cs="+mn-cs"/>
          <w:kern w:val="24"/>
          <w:sz w:val="22"/>
          <w:szCs w:val="22"/>
          <w:lang w:val="cs-CZ"/>
        </w:rPr>
        <w:t xml:space="preserve">žijícího </w:t>
      </w:r>
      <w:r w:rsidR="00FD00D9" w:rsidRPr="00E651FF">
        <w:rPr>
          <w:rFonts w:eastAsia="Times New Roman" w:cs="+mn-cs"/>
          <w:kern w:val="24"/>
          <w:sz w:val="22"/>
          <w:szCs w:val="22"/>
          <w:lang w:val="cs-CZ"/>
        </w:rPr>
        <w:t>v z</w:t>
      </w:r>
      <w:r w:rsidR="001C0824">
        <w:rPr>
          <w:rFonts w:eastAsia="Times New Roman" w:cs="+mn-cs"/>
          <w:kern w:val="24"/>
          <w:sz w:val="22"/>
          <w:szCs w:val="22"/>
          <w:lang w:val="cs-CZ"/>
        </w:rPr>
        <w:t>e</w:t>
      </w:r>
      <w:r w:rsidR="00FD00D9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mědělské půdě. 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Dieldrin </w:t>
      </w:r>
      <w:r w:rsidR="00FD00D9" w:rsidRPr="00E651FF">
        <w:rPr>
          <w:rFonts w:eastAsia="Times New Roman" w:cs="+mn-cs"/>
          <w:kern w:val="24"/>
          <w:sz w:val="22"/>
          <w:szCs w:val="22"/>
          <w:lang w:val="cs-CZ"/>
        </w:rPr>
        <w:t>je toxický u lidí a jeho letální dávka je odhad</w:t>
      </w:r>
      <w:r w:rsidR="001C0824">
        <w:rPr>
          <w:rFonts w:eastAsia="Times New Roman" w:cs="+mn-cs"/>
          <w:kern w:val="24"/>
          <w:sz w:val="22"/>
          <w:szCs w:val="22"/>
          <w:lang w:val="cs-CZ"/>
        </w:rPr>
        <w:t>ována</w:t>
      </w:r>
      <w:r w:rsidR="00FD00D9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na 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10 mg</w:t>
      </w:r>
      <w:r w:rsidR="001C0824">
        <w:rPr>
          <w:rFonts w:eastAsia="Times New Roman" w:cs="+mn-cs"/>
          <w:kern w:val="24"/>
          <w:sz w:val="22"/>
          <w:szCs w:val="22"/>
          <w:lang w:val="cs-CZ"/>
        </w:rPr>
        <w:t xml:space="preserve"> na 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kg </w:t>
      </w:r>
      <w:r w:rsidR="00FD00D9" w:rsidRPr="00E651FF">
        <w:rPr>
          <w:rFonts w:eastAsia="Times New Roman" w:cs="+mn-cs"/>
          <w:kern w:val="24"/>
          <w:sz w:val="22"/>
          <w:szCs w:val="22"/>
          <w:lang w:val="cs-CZ"/>
        </w:rPr>
        <w:t>váhy. Je tedy vice toxický než jeho metabolický prekurzor, a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ldrin. </w:t>
      </w:r>
      <w:r w:rsidR="00FD00D9" w:rsidRPr="00E651FF">
        <w:rPr>
          <w:rFonts w:eastAsia="Times New Roman" w:cs="+mn-cs"/>
          <w:kern w:val="24"/>
          <w:sz w:val="22"/>
          <w:szCs w:val="22"/>
          <w:lang w:val="cs-CZ"/>
        </w:rPr>
        <w:t>Poprvé byla jeho farmakodynamika na lidských dobrovolnících studována v roce 1969. Sledování na pracovní</w:t>
      </w:r>
      <w:r w:rsidR="0049031F">
        <w:rPr>
          <w:rFonts w:eastAsia="Times New Roman" w:cs="+mn-cs"/>
          <w:kern w:val="24"/>
          <w:sz w:val="22"/>
          <w:szCs w:val="22"/>
          <w:lang w:val="cs-CZ"/>
        </w:rPr>
        <w:t>cí</w:t>
      </w:r>
      <w:r w:rsidR="00FD00D9" w:rsidRPr="00E651FF">
        <w:rPr>
          <w:rFonts w:eastAsia="Times New Roman" w:cs="+mn-cs"/>
          <w:kern w:val="24"/>
          <w:sz w:val="22"/>
          <w:szCs w:val="22"/>
          <w:lang w:val="cs-CZ"/>
        </w:rPr>
        <w:t>ch v chemické továrně na přípravu pesticidů (aldrin</w:t>
      </w:r>
      <w:r w:rsidR="0049031F">
        <w:rPr>
          <w:rFonts w:eastAsia="Times New Roman" w:cs="+mn-cs"/>
          <w:kern w:val="24"/>
          <w:sz w:val="22"/>
          <w:szCs w:val="22"/>
          <w:lang w:val="cs-CZ"/>
        </w:rPr>
        <w:t>u</w:t>
      </w:r>
      <w:r w:rsidR="00FD00D9" w:rsidRPr="00E651FF">
        <w:rPr>
          <w:rFonts w:eastAsia="Times New Roman" w:cs="+mn-cs"/>
          <w:kern w:val="24"/>
          <w:sz w:val="22"/>
          <w:szCs w:val="22"/>
          <w:lang w:val="cs-CZ"/>
        </w:rPr>
        <w:t>, dieldrin</w:t>
      </w:r>
      <w:r w:rsidR="0049031F">
        <w:rPr>
          <w:rFonts w:eastAsia="Times New Roman" w:cs="+mn-cs"/>
          <w:kern w:val="24"/>
          <w:sz w:val="22"/>
          <w:szCs w:val="22"/>
          <w:lang w:val="cs-CZ"/>
        </w:rPr>
        <w:t>u</w:t>
      </w:r>
      <w:r w:rsidR="00FD00D9" w:rsidRPr="00E651FF">
        <w:rPr>
          <w:rFonts w:eastAsia="Times New Roman" w:cs="+mn-cs"/>
          <w:kern w:val="24"/>
          <w:sz w:val="22"/>
          <w:szCs w:val="22"/>
          <w:lang w:val="cs-CZ"/>
        </w:rPr>
        <w:t>, endrin</w:t>
      </w:r>
      <w:r w:rsidR="0049031F">
        <w:rPr>
          <w:rFonts w:eastAsia="Times New Roman" w:cs="+mn-cs"/>
          <w:kern w:val="24"/>
          <w:sz w:val="22"/>
          <w:szCs w:val="22"/>
          <w:lang w:val="cs-CZ"/>
        </w:rPr>
        <w:t>u</w:t>
      </w:r>
      <w:r w:rsidR="00FD00D9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a tak</w:t>
      </w:r>
      <w:r w:rsidR="001C0824">
        <w:rPr>
          <w:rFonts w:eastAsia="Times New Roman" w:cs="+mn-cs"/>
          <w:kern w:val="24"/>
          <w:sz w:val="22"/>
          <w:szCs w:val="22"/>
          <w:lang w:val="cs-CZ"/>
        </w:rPr>
        <w:t>é</w:t>
      </w:r>
      <w:r w:rsidR="00FD00D9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znám</w:t>
      </w:r>
      <w:r w:rsidR="0049031F">
        <w:rPr>
          <w:rFonts w:eastAsia="Times New Roman" w:cs="+mn-cs"/>
          <w:kern w:val="24"/>
          <w:sz w:val="22"/>
          <w:szCs w:val="22"/>
          <w:lang w:val="cs-CZ"/>
        </w:rPr>
        <w:t>ého</w:t>
      </w:r>
      <w:r w:rsidR="00FD00D9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zvířecí</w:t>
      </w:r>
      <w:r w:rsidR="0049031F">
        <w:rPr>
          <w:rFonts w:eastAsia="Times New Roman" w:cs="+mn-cs"/>
          <w:kern w:val="24"/>
          <w:sz w:val="22"/>
          <w:szCs w:val="22"/>
          <w:lang w:val="cs-CZ"/>
        </w:rPr>
        <w:t>ho</w:t>
      </w:r>
      <w:r w:rsidR="00FD00D9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karcinogen</w:t>
      </w:r>
      <w:r w:rsidR="0049031F">
        <w:rPr>
          <w:rFonts w:eastAsia="Times New Roman" w:cs="+mn-cs"/>
          <w:kern w:val="24"/>
          <w:sz w:val="22"/>
          <w:szCs w:val="22"/>
          <w:lang w:val="cs-CZ"/>
        </w:rPr>
        <w:t>u</w:t>
      </w:r>
      <w:r w:rsidR="00FD00D9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d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ibromchlorpropan</w:t>
      </w:r>
      <w:r w:rsidR="0049031F">
        <w:rPr>
          <w:rFonts w:eastAsia="Times New Roman" w:cs="+mn-cs"/>
          <w:kern w:val="24"/>
          <w:sz w:val="22"/>
          <w:szCs w:val="22"/>
          <w:lang w:val="cs-CZ"/>
        </w:rPr>
        <w:t>u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) </w:t>
      </w:r>
      <w:r w:rsidR="00FD00D9" w:rsidRPr="00E651FF">
        <w:rPr>
          <w:rFonts w:eastAsia="Times New Roman" w:cs="+mn-cs"/>
          <w:kern w:val="24"/>
          <w:sz w:val="22"/>
          <w:szCs w:val="22"/>
          <w:lang w:val="cs-CZ"/>
        </w:rPr>
        <w:t>ukáza</w:t>
      </w:r>
      <w:r w:rsidR="00BC71D7" w:rsidRPr="00E651FF">
        <w:rPr>
          <w:rFonts w:eastAsia="Times New Roman" w:cs="+mn-cs"/>
          <w:kern w:val="24"/>
          <w:sz w:val="22"/>
          <w:szCs w:val="22"/>
          <w:lang w:val="cs-CZ"/>
        </w:rPr>
        <w:t>la na zvýšení nádorů jater a žlučových cest.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</w:t>
      </w:r>
    </w:p>
    <w:p w14:paraId="20E614EF" w14:textId="265E5C3A" w:rsidR="00EF6688" w:rsidRPr="00E651FF" w:rsidRDefault="00A322DC" w:rsidP="004C5C76">
      <w:pPr>
        <w:rPr>
          <w:rFonts w:eastAsia="Times New Roman" w:cs="+mn-cs"/>
          <w:kern w:val="24"/>
          <w:sz w:val="22"/>
          <w:szCs w:val="22"/>
          <w:lang w:val="cs-CZ"/>
        </w:rPr>
      </w:pPr>
      <w:r w:rsidRPr="00E651FF">
        <w:rPr>
          <w:noProof/>
          <w:lang w:val="en-US"/>
        </w:rPr>
        <w:drawing>
          <wp:inline distT="0" distB="0" distL="0" distR="0" wp14:anchorId="31F0FA01" wp14:editId="2409C885">
            <wp:extent cx="1175756" cy="858302"/>
            <wp:effectExtent l="0" t="0" r="5715" b="0"/>
            <wp:docPr id="3074" name="Picture 2" descr="Dieldr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ieldrin.sv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64" cy="8718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     </w:t>
      </w:r>
      <w:r w:rsidR="00EF6688" w:rsidRPr="00E651FF">
        <w:rPr>
          <w:rFonts w:eastAsia="Times New Roman" w:cs="+mn-cs"/>
          <w:kern w:val="24"/>
          <w:sz w:val="22"/>
          <w:szCs w:val="22"/>
          <w:lang w:val="cs-CZ"/>
        </w:rPr>
        <w:t>CAS: 60-57-1</w:t>
      </w:r>
    </w:p>
    <w:p w14:paraId="0D04E29B" w14:textId="77777777" w:rsidR="00A322DC" w:rsidRPr="00E651FF" w:rsidRDefault="00A322DC" w:rsidP="004C5C76">
      <w:pPr>
        <w:rPr>
          <w:rFonts w:eastAsia="Times New Roman" w:cs="+mn-cs"/>
          <w:kern w:val="24"/>
          <w:sz w:val="22"/>
          <w:szCs w:val="22"/>
          <w:lang w:val="cs-CZ"/>
        </w:rPr>
      </w:pPr>
    </w:p>
    <w:p w14:paraId="4D9F551A" w14:textId="77777777" w:rsidR="00BC71D7" w:rsidRPr="00E651FF" w:rsidRDefault="00BC71D7" w:rsidP="00A322DC">
      <w:pPr>
        <w:pBdr>
          <w:bottom w:val="single" w:sz="6" w:space="1" w:color="auto"/>
        </w:pBdr>
        <w:spacing w:line="276" w:lineRule="auto"/>
        <w:jc w:val="both"/>
        <w:rPr>
          <w:rFonts w:cs="+mn-cs"/>
          <w:kern w:val="24"/>
          <w:sz w:val="22"/>
          <w:szCs w:val="22"/>
          <w:lang w:val="cs-CZ"/>
        </w:rPr>
      </w:pPr>
    </w:p>
    <w:p w14:paraId="0F761D5E" w14:textId="42CAC1A9" w:rsidR="00A322DC" w:rsidRPr="00E651FF" w:rsidRDefault="00BC71D7" w:rsidP="00BC71D7">
      <w:pPr>
        <w:pBdr>
          <w:bottom w:val="single" w:sz="6" w:space="1" w:color="auto"/>
        </w:pBdr>
        <w:spacing w:line="276" w:lineRule="auto"/>
        <w:jc w:val="both"/>
        <w:rPr>
          <w:rFonts w:cs="+mn-cs"/>
          <w:kern w:val="24"/>
          <w:sz w:val="22"/>
          <w:szCs w:val="22"/>
          <w:lang w:val="cs-CZ"/>
        </w:rPr>
      </w:pPr>
      <w:r w:rsidRPr="00E651FF">
        <w:rPr>
          <w:rFonts w:cs="+mn-cs"/>
          <w:kern w:val="24"/>
          <w:sz w:val="22"/>
          <w:szCs w:val="22"/>
          <w:lang w:val="cs-CZ"/>
        </w:rPr>
        <w:t>Je spojován se zdravotními problémy jako Parkinsonova choroba, nádor prsu a poškození imunitního, reprodukčního a centrálního nervového systému.</w:t>
      </w:r>
      <w:r w:rsidR="001C0824">
        <w:rPr>
          <w:rFonts w:cs="+mn-cs"/>
          <w:kern w:val="24"/>
          <w:sz w:val="22"/>
          <w:szCs w:val="22"/>
          <w:lang w:val="cs-CZ"/>
        </w:rPr>
        <w:t xml:space="preserve"> Poškozuje také endokrinní systé</w:t>
      </w:r>
      <w:r w:rsidRPr="00E651FF">
        <w:rPr>
          <w:rFonts w:cs="+mn-cs"/>
          <w:kern w:val="24"/>
          <w:sz w:val="22"/>
          <w:szCs w:val="22"/>
          <w:lang w:val="cs-CZ"/>
        </w:rPr>
        <w:t>m</w:t>
      </w:r>
      <w:r w:rsidR="001C0824">
        <w:rPr>
          <w:rFonts w:cs="+mn-cs"/>
          <w:kern w:val="24"/>
          <w:sz w:val="22"/>
          <w:szCs w:val="22"/>
          <w:lang w:val="cs-CZ"/>
        </w:rPr>
        <w:t xml:space="preserve"> -</w:t>
      </w:r>
      <w:r w:rsidRPr="00E651FF">
        <w:rPr>
          <w:rFonts w:cs="+mn-cs"/>
          <w:kern w:val="24"/>
          <w:sz w:val="22"/>
          <w:szCs w:val="22"/>
          <w:lang w:val="cs-CZ"/>
        </w:rPr>
        <w:t xml:space="preserve"> působí jako estrogen a antiandrogen, může nepříznivě působit na</w:t>
      </w:r>
      <w:r w:rsidR="001C0824">
        <w:rPr>
          <w:rFonts w:cs="+mn-cs"/>
          <w:kern w:val="24"/>
          <w:sz w:val="22"/>
          <w:szCs w:val="22"/>
          <w:lang w:val="cs-CZ"/>
        </w:rPr>
        <w:t xml:space="preserve"> sestup </w:t>
      </w:r>
      <w:r w:rsidRPr="00E651FF">
        <w:rPr>
          <w:rFonts w:cs="+mn-cs"/>
          <w:kern w:val="24"/>
          <w:sz w:val="22"/>
          <w:szCs w:val="22"/>
          <w:lang w:val="cs-CZ"/>
        </w:rPr>
        <w:t xml:space="preserve">varlat </w:t>
      </w:r>
      <w:r w:rsidR="001C0824">
        <w:rPr>
          <w:rFonts w:cs="+mn-cs"/>
          <w:kern w:val="24"/>
          <w:sz w:val="22"/>
          <w:szCs w:val="22"/>
          <w:lang w:val="cs-CZ"/>
        </w:rPr>
        <w:t>u</w:t>
      </w:r>
      <w:r w:rsidRPr="00E651FF">
        <w:rPr>
          <w:rFonts w:cs="+mn-cs"/>
          <w:kern w:val="24"/>
          <w:sz w:val="22"/>
          <w:szCs w:val="22"/>
          <w:lang w:val="cs-CZ"/>
        </w:rPr>
        <w:t xml:space="preserve"> mužské</w:t>
      </w:r>
      <w:r w:rsidR="001C0824">
        <w:rPr>
          <w:rFonts w:cs="+mn-cs"/>
          <w:kern w:val="24"/>
          <w:sz w:val="22"/>
          <w:szCs w:val="22"/>
          <w:lang w:val="cs-CZ"/>
        </w:rPr>
        <w:t>ho</w:t>
      </w:r>
      <w:r w:rsidRPr="00E651FF">
        <w:rPr>
          <w:rFonts w:cs="+mn-cs"/>
          <w:kern w:val="24"/>
          <w:sz w:val="22"/>
          <w:szCs w:val="22"/>
          <w:lang w:val="cs-CZ"/>
        </w:rPr>
        <w:t xml:space="preserve"> plodu</w:t>
      </w:r>
      <w:r w:rsidR="001C0824">
        <w:rPr>
          <w:rFonts w:cs="+mn-cs"/>
          <w:kern w:val="24"/>
          <w:sz w:val="22"/>
          <w:szCs w:val="22"/>
          <w:lang w:val="cs-CZ"/>
        </w:rPr>
        <w:t>,</w:t>
      </w:r>
      <w:r w:rsidRPr="00E651FF">
        <w:rPr>
          <w:rFonts w:cs="+mn-cs"/>
          <w:kern w:val="24"/>
          <w:sz w:val="22"/>
          <w:szCs w:val="22"/>
          <w:lang w:val="cs-CZ"/>
        </w:rPr>
        <w:t xml:space="preserve"> pokud byla těhotná žena vystavena této látce.</w:t>
      </w:r>
    </w:p>
    <w:p w14:paraId="0B2B30C1" w14:textId="77777777" w:rsidR="00BC71D7" w:rsidRPr="00E651FF" w:rsidRDefault="00BC71D7" w:rsidP="00BC71D7">
      <w:pPr>
        <w:pBdr>
          <w:bottom w:val="single" w:sz="6" w:space="1" w:color="auto"/>
        </w:pBdr>
        <w:spacing w:line="276" w:lineRule="auto"/>
        <w:jc w:val="both"/>
        <w:rPr>
          <w:lang w:val="cs-CZ"/>
        </w:rPr>
      </w:pPr>
    </w:p>
    <w:p w14:paraId="344FBCDD" w14:textId="77777777" w:rsidR="00F51162" w:rsidRPr="00E651FF" w:rsidRDefault="00F51162" w:rsidP="004C5C76">
      <w:pPr>
        <w:rPr>
          <w:lang w:val="cs-CZ"/>
        </w:rPr>
      </w:pPr>
    </w:p>
    <w:p w14:paraId="521B6CD7" w14:textId="77777777" w:rsidR="00457E44" w:rsidRPr="00E651FF" w:rsidRDefault="00457E44" w:rsidP="003F6099">
      <w:pPr>
        <w:kinsoku w:val="0"/>
        <w:overflowPunct w:val="0"/>
        <w:spacing w:line="276" w:lineRule="auto"/>
        <w:jc w:val="both"/>
        <w:textAlignment w:val="baseline"/>
        <w:rPr>
          <w:rFonts w:eastAsia="Times New Roman" w:cs="Times New Roman"/>
          <w:b/>
          <w:bCs/>
          <w:kern w:val="24"/>
          <w:sz w:val="22"/>
          <w:szCs w:val="22"/>
          <w:lang w:val="cs-CZ"/>
        </w:rPr>
      </w:pPr>
    </w:p>
    <w:p w14:paraId="1AA15BA9" w14:textId="514D7FAD" w:rsidR="003F6099" w:rsidRPr="00E651FF" w:rsidRDefault="003F6099" w:rsidP="00CF5FF0">
      <w:pPr>
        <w:kinsoku w:val="0"/>
        <w:overflowPunct w:val="0"/>
        <w:spacing w:line="276" w:lineRule="auto"/>
        <w:jc w:val="both"/>
        <w:textAlignment w:val="baseline"/>
        <w:rPr>
          <w:rFonts w:eastAsia="Times New Roman" w:cs="Times New Roman"/>
          <w:sz w:val="22"/>
          <w:szCs w:val="22"/>
          <w:lang w:val="cs-CZ"/>
        </w:rPr>
      </w:pPr>
      <w:r w:rsidRPr="00E651FF">
        <w:rPr>
          <w:rFonts w:eastAsia="Times New Roman" w:cs="Times New Roman"/>
          <w:b/>
          <w:bCs/>
          <w:kern w:val="24"/>
          <w:sz w:val="22"/>
          <w:szCs w:val="22"/>
          <w:lang w:val="cs-CZ"/>
        </w:rPr>
        <w:t xml:space="preserve">ENDRIN 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(</w:t>
      </w:r>
      <w:r w:rsidR="00BC71D7" w:rsidRPr="00E651FF">
        <w:rPr>
          <w:rFonts w:eastAsia="Times New Roman" w:cs="Times New Roman"/>
          <w:kern w:val="24"/>
          <w:sz w:val="22"/>
          <w:szCs w:val="22"/>
          <w:lang w:val="cs-CZ"/>
        </w:rPr>
        <w:t>příloha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A). </w:t>
      </w:r>
      <w:r w:rsidR="00BC71D7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Kolem 80% endrinu bylo spotřebováno ke kontrole hmyzích škůdců bavlny. </w:t>
      </w:r>
      <w:r w:rsidR="002F4604" w:rsidRPr="00E651FF">
        <w:rPr>
          <w:rFonts w:eastAsia="Times New Roman" w:cs="Times New Roman"/>
          <w:kern w:val="24"/>
          <w:sz w:val="22"/>
          <w:szCs w:val="22"/>
          <w:lang w:val="cs-CZ"/>
        </w:rPr>
        <w:t>Byl používán také k ochraně produkce rýže, cukrové třtiny, obilí, cukrové řepy, tabáku a brukvovitých plodin stejně jako v ovocných sadech ke kontrole hlodavců a ochraně bavlníkových a fazolových semen. Endrin se ukázal jako kancerogen v několika tkáních u potkanů a možná i u myší a psů. Několik případů akutních i fatálních intoxikací byl</w:t>
      </w:r>
      <w:r w:rsidR="0049031F">
        <w:rPr>
          <w:rFonts w:eastAsia="Times New Roman" w:cs="Times New Roman"/>
          <w:kern w:val="24"/>
          <w:sz w:val="22"/>
          <w:szCs w:val="22"/>
          <w:lang w:val="cs-CZ"/>
        </w:rPr>
        <w:t>o</w:t>
      </w:r>
      <w:r w:rsidR="002F4604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popsáno při požití endrin</w:t>
      </w:r>
      <w:r w:rsidR="0049031F">
        <w:rPr>
          <w:rFonts w:eastAsia="Times New Roman" w:cs="Times New Roman"/>
          <w:kern w:val="24"/>
          <w:sz w:val="22"/>
          <w:szCs w:val="22"/>
          <w:lang w:val="cs-CZ"/>
        </w:rPr>
        <w:t xml:space="preserve">em </w:t>
      </w:r>
      <w:r w:rsidR="002F4604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kontaminovaného jídla v různých zemích podobně jako při otravách zvířat i domácích mazlíčků. </w:t>
      </w:r>
      <w:r w:rsidR="00CF5FF0" w:rsidRPr="00E651FF">
        <w:rPr>
          <w:rFonts w:eastAsia="Times New Roman" w:cs="Times New Roman"/>
          <w:kern w:val="24"/>
          <w:sz w:val="22"/>
          <w:szCs w:val="22"/>
          <w:lang w:val="cs-CZ"/>
        </w:rPr>
        <w:t>Nejasná skupina případů křečí se objevila v USA v roce 1988 a byla označena jako “Příběh toxických taquitos” (taquito je mexické jídlo). Stopy endr</w:t>
      </w:r>
      <w:r w:rsidR="00A8075B">
        <w:rPr>
          <w:rFonts w:eastAsia="Times New Roman" w:cs="Times New Roman"/>
          <w:kern w:val="24"/>
          <w:sz w:val="22"/>
          <w:szCs w:val="22"/>
          <w:lang w:val="cs-CZ"/>
        </w:rPr>
        <w:t>i</w:t>
      </w:r>
      <w:r w:rsidR="00CF5FF0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nu byly nalezeny v tortilách 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(2.4 </w:t>
      </w:r>
      <w:r w:rsidR="00CF5FF0" w:rsidRPr="00E651FF">
        <w:rPr>
          <w:rFonts w:eastAsia="Times New Roman" w:cs="Times New Roman"/>
          <w:kern w:val="24"/>
          <w:sz w:val="22"/>
          <w:szCs w:val="22"/>
          <w:lang w:val="cs-CZ"/>
        </w:rPr>
        <w:t>do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4.6 ppm, </w:t>
      </w:r>
      <w:r w:rsidR="00CF5FF0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což odpovídá méně než 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0.1 mg </w:t>
      </w:r>
      <w:r w:rsidR="00CF5FF0" w:rsidRPr="00E651FF">
        <w:rPr>
          <w:rFonts w:eastAsia="Times New Roman" w:cs="Times New Roman"/>
          <w:kern w:val="24"/>
          <w:sz w:val="22"/>
          <w:szCs w:val="22"/>
          <w:lang w:val="cs-CZ"/>
        </w:rPr>
        <w:t>na kus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) </w:t>
      </w:r>
      <w:r w:rsidR="00CF5FF0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zakoupených </w:t>
      </w:r>
      <w:r w:rsidR="0049031F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několika rodinami </w:t>
      </w:r>
      <w:r w:rsidR="00CF5FF0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v jednom obchodě v 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Orange County (</w:t>
      </w:r>
      <w:r w:rsidR="00CF5FF0" w:rsidRPr="00E651FF">
        <w:rPr>
          <w:rFonts w:eastAsia="Times New Roman" w:cs="Times New Roman"/>
          <w:kern w:val="24"/>
          <w:sz w:val="22"/>
          <w:szCs w:val="22"/>
          <w:lang w:val="cs-CZ"/>
        </w:rPr>
        <w:t>K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aliforni</w:t>
      </w:r>
      <w:r w:rsidR="00CF5FF0" w:rsidRPr="00E651FF">
        <w:rPr>
          <w:rFonts w:eastAsia="Times New Roman" w:cs="Times New Roman"/>
          <w:kern w:val="24"/>
          <w:sz w:val="22"/>
          <w:szCs w:val="22"/>
          <w:lang w:val="cs-CZ"/>
        </w:rPr>
        <w:t>e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)</w:t>
      </w:r>
      <w:r w:rsidR="00CF5FF0" w:rsidRPr="00E651FF">
        <w:rPr>
          <w:rFonts w:eastAsia="Times New Roman" w:cs="Times New Roman"/>
          <w:kern w:val="24"/>
          <w:sz w:val="22"/>
          <w:szCs w:val="22"/>
          <w:lang w:val="cs-CZ"/>
        </w:rPr>
        <w:t>. Po požití byly u postižených osob nalezeny toxické účinky po dávkách</w:t>
      </w:r>
      <w:r w:rsidR="00E3504D">
        <w:rPr>
          <w:rFonts w:eastAsia="Times New Roman" w:cs="Times New Roman"/>
          <w:kern w:val="24"/>
          <w:sz w:val="22"/>
          <w:szCs w:val="22"/>
          <w:lang w:val="cs-CZ"/>
        </w:rPr>
        <w:t xml:space="preserve"> odhadovaných na</w:t>
      </w:r>
      <w:r w:rsidR="00CF5FF0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50 </w:t>
      </w:r>
      <w:r w:rsidR="00E3504D">
        <w:rPr>
          <w:rFonts w:eastAsia="Times New Roman" w:cstheme="minorHAnsi"/>
          <w:kern w:val="24"/>
          <w:sz w:val="22"/>
          <w:szCs w:val="22"/>
          <w:lang w:val="cs-CZ"/>
        </w:rPr>
        <w:t>μ</w:t>
      </w:r>
      <w:r w:rsidR="00CF5FF0" w:rsidRPr="00E651FF">
        <w:rPr>
          <w:rFonts w:eastAsia="Times New Roman" w:cs="Times New Roman"/>
          <w:kern w:val="24"/>
          <w:sz w:val="22"/>
          <w:szCs w:val="22"/>
          <w:lang w:val="cs-CZ"/>
        </w:rPr>
        <w:t>g/kg</w:t>
      </w:r>
      <w:r w:rsidR="00E3504D">
        <w:rPr>
          <w:rFonts w:eastAsia="Times New Roman" w:cs="Times New Roman"/>
          <w:kern w:val="24"/>
          <w:sz w:val="22"/>
          <w:szCs w:val="22"/>
          <w:lang w:val="cs-CZ"/>
        </w:rPr>
        <w:t>, tj. 4x menších než se původně předpokládalo</w:t>
      </w:r>
      <w:r w:rsidR="00CF5FF0" w:rsidRPr="00E651FF">
        <w:rPr>
          <w:rFonts w:eastAsia="Times New Roman" w:cs="Times New Roman"/>
          <w:kern w:val="24"/>
          <w:sz w:val="22"/>
          <w:szCs w:val="22"/>
          <w:lang w:val="cs-CZ"/>
        </w:rPr>
        <w:t>. V porovnání s</w:t>
      </w:r>
      <w:r w:rsidR="00A8075B">
        <w:rPr>
          <w:rFonts w:eastAsia="Times New Roman" w:cs="Times New Roman"/>
          <w:kern w:val="24"/>
          <w:sz w:val="22"/>
          <w:szCs w:val="22"/>
          <w:lang w:val="cs-CZ"/>
        </w:rPr>
        <w:t> </w:t>
      </w:r>
      <w:r w:rsidR="00CF5FF0" w:rsidRPr="00E651FF">
        <w:rPr>
          <w:rFonts w:eastAsia="Times New Roman" w:cs="Times New Roman"/>
          <w:kern w:val="24"/>
          <w:sz w:val="22"/>
          <w:szCs w:val="22"/>
          <w:lang w:val="cs-CZ"/>
        </w:rPr>
        <w:t>dieldrinem</w:t>
      </w:r>
      <w:r w:rsidR="00A8075B">
        <w:rPr>
          <w:rFonts w:eastAsia="Times New Roman" w:cs="Times New Roman"/>
          <w:kern w:val="24"/>
          <w:sz w:val="22"/>
          <w:szCs w:val="22"/>
          <w:lang w:val="cs-CZ"/>
        </w:rPr>
        <w:t>,</w:t>
      </w:r>
      <w:r w:rsidR="00CF5FF0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je</w:t>
      </w:r>
      <w:r w:rsidR="00A8075B">
        <w:rPr>
          <w:rFonts w:eastAsia="Times New Roman" w:cs="Times New Roman"/>
          <w:kern w:val="24"/>
          <w:sz w:val="22"/>
          <w:szCs w:val="22"/>
          <w:lang w:val="cs-CZ"/>
        </w:rPr>
        <w:t xml:space="preserve"> endrin</w:t>
      </w:r>
      <w:r w:rsidR="00CF5FF0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méně perzistentní v životním prostředí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.</w:t>
      </w:r>
    </w:p>
    <w:p w14:paraId="14A80AEA" w14:textId="47FD83D1" w:rsidR="000D4F00" w:rsidRPr="00E651FF" w:rsidRDefault="009067EE" w:rsidP="004C5C76">
      <w:pPr>
        <w:rPr>
          <w:lang w:val="cs-CZ"/>
        </w:rPr>
      </w:pPr>
      <w:r w:rsidRPr="00E651FF">
        <w:rPr>
          <w:noProof/>
          <w:lang w:val="en-US"/>
        </w:rPr>
        <w:drawing>
          <wp:inline distT="0" distB="0" distL="0" distR="0" wp14:anchorId="0E44F621" wp14:editId="7FD4138A">
            <wp:extent cx="1138793" cy="1036302"/>
            <wp:effectExtent l="0" t="0" r="4445" b="0"/>
            <wp:docPr id="4100" name="Picture 4" descr="Endr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Endrin.sv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23" cy="10420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 CAS: 72-20-8</w:t>
      </w:r>
    </w:p>
    <w:p w14:paraId="63B6C8D5" w14:textId="77777777" w:rsidR="004350E9" w:rsidRPr="00E651FF" w:rsidRDefault="004350E9" w:rsidP="004C5C76">
      <w:pPr>
        <w:rPr>
          <w:lang w:val="cs-CZ"/>
        </w:rPr>
      </w:pPr>
    </w:p>
    <w:p w14:paraId="76438066" w14:textId="77777777" w:rsidR="004350E9" w:rsidRPr="00E651FF" w:rsidRDefault="004350E9" w:rsidP="004C5C76">
      <w:pPr>
        <w:rPr>
          <w:lang w:val="cs-CZ"/>
        </w:rPr>
      </w:pPr>
    </w:p>
    <w:p w14:paraId="16A1ADE9" w14:textId="77777777" w:rsidR="004350E9" w:rsidRPr="00E651FF" w:rsidRDefault="004350E9" w:rsidP="004C5C76">
      <w:pPr>
        <w:rPr>
          <w:lang w:val="cs-CZ"/>
        </w:rPr>
      </w:pPr>
    </w:p>
    <w:p w14:paraId="2A4E93FA" w14:textId="43A3EF36" w:rsidR="000D4F00" w:rsidRPr="00E651FF" w:rsidRDefault="000D4F00" w:rsidP="00816616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E651FF">
        <w:rPr>
          <w:rFonts w:eastAsia="+mn-ea" w:cs="+mn-cs"/>
          <w:b/>
          <w:bCs/>
          <w:kern w:val="24"/>
          <w:sz w:val="22"/>
          <w:szCs w:val="22"/>
          <w:lang w:val="cs-CZ"/>
        </w:rPr>
        <w:lastRenderedPageBreak/>
        <w:t>Expo</w:t>
      </w:r>
      <w:r w:rsidR="00CF5FF0" w:rsidRPr="00E651FF">
        <w:rPr>
          <w:rFonts w:eastAsia="+mn-ea" w:cs="+mn-cs"/>
          <w:b/>
          <w:bCs/>
          <w:kern w:val="24"/>
          <w:sz w:val="22"/>
          <w:szCs w:val="22"/>
          <w:lang w:val="cs-CZ"/>
        </w:rPr>
        <w:t>zice</w:t>
      </w:r>
      <w:r w:rsidRPr="00E651FF">
        <w:rPr>
          <w:rFonts w:eastAsia="+mn-ea" w:cs="+mn-cs"/>
          <w:b/>
          <w:bCs/>
          <w:kern w:val="24"/>
          <w:sz w:val="22"/>
          <w:szCs w:val="22"/>
          <w:lang w:val="cs-CZ"/>
        </w:rPr>
        <w:t xml:space="preserve">. </w:t>
      </w:r>
      <w:r w:rsidRPr="00E651FF">
        <w:rPr>
          <w:rFonts w:eastAsia="+mn-ea" w:cs="+mn-cs"/>
          <w:kern w:val="24"/>
          <w:sz w:val="22"/>
          <w:szCs w:val="22"/>
          <w:lang w:val="cs-CZ"/>
        </w:rPr>
        <w:t>Expo</w:t>
      </w:r>
      <w:r w:rsidR="00CF5FF0" w:rsidRPr="00E651FF">
        <w:rPr>
          <w:rFonts w:eastAsia="+mn-ea" w:cs="+mn-cs"/>
          <w:kern w:val="24"/>
          <w:sz w:val="22"/>
          <w:szCs w:val="22"/>
          <w:lang w:val="cs-CZ"/>
        </w:rPr>
        <w:t>zice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 </w:t>
      </w:r>
      <w:r w:rsidR="00CF5FF0" w:rsidRPr="00E651FF">
        <w:rPr>
          <w:rFonts w:eastAsia="+mn-ea" w:cs="+mn-cs"/>
          <w:kern w:val="24"/>
          <w:sz w:val="22"/>
          <w:szCs w:val="22"/>
          <w:lang w:val="cs-CZ"/>
        </w:rPr>
        <w:t>e</w:t>
      </w:r>
      <w:r w:rsidRPr="00E651FF">
        <w:rPr>
          <w:rFonts w:eastAsia="+mn-ea" w:cs="+mn-cs"/>
          <w:kern w:val="24"/>
          <w:sz w:val="22"/>
          <w:szCs w:val="22"/>
          <w:lang w:val="cs-CZ"/>
        </w:rPr>
        <w:t>ndrin</w:t>
      </w:r>
      <w:r w:rsidR="00A8075B">
        <w:rPr>
          <w:rFonts w:eastAsia="+mn-ea" w:cs="+mn-cs"/>
          <w:kern w:val="24"/>
          <w:sz w:val="22"/>
          <w:szCs w:val="22"/>
          <w:lang w:val="cs-CZ"/>
        </w:rPr>
        <w:t>u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 </w:t>
      </w:r>
      <w:r w:rsidR="00CF5FF0" w:rsidRPr="00E651FF">
        <w:rPr>
          <w:rFonts w:eastAsia="+mn-ea" w:cs="+mn-cs"/>
          <w:kern w:val="24"/>
          <w:sz w:val="22"/>
          <w:szCs w:val="22"/>
          <w:lang w:val="cs-CZ"/>
        </w:rPr>
        <w:t>může nastat inhalací, požitím kontaminovaného jídla nebo přes kůži. U dětí k tomu může dojít navíc příjmem mateřského mléka exponovaných žen nebo transplacentálním přenosem z matky na plod.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 </w:t>
      </w:r>
    </w:p>
    <w:p w14:paraId="238FA527" w14:textId="466BEFD3" w:rsidR="000D4F00" w:rsidRPr="00E651FF" w:rsidRDefault="000D4F00" w:rsidP="00816616">
      <w:pPr>
        <w:pBdr>
          <w:bottom w:val="single" w:sz="6" w:space="1" w:color="auto"/>
        </w:pBdr>
        <w:spacing w:before="240" w:after="40" w:line="276" w:lineRule="auto"/>
        <w:jc w:val="both"/>
        <w:rPr>
          <w:rFonts w:eastAsia="+mn-ea" w:cs="+mn-cs"/>
          <w:bCs/>
          <w:kern w:val="24"/>
          <w:sz w:val="22"/>
          <w:szCs w:val="22"/>
          <w:lang w:val="cs-CZ"/>
        </w:rPr>
      </w:pPr>
      <w:r w:rsidRPr="00E651FF">
        <w:rPr>
          <w:rFonts w:eastAsia="+mn-ea" w:cs="+mn-cs"/>
          <w:b/>
          <w:bCs/>
          <w:kern w:val="24"/>
          <w:sz w:val="22"/>
          <w:szCs w:val="22"/>
          <w:lang w:val="cs-CZ"/>
        </w:rPr>
        <w:t>Neurologic</w:t>
      </w:r>
      <w:r w:rsidR="00816616" w:rsidRPr="00E651FF">
        <w:rPr>
          <w:rFonts w:eastAsia="+mn-ea" w:cs="+mn-cs"/>
          <w:b/>
          <w:bCs/>
          <w:kern w:val="24"/>
          <w:sz w:val="22"/>
          <w:szCs w:val="22"/>
          <w:lang w:val="cs-CZ"/>
        </w:rPr>
        <w:t xml:space="preserve">ké účinky. </w:t>
      </w:r>
      <w:r w:rsidR="00816616" w:rsidRPr="00E651FF">
        <w:rPr>
          <w:rFonts w:eastAsia="+mn-ea" w:cs="+mn-cs"/>
          <w:bCs/>
          <w:kern w:val="24"/>
          <w:sz w:val="22"/>
          <w:szCs w:val="22"/>
          <w:lang w:val="cs-CZ"/>
        </w:rPr>
        <w:t>Symptomy otravy endrinem zahrnují bolesti hlavy, závratě, nervozitu, zmatení, n</w:t>
      </w:r>
      <w:r w:rsidR="00E3504D">
        <w:rPr>
          <w:rFonts w:eastAsia="+mn-ea" w:cs="+mn-cs"/>
          <w:bCs/>
          <w:kern w:val="24"/>
          <w:sz w:val="22"/>
          <w:szCs w:val="22"/>
          <w:lang w:val="cs-CZ"/>
        </w:rPr>
        <w:t>evolnost</w:t>
      </w:r>
      <w:r w:rsidR="00816616" w:rsidRPr="00E651FF">
        <w:rPr>
          <w:rFonts w:eastAsia="+mn-ea" w:cs="+mn-cs"/>
          <w:bCs/>
          <w:kern w:val="24"/>
          <w:sz w:val="22"/>
          <w:szCs w:val="22"/>
          <w:lang w:val="cs-CZ"/>
        </w:rPr>
        <w:t>, zvracení a křeče. Akutní intoxikace u lidí zahrnuje primárně nervový syst</w:t>
      </w:r>
      <w:r w:rsidR="00E3504D">
        <w:rPr>
          <w:rFonts w:eastAsia="+mn-ea" w:cs="+mn-cs"/>
          <w:bCs/>
          <w:kern w:val="24"/>
          <w:sz w:val="22"/>
          <w:szCs w:val="22"/>
          <w:lang w:val="cs-CZ"/>
        </w:rPr>
        <w:t>é</w:t>
      </w:r>
      <w:r w:rsidR="00816616" w:rsidRPr="00E651FF">
        <w:rPr>
          <w:rFonts w:eastAsia="+mn-ea" w:cs="+mn-cs"/>
          <w:bCs/>
          <w:kern w:val="24"/>
          <w:sz w:val="22"/>
          <w:szCs w:val="22"/>
          <w:lang w:val="cs-CZ"/>
        </w:rPr>
        <w:t>m. Látka působí jako neurotoxin, který blokuje aktivitu inhibičních neurotransmiterů, a vede ke křečím a smrti. Endrin se distribuuje do tukov</w:t>
      </w:r>
      <w:r w:rsidR="00E3504D">
        <w:rPr>
          <w:rFonts w:eastAsia="+mn-ea" w:cs="+mn-cs"/>
          <w:bCs/>
          <w:kern w:val="24"/>
          <w:sz w:val="22"/>
          <w:szCs w:val="22"/>
          <w:lang w:val="cs-CZ"/>
        </w:rPr>
        <w:t>é</w:t>
      </w:r>
      <w:r w:rsidR="00816616" w:rsidRPr="00E651FF">
        <w:rPr>
          <w:rFonts w:eastAsia="+mn-ea" w:cs="+mn-cs"/>
          <w:bCs/>
          <w:kern w:val="24"/>
          <w:sz w:val="22"/>
          <w:szCs w:val="22"/>
          <w:lang w:val="cs-CZ"/>
        </w:rPr>
        <w:t xml:space="preserve"> tkán</w:t>
      </w:r>
      <w:r w:rsidR="00E3504D">
        <w:rPr>
          <w:rFonts w:eastAsia="+mn-ea" w:cs="+mn-cs"/>
          <w:bCs/>
          <w:kern w:val="24"/>
          <w:sz w:val="22"/>
          <w:szCs w:val="22"/>
          <w:lang w:val="cs-CZ"/>
        </w:rPr>
        <w:t>ě</w:t>
      </w:r>
      <w:r w:rsidR="00816616" w:rsidRPr="00E651FF">
        <w:rPr>
          <w:rFonts w:eastAsia="+mn-ea" w:cs="+mn-cs"/>
          <w:bCs/>
          <w:kern w:val="24"/>
          <w:sz w:val="22"/>
          <w:szCs w:val="22"/>
          <w:lang w:val="cs-CZ"/>
        </w:rPr>
        <w:t>, odkud se pomalu uvolňuje.</w:t>
      </w:r>
      <w:r w:rsidR="00816616" w:rsidRPr="00E3504D">
        <w:rPr>
          <w:rFonts w:eastAsia="+mn-ea" w:cs="+mn-cs"/>
          <w:bCs/>
          <w:kern w:val="24"/>
          <w:sz w:val="22"/>
          <w:szCs w:val="22"/>
          <w:u w:val="single"/>
          <w:lang w:val="cs-CZ"/>
        </w:rPr>
        <w:t xml:space="preserve"> Z tohoto důvodu se mohou projevy akutní otravy projevit </w:t>
      </w:r>
      <w:r w:rsidR="00E3504D" w:rsidRPr="00E3504D">
        <w:rPr>
          <w:rFonts w:eastAsia="+mn-ea" w:cs="+mn-cs"/>
          <w:bCs/>
          <w:kern w:val="24"/>
          <w:sz w:val="22"/>
          <w:szCs w:val="22"/>
          <w:u w:val="single"/>
          <w:lang w:val="cs-CZ"/>
        </w:rPr>
        <w:t>i</w:t>
      </w:r>
      <w:r w:rsidR="00816616" w:rsidRPr="00E3504D">
        <w:rPr>
          <w:rFonts w:eastAsia="+mn-ea" w:cs="+mn-cs"/>
          <w:bCs/>
          <w:kern w:val="24"/>
          <w:sz w:val="22"/>
          <w:szCs w:val="22"/>
          <w:u w:val="single"/>
          <w:lang w:val="cs-CZ"/>
        </w:rPr>
        <w:t xml:space="preserve"> měsíce po iniciální expozici.</w:t>
      </w:r>
      <w:r w:rsidR="00816616" w:rsidRPr="00E651FF">
        <w:rPr>
          <w:rFonts w:eastAsia="+mn-ea" w:cs="+mn-cs"/>
          <w:bCs/>
          <w:kern w:val="24"/>
          <w:sz w:val="22"/>
          <w:szCs w:val="22"/>
          <w:lang w:val="cs-CZ"/>
        </w:rPr>
        <w:t xml:space="preserve"> M</w:t>
      </w:r>
      <w:r w:rsidR="00E3504D">
        <w:rPr>
          <w:rFonts w:eastAsia="+mn-ea" w:cs="+mn-cs"/>
          <w:bCs/>
          <w:kern w:val="24"/>
          <w:sz w:val="22"/>
          <w:szCs w:val="22"/>
          <w:lang w:val="cs-CZ"/>
        </w:rPr>
        <w:t xml:space="preserve">ohou </w:t>
      </w:r>
      <w:r w:rsidR="00F13606">
        <w:rPr>
          <w:rFonts w:eastAsia="+mn-ea" w:cs="+mn-cs"/>
          <w:bCs/>
          <w:kern w:val="24"/>
          <w:sz w:val="22"/>
          <w:szCs w:val="22"/>
          <w:lang w:val="cs-CZ"/>
        </w:rPr>
        <w:t xml:space="preserve">být </w:t>
      </w:r>
      <w:r w:rsidR="00E3504D">
        <w:rPr>
          <w:rFonts w:eastAsia="+mn-ea" w:cs="+mn-cs"/>
          <w:bCs/>
          <w:kern w:val="24"/>
          <w:sz w:val="22"/>
          <w:szCs w:val="22"/>
          <w:lang w:val="cs-CZ"/>
        </w:rPr>
        <w:t>n</w:t>
      </w:r>
      <w:r w:rsidR="00816616" w:rsidRPr="00E651FF">
        <w:rPr>
          <w:rFonts w:eastAsia="+mn-ea" w:cs="+mn-cs"/>
          <w:bCs/>
          <w:kern w:val="24"/>
          <w:sz w:val="22"/>
          <w:szCs w:val="22"/>
          <w:lang w:val="cs-CZ"/>
        </w:rPr>
        <w:t>a</w:t>
      </w:r>
      <w:r w:rsidR="00E3504D">
        <w:rPr>
          <w:rFonts w:eastAsia="+mn-ea" w:cs="+mn-cs"/>
          <w:bCs/>
          <w:kern w:val="24"/>
          <w:sz w:val="22"/>
          <w:szCs w:val="22"/>
          <w:lang w:val="cs-CZ"/>
        </w:rPr>
        <w:t>léz</w:t>
      </w:r>
      <w:r w:rsidR="00F13606">
        <w:rPr>
          <w:rFonts w:eastAsia="+mn-ea" w:cs="+mn-cs"/>
          <w:bCs/>
          <w:kern w:val="24"/>
          <w:sz w:val="22"/>
          <w:szCs w:val="22"/>
          <w:lang w:val="cs-CZ"/>
        </w:rPr>
        <w:t>eny</w:t>
      </w:r>
      <w:r w:rsidR="00E3504D">
        <w:rPr>
          <w:rFonts w:eastAsia="+mn-ea" w:cs="+mn-cs"/>
          <w:bCs/>
          <w:kern w:val="24"/>
          <w:sz w:val="22"/>
          <w:szCs w:val="22"/>
          <w:lang w:val="cs-CZ"/>
        </w:rPr>
        <w:t xml:space="preserve"> i a</w:t>
      </w:r>
      <w:r w:rsidR="00816616" w:rsidRPr="00E651FF">
        <w:rPr>
          <w:rFonts w:eastAsia="+mn-ea" w:cs="+mn-cs"/>
          <w:bCs/>
          <w:kern w:val="24"/>
          <w:sz w:val="22"/>
          <w:szCs w:val="22"/>
          <w:lang w:val="cs-CZ"/>
        </w:rPr>
        <w:t>bnormalit</w:t>
      </w:r>
      <w:r w:rsidR="00E3504D">
        <w:rPr>
          <w:rFonts w:eastAsia="+mn-ea" w:cs="+mn-cs"/>
          <w:bCs/>
          <w:kern w:val="24"/>
          <w:sz w:val="22"/>
          <w:szCs w:val="22"/>
          <w:lang w:val="cs-CZ"/>
        </w:rPr>
        <w:t>y</w:t>
      </w:r>
      <w:r w:rsidR="00816616" w:rsidRPr="00E651FF">
        <w:rPr>
          <w:rFonts w:eastAsia="+mn-ea" w:cs="+mn-cs"/>
          <w:bCs/>
          <w:kern w:val="24"/>
          <w:sz w:val="22"/>
          <w:szCs w:val="22"/>
          <w:lang w:val="cs-CZ"/>
        </w:rPr>
        <w:t xml:space="preserve"> v EEG </w:t>
      </w:r>
      <w:r w:rsidR="00E3504D">
        <w:rPr>
          <w:rFonts w:eastAsia="+mn-ea" w:cs="+mn-cs"/>
          <w:bCs/>
          <w:kern w:val="24"/>
          <w:sz w:val="22"/>
          <w:szCs w:val="22"/>
          <w:lang w:val="cs-CZ"/>
        </w:rPr>
        <w:t>a to i</w:t>
      </w:r>
      <w:r w:rsidR="00816616" w:rsidRPr="00E651FF">
        <w:rPr>
          <w:rFonts w:eastAsia="+mn-ea" w:cs="+mn-cs"/>
          <w:bCs/>
          <w:kern w:val="24"/>
          <w:sz w:val="22"/>
          <w:szCs w:val="22"/>
          <w:lang w:val="cs-CZ"/>
        </w:rPr>
        <w:t xml:space="preserve"> bez klinických symptom</w:t>
      </w:r>
      <w:r w:rsidR="00E3504D">
        <w:rPr>
          <w:rFonts w:eastAsia="+mn-ea" w:cs="+mn-cs"/>
          <w:bCs/>
          <w:kern w:val="24"/>
          <w:sz w:val="22"/>
          <w:szCs w:val="22"/>
          <w:lang w:val="cs-CZ"/>
        </w:rPr>
        <w:t>ů</w:t>
      </w:r>
      <w:r w:rsidR="00816616" w:rsidRPr="00E651FF">
        <w:rPr>
          <w:rFonts w:eastAsia="+mn-ea" w:cs="+mn-cs"/>
          <w:bCs/>
          <w:kern w:val="24"/>
          <w:sz w:val="22"/>
          <w:szCs w:val="22"/>
          <w:lang w:val="cs-CZ"/>
        </w:rPr>
        <w:t>, příčinou je poškození mozkového kmene.</w:t>
      </w:r>
    </w:p>
    <w:p w14:paraId="7E8547C2" w14:textId="77777777" w:rsidR="00816616" w:rsidRPr="00E651FF" w:rsidRDefault="00816616" w:rsidP="00816616">
      <w:pPr>
        <w:pBdr>
          <w:bottom w:val="single" w:sz="6" w:space="1" w:color="auto"/>
        </w:pBd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</w:p>
    <w:p w14:paraId="7FF2C85E" w14:textId="77777777" w:rsidR="00F51162" w:rsidRPr="00E651FF" w:rsidRDefault="00F51162" w:rsidP="004C5C76">
      <w:pPr>
        <w:rPr>
          <w:lang w:val="cs-CZ"/>
        </w:rPr>
      </w:pPr>
    </w:p>
    <w:p w14:paraId="683B1AF7" w14:textId="08EB48B7" w:rsidR="00981C6F" w:rsidRPr="00E651FF" w:rsidRDefault="00F17A84" w:rsidP="00981C6F">
      <w:pPr>
        <w:spacing w:line="276" w:lineRule="auto"/>
        <w:jc w:val="both"/>
        <w:rPr>
          <w:rFonts w:eastAsia="Times New Roman" w:cs="+mn-cs"/>
          <w:kern w:val="24"/>
          <w:sz w:val="22"/>
          <w:szCs w:val="22"/>
          <w:lang w:val="cs-CZ"/>
        </w:rPr>
      </w:pPr>
      <w:r w:rsidRPr="00E651FF">
        <w:rPr>
          <w:rFonts w:eastAsia="Times New Roman" w:cs="+mn-cs"/>
          <w:b/>
          <w:bCs/>
          <w:kern w:val="24"/>
          <w:sz w:val="22"/>
          <w:szCs w:val="22"/>
          <w:lang w:val="cs-CZ"/>
        </w:rPr>
        <w:t xml:space="preserve">HEPTACHLOR 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(</w:t>
      </w:r>
      <w:r w:rsidR="00871C2A" w:rsidRPr="00E651FF">
        <w:rPr>
          <w:rFonts w:eastAsia="Times New Roman" w:cs="+mn-cs"/>
          <w:kern w:val="24"/>
          <w:sz w:val="22"/>
          <w:szCs w:val="22"/>
          <w:lang w:val="cs-CZ"/>
        </w:rPr>
        <w:t>příloha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A)</w:t>
      </w:r>
      <w:r w:rsidR="00871C2A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je insekticid a používal se také jako fumigant</w:t>
      </w:r>
      <w:r w:rsidR="00A05E25">
        <w:rPr>
          <w:rFonts w:eastAsia="Times New Roman" w:cs="+mn-cs"/>
          <w:kern w:val="24"/>
          <w:sz w:val="22"/>
          <w:szCs w:val="22"/>
          <w:lang w:val="cs-CZ"/>
        </w:rPr>
        <w:t xml:space="preserve"> (</w:t>
      </w:r>
      <w:r w:rsidR="00A05E25" w:rsidRPr="00A05E25">
        <w:rPr>
          <w:rFonts w:eastAsia="Times New Roman" w:cs="+mn-cs"/>
          <w:kern w:val="24"/>
          <w:sz w:val="22"/>
          <w:szCs w:val="22"/>
          <w:lang w:val="cs-CZ"/>
        </w:rPr>
        <w:t xml:space="preserve">těkavý pesticidní přípravek užívaný v plynném stavu k ničení </w:t>
      </w:r>
      <w:r w:rsidR="00A05E25">
        <w:rPr>
          <w:rFonts w:eastAsia="Times New Roman" w:cs="+mn-cs"/>
          <w:kern w:val="24"/>
          <w:sz w:val="22"/>
          <w:szCs w:val="22"/>
          <w:lang w:val="cs-CZ"/>
        </w:rPr>
        <w:t>škůdců)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. </w:t>
      </w:r>
      <w:r w:rsidR="00981C6F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Díky Stockholmské konvenci </w:t>
      </w:r>
      <w:r w:rsidR="00A05E25">
        <w:rPr>
          <w:rFonts w:eastAsia="Times New Roman" w:cs="+mn-cs"/>
          <w:kern w:val="24"/>
          <w:sz w:val="22"/>
          <w:szCs w:val="22"/>
          <w:lang w:val="cs-CZ"/>
        </w:rPr>
        <w:t xml:space="preserve">byl jeho prodej výrazně omezen </w:t>
      </w:r>
      <w:r w:rsidR="00981C6F" w:rsidRPr="00E651FF">
        <w:rPr>
          <w:rFonts w:eastAsia="Times New Roman" w:cs="+mn-cs"/>
          <w:kern w:val="24"/>
          <w:sz w:val="22"/>
          <w:szCs w:val="22"/>
          <w:lang w:val="cs-CZ"/>
        </w:rPr>
        <w:t>na spe</w:t>
      </w:r>
      <w:r w:rsidR="00A05E25">
        <w:rPr>
          <w:rFonts w:eastAsia="Times New Roman" w:cs="+mn-cs"/>
          <w:kern w:val="24"/>
          <w:sz w:val="22"/>
          <w:szCs w:val="22"/>
          <w:lang w:val="cs-CZ"/>
        </w:rPr>
        <w:t>c</w:t>
      </w:r>
      <w:r w:rsidR="00981C6F" w:rsidRPr="00E651FF">
        <w:rPr>
          <w:rFonts w:eastAsia="Times New Roman" w:cs="+mn-cs"/>
          <w:kern w:val="24"/>
          <w:sz w:val="22"/>
          <w:szCs w:val="22"/>
          <w:lang w:val="cs-CZ"/>
        </w:rPr>
        <w:t>i</w:t>
      </w:r>
      <w:r w:rsidR="00A05E25">
        <w:rPr>
          <w:rFonts w:eastAsia="Times New Roman" w:cs="+mn-cs"/>
          <w:kern w:val="24"/>
          <w:sz w:val="22"/>
          <w:szCs w:val="22"/>
          <w:lang w:val="cs-CZ"/>
        </w:rPr>
        <w:t>f</w:t>
      </w:r>
      <w:r w:rsidR="00981C6F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ické použítí proti </w:t>
      </w:r>
      <w:r w:rsidR="00AC721A" w:rsidRPr="00E651FF">
        <w:rPr>
          <w:rFonts w:eastAsia="Times New Roman" w:cs="+mn-cs"/>
          <w:kern w:val="24"/>
          <w:sz w:val="22"/>
          <w:szCs w:val="22"/>
          <w:lang w:val="cs-CZ"/>
        </w:rPr>
        <w:t>ohnivým</w:t>
      </w:r>
      <w:r w:rsidR="00981C6F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mravenc</w:t>
      </w:r>
      <w:r w:rsidR="00A05E25">
        <w:rPr>
          <w:rFonts w:eastAsia="Times New Roman" w:cs="+mn-cs"/>
          <w:kern w:val="24"/>
          <w:sz w:val="22"/>
          <w:szCs w:val="22"/>
          <w:lang w:val="cs-CZ"/>
        </w:rPr>
        <w:t>ům (ví</w:t>
      </w:r>
      <w:r w:rsidR="00981C6F" w:rsidRPr="00E651FF">
        <w:rPr>
          <w:rFonts w:eastAsia="Times New Roman" w:cs="+mn-cs"/>
          <w:kern w:val="24"/>
          <w:sz w:val="22"/>
          <w:szCs w:val="22"/>
          <w:lang w:val="cs-CZ"/>
        </w:rPr>
        <w:t>ce viz níže Mirex) u podzemních transformátorů. Epoxid heptachlor zůstává v půd</w:t>
      </w:r>
      <w:r w:rsidR="00A05E25">
        <w:rPr>
          <w:rFonts w:eastAsia="Times New Roman" w:cs="+mn-cs"/>
          <w:kern w:val="24"/>
          <w:sz w:val="22"/>
          <w:szCs w:val="22"/>
          <w:lang w:val="cs-CZ"/>
        </w:rPr>
        <w:t>ě</w:t>
      </w:r>
      <w:r w:rsidR="00981C6F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po deká</w:t>
      </w:r>
      <w:r w:rsidR="00A05E25">
        <w:rPr>
          <w:rFonts w:eastAsia="Times New Roman" w:cs="+mn-cs"/>
          <w:kern w:val="24"/>
          <w:sz w:val="22"/>
          <w:szCs w:val="22"/>
          <w:lang w:val="cs-CZ"/>
        </w:rPr>
        <w:t>d</w:t>
      </w:r>
      <w:r w:rsidR="00981C6F" w:rsidRPr="00E651FF">
        <w:rPr>
          <w:rFonts w:eastAsia="Times New Roman" w:cs="+mn-cs"/>
          <w:kern w:val="24"/>
          <w:sz w:val="22"/>
          <w:szCs w:val="22"/>
          <w:lang w:val="cs-CZ"/>
        </w:rPr>
        <w:t>y bez významné degradace. Jak samotná látka</w:t>
      </w:r>
      <w:r w:rsidR="00A05E25">
        <w:rPr>
          <w:rFonts w:eastAsia="Times New Roman" w:cs="+mn-cs"/>
          <w:kern w:val="24"/>
          <w:sz w:val="22"/>
          <w:szCs w:val="22"/>
          <w:lang w:val="cs-CZ"/>
        </w:rPr>
        <w:t>,</w:t>
      </w:r>
      <w:r w:rsidR="00981C6F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tak tento epoxid mohou být absorbovány do půdy a vypařovat se. Poločas heptachloru v životním prostředí je cca 1.3-4</w:t>
      </w:r>
      <w:r w:rsidR="00A05E25">
        <w:rPr>
          <w:rFonts w:eastAsia="Times New Roman" w:cs="+mn-cs"/>
          <w:kern w:val="24"/>
          <w:sz w:val="22"/>
          <w:szCs w:val="22"/>
          <w:lang w:val="cs-CZ"/>
        </w:rPr>
        <w:t>.2 dnů ve vzduchu a 0.03-0.11 l</w:t>
      </w:r>
      <w:r w:rsidR="00981C6F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et ve vodě a 0.11-0.34 let v půdě. </w:t>
      </w:r>
      <w:r w:rsidR="00A05E25">
        <w:rPr>
          <w:rFonts w:eastAsia="Times New Roman" w:cs="+mn-cs"/>
          <w:kern w:val="24"/>
          <w:sz w:val="22"/>
          <w:szCs w:val="22"/>
          <w:lang w:val="cs-CZ"/>
        </w:rPr>
        <w:t>Jako ostatní persistentní organické polutanty j</w:t>
      </w:r>
      <w:r w:rsidR="00981C6F" w:rsidRPr="00E651FF">
        <w:rPr>
          <w:rFonts w:eastAsia="Times New Roman" w:cs="+mn-cs"/>
          <w:kern w:val="24"/>
          <w:sz w:val="22"/>
          <w:szCs w:val="22"/>
          <w:lang w:val="cs-CZ"/>
        </w:rPr>
        <w:t>e silně lipofilní a jen obtížně rozpustný ve vodě a proto má tendenc</w:t>
      </w:r>
      <w:r w:rsidR="00A05E25">
        <w:rPr>
          <w:rFonts w:eastAsia="Times New Roman" w:cs="+mn-cs"/>
          <w:kern w:val="24"/>
          <w:sz w:val="22"/>
          <w:szCs w:val="22"/>
          <w:lang w:val="cs-CZ"/>
        </w:rPr>
        <w:t>i</w:t>
      </w:r>
      <w:r w:rsidR="00981C6F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se akumulovat v lidské tukové tkání. Stejně je tomu u zvířat. </w:t>
      </w:r>
    </w:p>
    <w:p w14:paraId="30432CE0" w14:textId="2ACEEB8A" w:rsidR="00FD0B14" w:rsidRPr="00E651FF" w:rsidRDefault="00FD0B14" w:rsidP="00FD0B14">
      <w:pPr>
        <w:spacing w:line="276" w:lineRule="auto"/>
        <w:rPr>
          <w:sz w:val="22"/>
          <w:szCs w:val="22"/>
          <w:lang w:val="cs-CZ"/>
        </w:rPr>
      </w:pPr>
      <w:r w:rsidRPr="00E651FF">
        <w:rPr>
          <w:noProof/>
          <w:lang w:val="en-US"/>
        </w:rPr>
        <w:drawing>
          <wp:inline distT="0" distB="0" distL="0" distR="0" wp14:anchorId="26328B81" wp14:editId="134BE416">
            <wp:extent cx="976108" cy="937064"/>
            <wp:effectExtent l="0" t="0" r="0" b="0"/>
            <wp:docPr id="5122" name="Picture 2" descr="Heptach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eptachlo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80" cy="9472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   CAS: 76-44-8</w:t>
      </w:r>
    </w:p>
    <w:p w14:paraId="02AEA8A8" w14:textId="48C5448A" w:rsidR="00FD0B14" w:rsidRPr="00E651FF" w:rsidRDefault="00981C6F" w:rsidP="00981C6F">
      <w:pPr>
        <w:spacing w:line="276" w:lineRule="auto"/>
        <w:jc w:val="both"/>
        <w:rPr>
          <w:rFonts w:eastAsia="Times New Roman" w:cs="+mn-cs"/>
          <w:bCs/>
          <w:kern w:val="24"/>
          <w:sz w:val="22"/>
          <w:szCs w:val="22"/>
          <w:lang w:val="cs-CZ"/>
        </w:rPr>
      </w:pPr>
      <w:r w:rsidRPr="00E651FF">
        <w:rPr>
          <w:rFonts w:eastAsia="Times New Roman" w:cs="+mn-cs"/>
          <w:b/>
          <w:bCs/>
          <w:kern w:val="24"/>
          <w:sz w:val="22"/>
          <w:szCs w:val="22"/>
          <w:lang w:val="cs-CZ"/>
        </w:rPr>
        <w:t xml:space="preserve">Expozice. </w:t>
      </w:r>
      <w:r w:rsidRPr="00E651FF">
        <w:rPr>
          <w:rFonts w:eastAsia="Times New Roman" w:cs="+mn-cs"/>
          <w:bCs/>
          <w:kern w:val="24"/>
          <w:sz w:val="22"/>
          <w:szCs w:val="22"/>
          <w:lang w:val="cs-CZ"/>
        </w:rPr>
        <w:t>Lidé byli vystaveni heptachloru v pitné vodě a potravinách včetně mléka. I když byl z</w:t>
      </w:r>
      <w:r w:rsidR="00A05E25">
        <w:rPr>
          <w:rFonts w:eastAsia="Times New Roman" w:cs="+mn-cs"/>
          <w:bCs/>
          <w:kern w:val="24"/>
          <w:sz w:val="22"/>
          <w:szCs w:val="22"/>
          <w:lang w:val="cs-CZ"/>
        </w:rPr>
        <w:t>a</w:t>
      </w:r>
      <w:r w:rsidRPr="00E651FF">
        <w:rPr>
          <w:rFonts w:eastAsia="Times New Roman" w:cs="+mn-cs"/>
          <w:bCs/>
          <w:kern w:val="24"/>
          <w:sz w:val="22"/>
          <w:szCs w:val="22"/>
          <w:lang w:val="cs-CZ"/>
        </w:rPr>
        <w:t>k</w:t>
      </w:r>
      <w:r w:rsidR="00A05E25">
        <w:rPr>
          <w:rFonts w:eastAsia="Times New Roman" w:cs="+mn-cs"/>
          <w:bCs/>
          <w:kern w:val="24"/>
          <w:sz w:val="22"/>
          <w:szCs w:val="22"/>
          <w:lang w:val="cs-CZ"/>
        </w:rPr>
        <w:t>á</w:t>
      </w:r>
      <w:r w:rsidRPr="00E651FF">
        <w:rPr>
          <w:rFonts w:eastAsia="Times New Roman" w:cs="+mn-cs"/>
          <w:bCs/>
          <w:kern w:val="24"/>
          <w:sz w:val="22"/>
          <w:szCs w:val="22"/>
          <w:lang w:val="cs-CZ"/>
        </w:rPr>
        <w:t xml:space="preserve">zán ve Stockholmské úmluvě v 80. </w:t>
      </w:r>
      <w:r w:rsidR="00A05E25">
        <w:rPr>
          <w:rFonts w:eastAsia="Times New Roman" w:cs="+mn-cs"/>
          <w:bCs/>
          <w:kern w:val="24"/>
          <w:sz w:val="22"/>
          <w:szCs w:val="22"/>
          <w:lang w:val="cs-CZ"/>
        </w:rPr>
        <w:t>l</w:t>
      </w:r>
      <w:r w:rsidRPr="00E651FF">
        <w:rPr>
          <w:rFonts w:eastAsia="Times New Roman" w:cs="+mn-cs"/>
          <w:bCs/>
          <w:kern w:val="24"/>
          <w:sz w:val="22"/>
          <w:szCs w:val="22"/>
          <w:lang w:val="cs-CZ"/>
        </w:rPr>
        <w:t>etech, st</w:t>
      </w:r>
      <w:r w:rsidR="00A05E25">
        <w:rPr>
          <w:rFonts w:eastAsia="Times New Roman" w:cs="+mn-cs"/>
          <w:bCs/>
          <w:kern w:val="24"/>
          <w:sz w:val="22"/>
          <w:szCs w:val="22"/>
          <w:lang w:val="cs-CZ"/>
        </w:rPr>
        <w:t>á</w:t>
      </w:r>
      <w:r w:rsidRPr="00E651FF">
        <w:rPr>
          <w:rFonts w:eastAsia="Times New Roman" w:cs="+mn-cs"/>
          <w:bCs/>
          <w:kern w:val="24"/>
          <w:sz w:val="22"/>
          <w:szCs w:val="22"/>
          <w:lang w:val="cs-CZ"/>
        </w:rPr>
        <w:t>le se jeho epoxid nachází v půdě a vodních zdrojíc</w:t>
      </w:r>
      <w:r w:rsidR="00A05E25">
        <w:rPr>
          <w:rFonts w:eastAsia="Times New Roman" w:cs="+mn-cs"/>
          <w:bCs/>
          <w:kern w:val="24"/>
          <w:sz w:val="22"/>
          <w:szCs w:val="22"/>
          <w:lang w:val="cs-CZ"/>
        </w:rPr>
        <w:t>h</w:t>
      </w:r>
      <w:r w:rsidRPr="00E651FF">
        <w:rPr>
          <w:rFonts w:eastAsia="Times New Roman" w:cs="+mn-cs"/>
          <w:bCs/>
          <w:kern w:val="24"/>
          <w:sz w:val="22"/>
          <w:szCs w:val="22"/>
          <w:lang w:val="cs-CZ"/>
        </w:rPr>
        <w:t xml:space="preserve"> a může se tak dostat do potravin a mléka. Vysoké hladiny zvyšují riziko </w:t>
      </w:r>
      <w:r w:rsidR="00A05E25">
        <w:rPr>
          <w:rFonts w:eastAsia="Times New Roman" w:cs="+mn-cs"/>
          <w:bCs/>
          <w:kern w:val="24"/>
          <w:sz w:val="22"/>
          <w:szCs w:val="22"/>
          <w:lang w:val="cs-CZ"/>
        </w:rPr>
        <w:t xml:space="preserve">vzniku </w:t>
      </w:r>
      <w:r w:rsidRPr="00E651FF">
        <w:rPr>
          <w:rFonts w:eastAsia="Times New Roman" w:cs="+mn-cs"/>
          <w:bCs/>
          <w:kern w:val="24"/>
          <w:sz w:val="22"/>
          <w:szCs w:val="22"/>
          <w:lang w:val="cs-CZ"/>
        </w:rPr>
        <w:t xml:space="preserve">diabetu 2. </w:t>
      </w:r>
      <w:r w:rsidR="00A05E25">
        <w:rPr>
          <w:rFonts w:eastAsia="Times New Roman" w:cs="+mn-cs"/>
          <w:bCs/>
          <w:kern w:val="24"/>
          <w:sz w:val="22"/>
          <w:szCs w:val="22"/>
          <w:lang w:val="cs-CZ"/>
        </w:rPr>
        <w:t>t</w:t>
      </w:r>
      <w:r w:rsidRPr="00E651FF">
        <w:rPr>
          <w:rFonts w:eastAsia="Times New Roman" w:cs="+mn-cs"/>
          <w:bCs/>
          <w:kern w:val="24"/>
          <w:sz w:val="22"/>
          <w:szCs w:val="22"/>
          <w:lang w:val="cs-CZ"/>
        </w:rPr>
        <w:t>ypu o cca 7%.</w:t>
      </w:r>
    </w:p>
    <w:p w14:paraId="7FC7DE33" w14:textId="43CC0B3C" w:rsidR="00981C6F" w:rsidRPr="00E651FF" w:rsidRDefault="00981C6F" w:rsidP="00981C6F">
      <w:pPr>
        <w:spacing w:line="276" w:lineRule="auto"/>
        <w:jc w:val="both"/>
        <w:rPr>
          <w:rFonts w:eastAsia="Times New Roman" w:cs="+mn-cs"/>
          <w:kern w:val="24"/>
          <w:sz w:val="22"/>
          <w:szCs w:val="22"/>
          <w:lang w:val="cs-CZ"/>
        </w:rPr>
      </w:pPr>
      <w:r w:rsidRPr="00E651FF">
        <w:rPr>
          <w:rFonts w:eastAsia="Times New Roman" w:cs="+mn-cs"/>
          <w:bCs/>
          <w:kern w:val="24"/>
          <w:sz w:val="22"/>
          <w:szCs w:val="22"/>
          <w:lang w:val="cs-CZ"/>
        </w:rPr>
        <w:t>Mezinárodní agentura na výzkum rakoviny (</w:t>
      </w:r>
      <w:r w:rsidR="00FD0B14" w:rsidRPr="00E651FF">
        <w:rPr>
          <w:rFonts w:eastAsia="Times New Roman" w:cs="+mn-cs"/>
          <w:kern w:val="24"/>
          <w:sz w:val="22"/>
          <w:szCs w:val="22"/>
          <w:lang w:val="cs-CZ"/>
        </w:rPr>
        <w:t>The International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Agency for Research on Cancer - IARC - Paříž</w:t>
      </w:r>
      <w:r w:rsidR="00FD0B14" w:rsidRPr="00E651FF">
        <w:rPr>
          <w:rFonts w:eastAsia="Times New Roman" w:cs="+mn-cs"/>
          <w:kern w:val="24"/>
          <w:sz w:val="22"/>
          <w:szCs w:val="22"/>
          <w:lang w:val="cs-CZ"/>
        </w:rPr>
        <w:t>) a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</w:t>
      </w:r>
      <w:r w:rsidR="00FD0B14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EPA 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jej klasifikovaly jako možný lidský kancerogen. </w:t>
      </w:r>
      <w:r w:rsidR="00A05E25">
        <w:rPr>
          <w:rFonts w:eastAsia="Times New Roman" w:cs="+mn-cs"/>
          <w:kern w:val="24"/>
          <w:sz w:val="22"/>
          <w:szCs w:val="22"/>
          <w:lang w:val="cs-CZ"/>
        </w:rPr>
        <w:t xml:space="preserve">Zvířata 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vystaven</w:t>
      </w:r>
      <w:r w:rsidR="00A05E25">
        <w:rPr>
          <w:rFonts w:eastAsia="Times New Roman" w:cs="+mn-cs"/>
          <w:kern w:val="24"/>
          <w:sz w:val="22"/>
          <w:szCs w:val="22"/>
          <w:lang w:val="cs-CZ"/>
        </w:rPr>
        <w:t>a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epoxidu heptachloru během intrauterinního vývoje a </w:t>
      </w:r>
      <w:r w:rsidR="00A05E25">
        <w:rPr>
          <w:rFonts w:eastAsia="Times New Roman" w:cs="+mn-cs"/>
          <w:kern w:val="24"/>
          <w:sz w:val="22"/>
          <w:szCs w:val="22"/>
          <w:lang w:val="cs-CZ"/>
        </w:rPr>
        <w:t>raných let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</w:t>
      </w:r>
      <w:r w:rsidR="00A05E25">
        <w:rPr>
          <w:rFonts w:eastAsia="Times New Roman" w:cs="+mn-cs"/>
          <w:kern w:val="24"/>
          <w:sz w:val="22"/>
          <w:szCs w:val="22"/>
          <w:lang w:val="cs-CZ"/>
        </w:rPr>
        <w:t>měla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změny v nervovém syst</w:t>
      </w:r>
      <w:r w:rsidR="00A05E25">
        <w:rPr>
          <w:rFonts w:eastAsia="Times New Roman" w:cs="+mn-cs"/>
          <w:kern w:val="24"/>
          <w:sz w:val="22"/>
          <w:szCs w:val="22"/>
          <w:lang w:val="cs-CZ"/>
        </w:rPr>
        <w:t>é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mu a </w:t>
      </w:r>
      <w:r w:rsidR="00A05E25">
        <w:rPr>
          <w:rFonts w:eastAsia="Times New Roman" w:cs="+mn-cs"/>
          <w:kern w:val="24"/>
          <w:sz w:val="22"/>
          <w:szCs w:val="22"/>
          <w:lang w:val="cs-CZ"/>
        </w:rPr>
        <w:t xml:space="preserve">ve 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funkc</w:t>
      </w:r>
      <w:r w:rsidR="00A05E25">
        <w:rPr>
          <w:rFonts w:eastAsia="Times New Roman" w:cs="+mn-cs"/>
          <w:kern w:val="24"/>
          <w:sz w:val="22"/>
          <w:szCs w:val="22"/>
          <w:lang w:val="cs-CZ"/>
        </w:rPr>
        <w:t>i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imunitního systému. Vysoké dávky heptachlor</w:t>
      </w:r>
      <w:r w:rsidR="00F13606">
        <w:rPr>
          <w:rFonts w:eastAsia="Times New Roman" w:cs="+mn-cs"/>
          <w:kern w:val="24"/>
          <w:sz w:val="22"/>
          <w:szCs w:val="22"/>
          <w:lang w:val="cs-CZ"/>
        </w:rPr>
        <w:t>u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při expozici novorozeným zv</w:t>
      </w:r>
      <w:r w:rsidR="00A05E25">
        <w:rPr>
          <w:rFonts w:eastAsia="Times New Roman" w:cs="+mn-cs"/>
          <w:kern w:val="24"/>
          <w:sz w:val="22"/>
          <w:szCs w:val="22"/>
          <w:lang w:val="cs-CZ"/>
        </w:rPr>
        <w:t>í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řatům navodily pokles tělesné hmotnosti a smrt.</w:t>
      </w:r>
    </w:p>
    <w:p w14:paraId="7E23FFB0" w14:textId="6943D399" w:rsidR="00FD0B14" w:rsidRPr="00E651FF" w:rsidRDefault="00A05E25" w:rsidP="00BB1284">
      <w:pPr>
        <w:spacing w:line="276" w:lineRule="auto"/>
        <w:jc w:val="both"/>
        <w:rPr>
          <w:rFonts w:eastAsia="Times New Roman" w:cs="+mn-cs"/>
          <w:kern w:val="24"/>
          <w:sz w:val="22"/>
          <w:szCs w:val="22"/>
          <w:lang w:val="cs-CZ"/>
        </w:rPr>
      </w:pPr>
      <w:r>
        <w:rPr>
          <w:rFonts w:eastAsia="Times New Roman" w:cs="+mn-cs"/>
          <w:kern w:val="24"/>
          <w:sz w:val="22"/>
          <w:szCs w:val="22"/>
          <w:lang w:val="cs-CZ"/>
        </w:rPr>
        <w:t>Podle EPA</w:t>
      </w:r>
      <w:r w:rsidR="00981C6F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je </w:t>
      </w:r>
      <w:r w:rsidR="00BB1284" w:rsidRPr="00E651FF">
        <w:rPr>
          <w:rFonts w:eastAsia="Times New Roman" w:cs="+mn-cs"/>
          <w:kern w:val="24"/>
          <w:sz w:val="22"/>
          <w:szCs w:val="22"/>
          <w:lang w:val="cs-CZ"/>
        </w:rPr>
        <w:t>maximální kontaminanční hladina (M</w:t>
      </w:r>
      <w:r w:rsidR="00FD0B14" w:rsidRPr="00E651FF">
        <w:rPr>
          <w:rFonts w:eastAsia="Times New Roman" w:cs="+mn-cs"/>
          <w:kern w:val="24"/>
          <w:sz w:val="22"/>
          <w:szCs w:val="22"/>
          <w:lang w:val="cs-CZ"/>
        </w:rPr>
        <w:t>CL</w:t>
      </w:r>
      <w:r w:rsidR="00BB1284" w:rsidRPr="00E651FF">
        <w:rPr>
          <w:rFonts w:eastAsia="Times New Roman" w:cs="+mn-cs"/>
          <w:kern w:val="24"/>
          <w:sz w:val="22"/>
          <w:szCs w:val="22"/>
          <w:lang w:val="cs-CZ"/>
        </w:rPr>
        <w:t>,</w:t>
      </w:r>
      <w:r w:rsidR="00FD0B14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</w:t>
      </w:r>
      <w:r>
        <w:rPr>
          <w:rFonts w:eastAsia="Times New Roman" w:cs="+mn-cs"/>
          <w:kern w:val="24"/>
          <w:sz w:val="22"/>
          <w:szCs w:val="22"/>
          <w:lang w:val="cs-CZ"/>
        </w:rPr>
        <w:t>m</w:t>
      </w:r>
      <w:r w:rsidR="00FD0B14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aximum contaminant level) </w:t>
      </w:r>
      <w:r w:rsidR="00BB1284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pro pitnou vodu </w:t>
      </w:r>
      <w:r w:rsidR="00FD0B14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0.0004 mg/L </w:t>
      </w:r>
      <w:r w:rsidR="00BB1284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pro heptachlor a </w:t>
      </w:r>
      <w:r w:rsidR="00FD0B14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0.0002 mg/L </w:t>
      </w:r>
      <w:r w:rsidR="00BB1284" w:rsidRPr="00E651FF">
        <w:rPr>
          <w:rFonts w:eastAsia="Times New Roman" w:cs="+mn-cs"/>
          <w:kern w:val="24"/>
          <w:sz w:val="22"/>
          <w:szCs w:val="22"/>
          <w:lang w:val="cs-CZ"/>
        </w:rPr>
        <w:t>pro jeho epoxid</w:t>
      </w:r>
      <w:r w:rsidR="00FD0B14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. </w:t>
      </w:r>
      <w:r w:rsidR="00BB1284" w:rsidRPr="00E651FF">
        <w:rPr>
          <w:rFonts w:eastAsia="Times New Roman" w:cs="+mn-cs"/>
          <w:kern w:val="24"/>
          <w:sz w:val="22"/>
          <w:szCs w:val="22"/>
          <w:lang w:val="cs-CZ"/>
        </w:rPr>
        <w:t>Podle zprávy americké Agentury pro toxické látky a registr nemocí (</w:t>
      </w:r>
      <w:r w:rsidR="00FD0B14" w:rsidRPr="00E651FF">
        <w:rPr>
          <w:rFonts w:eastAsia="Times New Roman" w:cs="+mn-cs"/>
          <w:kern w:val="24"/>
          <w:sz w:val="22"/>
          <w:szCs w:val="22"/>
          <w:lang w:val="cs-CZ"/>
        </w:rPr>
        <w:t>ATSDR</w:t>
      </w:r>
      <w:r w:rsidR="00BB1284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, </w:t>
      </w:r>
      <w:r w:rsidR="00FD0B14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Agency for Toxic Substances and Disease Registry) </w:t>
      </w:r>
      <w:r w:rsidR="00BB1284" w:rsidRPr="00E651FF">
        <w:rPr>
          <w:rFonts w:eastAsia="Times New Roman" w:cs="+mn-cs"/>
          <w:kern w:val="24"/>
          <w:sz w:val="22"/>
          <w:szCs w:val="22"/>
          <w:lang w:val="cs-CZ"/>
        </w:rPr>
        <w:t>z roku 1993 nebyly nalezeny práce ve vztahu k úmrtí u lidí po orální expozici heptachloru nebo jeho epoxid</w:t>
      </w:r>
      <w:r w:rsidR="00232DB2" w:rsidRPr="00E651FF">
        <w:rPr>
          <w:rFonts w:eastAsia="Times New Roman" w:cs="+mn-cs"/>
          <w:kern w:val="24"/>
          <w:sz w:val="22"/>
          <w:szCs w:val="22"/>
          <w:lang w:val="cs-CZ"/>
        </w:rPr>
        <w:t>u</w:t>
      </w:r>
      <w:r w:rsidR="00BB1284" w:rsidRPr="00E651FF">
        <w:rPr>
          <w:rFonts w:eastAsia="Times New Roman" w:cs="+mn-cs"/>
          <w:kern w:val="24"/>
          <w:sz w:val="22"/>
          <w:szCs w:val="22"/>
          <w:lang w:val="cs-CZ"/>
        </w:rPr>
        <w:t>.</w:t>
      </w:r>
    </w:p>
    <w:p w14:paraId="0545CC09" w14:textId="76750376" w:rsidR="0049255D" w:rsidRPr="00E651FF" w:rsidRDefault="003679FD" w:rsidP="004425ED">
      <w:pPr>
        <w:kinsoku w:val="0"/>
        <w:overflowPunct w:val="0"/>
        <w:spacing w:line="276" w:lineRule="auto"/>
        <w:jc w:val="both"/>
        <w:textAlignment w:val="baseline"/>
        <w:rPr>
          <w:rFonts w:eastAsia="Times New Roman" w:cs="Times New Roman"/>
          <w:kern w:val="24"/>
          <w:sz w:val="22"/>
          <w:szCs w:val="22"/>
          <w:lang w:val="cs-CZ"/>
        </w:rPr>
      </w:pPr>
      <w:r w:rsidRPr="00E651FF">
        <w:rPr>
          <w:rFonts w:eastAsia="Times New Roman" w:cs="Times New Roman"/>
          <w:b/>
          <w:bCs/>
          <w:kern w:val="24"/>
          <w:sz w:val="22"/>
          <w:szCs w:val="22"/>
          <w:lang w:val="cs-CZ"/>
        </w:rPr>
        <w:lastRenderedPageBreak/>
        <w:t xml:space="preserve">HEXACHLOROBENZEN 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(</w:t>
      </w:r>
      <w:r w:rsidR="00BB1284" w:rsidRPr="00E651FF">
        <w:rPr>
          <w:rFonts w:eastAsia="Times New Roman" w:cs="Times New Roman"/>
          <w:kern w:val="24"/>
          <w:sz w:val="22"/>
          <w:szCs w:val="22"/>
          <w:lang w:val="cs-CZ"/>
        </w:rPr>
        <w:t>příloha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A </w:t>
      </w:r>
      <w:r w:rsidR="00BB1284" w:rsidRPr="00E651FF">
        <w:rPr>
          <w:rFonts w:eastAsia="Times New Roman" w:cs="Times New Roman"/>
          <w:kern w:val="24"/>
          <w:sz w:val="22"/>
          <w:szCs w:val="22"/>
          <w:lang w:val="cs-CZ"/>
        </w:rPr>
        <w:t>a</w:t>
      </w:r>
      <w:r w:rsidR="004425ED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C) byl používán jako fungici</w:t>
      </w:r>
      <w:r w:rsidR="00A05E25">
        <w:rPr>
          <w:rFonts w:eastAsia="Times New Roman" w:cs="Times New Roman"/>
          <w:kern w:val="24"/>
          <w:sz w:val="22"/>
          <w:szCs w:val="22"/>
          <w:lang w:val="cs-CZ"/>
        </w:rPr>
        <w:t>n</w:t>
      </w:r>
      <w:r w:rsidR="004425ED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k ochraně semen pšenice před </w:t>
      </w:r>
      <w:r w:rsidR="00A05E25">
        <w:rPr>
          <w:rFonts w:eastAsia="Times New Roman" w:cs="Times New Roman"/>
          <w:kern w:val="24"/>
          <w:sz w:val="22"/>
          <w:szCs w:val="22"/>
          <w:lang w:val="cs-CZ"/>
        </w:rPr>
        <w:t>houbovým onemocnění</w:t>
      </w:r>
      <w:r w:rsidR="00F13606">
        <w:rPr>
          <w:rFonts w:eastAsia="Times New Roman" w:cs="Times New Roman"/>
          <w:kern w:val="24"/>
          <w:sz w:val="22"/>
          <w:szCs w:val="22"/>
          <w:lang w:val="cs-CZ"/>
        </w:rPr>
        <w:t>m</w:t>
      </w:r>
      <w:r w:rsidR="00A05E25">
        <w:rPr>
          <w:rFonts w:eastAsia="Times New Roman" w:cs="Times New Roman"/>
          <w:kern w:val="24"/>
          <w:sz w:val="22"/>
          <w:szCs w:val="22"/>
          <w:lang w:val="cs-CZ"/>
        </w:rPr>
        <w:t xml:space="preserve"> </w:t>
      </w:r>
      <w:r w:rsidR="004425ED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snětí pšeničnou (rod </w:t>
      </w:r>
      <w:r w:rsidR="004425ED" w:rsidRPr="00E651FF">
        <w:rPr>
          <w:rFonts w:eastAsia="Times New Roman" w:cs="Times New Roman"/>
          <w:i/>
          <w:kern w:val="24"/>
          <w:sz w:val="22"/>
          <w:szCs w:val="22"/>
          <w:lang w:val="cs-CZ"/>
        </w:rPr>
        <w:t>Tilletia</w:t>
      </w:r>
      <w:r w:rsidR="004425ED" w:rsidRPr="00E651FF">
        <w:rPr>
          <w:rFonts w:eastAsia="Times New Roman" w:cs="Times New Roman"/>
          <w:kern w:val="24"/>
          <w:sz w:val="22"/>
          <w:szCs w:val="22"/>
          <w:lang w:val="cs-CZ"/>
        </w:rPr>
        <w:t>, angl. b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unt</w:t>
      </w:r>
      <w:r w:rsidR="004425ED" w:rsidRPr="00E651FF">
        <w:rPr>
          <w:rFonts w:eastAsia="Times New Roman" w:cs="Times New Roman"/>
          <w:kern w:val="24"/>
          <w:sz w:val="22"/>
          <w:szCs w:val="22"/>
          <w:lang w:val="cs-CZ"/>
        </w:rPr>
        <w:t>)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. </w:t>
      </w:r>
      <w:r w:rsidR="004425ED" w:rsidRPr="00E651FF">
        <w:rPr>
          <w:rFonts w:eastAsia="Times New Roman" w:cs="Times New Roman"/>
          <w:kern w:val="24"/>
          <w:sz w:val="22"/>
          <w:szCs w:val="22"/>
          <w:lang w:val="cs-CZ"/>
        </w:rPr>
        <w:t>Jeho poločas u lidí se odhaduje okolo 6 let. Nejcitlivějšími organy jsou játra, vaječníky a centrální nervový syst</w:t>
      </w:r>
      <w:r w:rsidR="00A05E25">
        <w:rPr>
          <w:rFonts w:eastAsia="Times New Roman" w:cs="Times New Roman"/>
          <w:kern w:val="24"/>
          <w:sz w:val="22"/>
          <w:szCs w:val="22"/>
          <w:lang w:val="cs-CZ"/>
        </w:rPr>
        <w:t>é</w:t>
      </w:r>
      <w:r w:rsidR="004425ED" w:rsidRPr="00E651FF">
        <w:rPr>
          <w:rFonts w:eastAsia="Times New Roman" w:cs="Times New Roman"/>
          <w:kern w:val="24"/>
          <w:sz w:val="22"/>
          <w:szCs w:val="22"/>
          <w:lang w:val="cs-CZ"/>
        </w:rPr>
        <w:t>m. Je dobře známo, že může navodit porfy</w:t>
      </w:r>
      <w:r w:rsidR="0049628A" w:rsidRPr="00E651FF">
        <w:rPr>
          <w:rFonts w:eastAsia="Times New Roman" w:cs="Times New Roman"/>
          <w:kern w:val="24"/>
          <w:sz w:val="22"/>
          <w:szCs w:val="22"/>
          <w:lang w:val="cs-CZ"/>
        </w:rPr>
        <w:t>r</w:t>
      </w:r>
      <w:r w:rsidR="004425ED" w:rsidRPr="00E651FF">
        <w:rPr>
          <w:rFonts w:eastAsia="Times New Roman" w:cs="Times New Roman"/>
          <w:kern w:val="24"/>
          <w:sz w:val="22"/>
          <w:szCs w:val="22"/>
          <w:lang w:val="cs-CZ"/>
        </w:rPr>
        <w:t>ii přes tvorbu reaktivních radikálů.</w:t>
      </w:r>
      <w:r w:rsidR="00A05E25">
        <w:rPr>
          <w:rFonts w:eastAsia="Times New Roman" w:cs="Times New Roman"/>
          <w:kern w:val="24"/>
          <w:sz w:val="22"/>
          <w:szCs w:val="22"/>
          <w:lang w:val="cs-CZ"/>
        </w:rPr>
        <w:t xml:space="preserve"> Jeho spíše unikátní lipofilita hraje v tomto procesu roli.</w:t>
      </w:r>
      <w:r w:rsidR="004425ED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Požití </w:t>
      </w:r>
      <w:r w:rsidR="00F13606">
        <w:rPr>
          <w:rFonts w:eastAsia="Times New Roman" w:cs="Times New Roman"/>
          <w:kern w:val="24"/>
          <w:sz w:val="22"/>
          <w:szCs w:val="22"/>
          <w:lang w:val="cs-CZ"/>
        </w:rPr>
        <w:t>pšenice</w:t>
      </w:r>
      <w:r w:rsidR="004425ED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</w:t>
      </w:r>
      <w:r w:rsidR="00F13606">
        <w:rPr>
          <w:rFonts w:eastAsia="Times New Roman" w:cs="Times New Roman"/>
          <w:kern w:val="24"/>
          <w:sz w:val="22"/>
          <w:szCs w:val="22"/>
          <w:lang w:val="cs-CZ"/>
        </w:rPr>
        <w:t>kontaminované</w:t>
      </w:r>
      <w:r w:rsidR="00F13606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</w:t>
      </w:r>
      <w:r w:rsidR="00F13606">
        <w:rPr>
          <w:rFonts w:eastAsia="Times New Roman" w:cs="Times New Roman"/>
          <w:kern w:val="24"/>
          <w:sz w:val="22"/>
          <w:szCs w:val="22"/>
          <w:lang w:val="cs-CZ"/>
        </w:rPr>
        <w:t xml:space="preserve">touto látkou </w:t>
      </w:r>
      <w:r w:rsidR="004425ED" w:rsidRPr="00E651FF">
        <w:rPr>
          <w:rFonts w:eastAsia="Times New Roman" w:cs="Times New Roman"/>
          <w:kern w:val="24"/>
          <w:sz w:val="22"/>
          <w:szCs w:val="22"/>
          <w:lang w:val="cs-CZ"/>
        </w:rPr>
        <w:t>je spojováno s dermální toxicitou u lidí, kdy může dojít k puchýřkovatění kůže.</w:t>
      </w:r>
    </w:p>
    <w:p w14:paraId="1793AE76" w14:textId="33F9DE9C" w:rsidR="00153C72" w:rsidRPr="00E651FF" w:rsidRDefault="006E2559" w:rsidP="004C5C76">
      <w:pPr>
        <w:rPr>
          <w:rFonts w:eastAsia="Times New Roman" w:cs="Times New Roman"/>
          <w:kern w:val="24"/>
          <w:sz w:val="22"/>
          <w:szCs w:val="22"/>
          <w:lang w:val="cs-CZ"/>
        </w:rPr>
      </w:pPr>
      <w:r w:rsidRPr="00E651FF">
        <w:rPr>
          <w:noProof/>
          <w:lang w:val="en-US"/>
        </w:rPr>
        <w:drawing>
          <wp:inline distT="0" distB="0" distL="0" distR="0" wp14:anchorId="6A36880D" wp14:editId="5294DD47">
            <wp:extent cx="847083" cy="872497"/>
            <wp:effectExtent l="0" t="0" r="0" b="3810"/>
            <wp:docPr id="6146" name="Picture 2" descr="Skeletal formula of hexachlorobenz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Skeletal formula of hexachlorobenzen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06" cy="9031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   </w:t>
      </w:r>
      <w:r w:rsidR="00733E04" w:rsidRPr="00E651FF">
        <w:rPr>
          <w:rFonts w:eastAsia="Times New Roman" w:cs="Times New Roman"/>
          <w:kern w:val="24"/>
          <w:sz w:val="22"/>
          <w:szCs w:val="22"/>
          <w:lang w:val="cs-CZ"/>
        </w:rPr>
        <w:t>CAS: 118-74-1</w:t>
      </w:r>
    </w:p>
    <w:p w14:paraId="6E1C81D2" w14:textId="77777777" w:rsidR="009D04F9" w:rsidRPr="00E651FF" w:rsidRDefault="009D04F9" w:rsidP="004C5C76">
      <w:pPr>
        <w:rPr>
          <w:rFonts w:eastAsia="Times New Roman" w:cs="Times New Roman"/>
          <w:kern w:val="24"/>
          <w:sz w:val="22"/>
          <w:szCs w:val="22"/>
          <w:lang w:val="cs-CZ"/>
        </w:rPr>
      </w:pPr>
    </w:p>
    <w:p w14:paraId="705502A5" w14:textId="5C0943FE" w:rsidR="009D04F9" w:rsidRPr="00E651FF" w:rsidRDefault="004425ED" w:rsidP="004425ED">
      <w:pPr>
        <w:spacing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E651FF">
        <w:rPr>
          <w:b/>
          <w:bCs/>
          <w:kern w:val="24"/>
          <w:sz w:val="22"/>
          <w:szCs w:val="22"/>
          <w:lang w:val="cs-CZ"/>
        </w:rPr>
        <w:t>Expozice</w:t>
      </w:r>
      <w:r w:rsidR="009D04F9" w:rsidRPr="00E651FF">
        <w:rPr>
          <w:kern w:val="24"/>
          <w:sz w:val="22"/>
          <w:szCs w:val="22"/>
          <w:lang w:val="cs-CZ"/>
        </w:rPr>
        <w:t xml:space="preserve">. </w:t>
      </w:r>
      <w:r w:rsidRPr="00E651FF">
        <w:rPr>
          <w:kern w:val="24"/>
          <w:sz w:val="22"/>
          <w:szCs w:val="22"/>
          <w:lang w:val="cs-CZ"/>
        </w:rPr>
        <w:t>Tato látka má relativně malou akutní toxicitu ale díky perzistenci a kumulativní povaze  se koncentruje v tkáních s vysokým obsahem tuku.</w:t>
      </w:r>
      <w:r w:rsidR="009D04F9" w:rsidRPr="00E651FF">
        <w:rPr>
          <w:rFonts w:eastAsia="+mn-ea" w:cs="+mn-cs"/>
          <w:kern w:val="24"/>
          <w:sz w:val="22"/>
          <w:szCs w:val="22"/>
          <w:lang w:val="cs-CZ"/>
        </w:rPr>
        <w:t xml:space="preserve"> </w:t>
      </w:r>
    </w:p>
    <w:p w14:paraId="0350EFFD" w14:textId="77777777" w:rsidR="009D04F9" w:rsidRPr="00E651FF" w:rsidRDefault="009D04F9" w:rsidP="009D04F9">
      <w:pPr>
        <w:spacing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</w:p>
    <w:p w14:paraId="56AD3798" w14:textId="0CAB295F" w:rsidR="009D04F9" w:rsidRPr="00E651FF" w:rsidRDefault="004425ED" w:rsidP="0048563E">
      <w:pPr>
        <w:pBdr>
          <w:bottom w:val="single" w:sz="6" w:space="1" w:color="auto"/>
        </w:pBdr>
        <w:spacing w:line="276" w:lineRule="auto"/>
        <w:jc w:val="both"/>
        <w:rPr>
          <w:sz w:val="22"/>
          <w:szCs w:val="22"/>
          <w:lang w:val="cs-CZ"/>
        </w:rPr>
      </w:pPr>
      <w:r w:rsidRPr="00E651FF">
        <w:rPr>
          <w:b/>
          <w:bCs/>
          <w:kern w:val="24"/>
          <w:sz w:val="22"/>
          <w:szCs w:val="22"/>
          <w:lang w:val="cs-CZ"/>
        </w:rPr>
        <w:t>Specifická nehoda s</w:t>
      </w:r>
      <w:r w:rsidR="00F13606">
        <w:rPr>
          <w:b/>
          <w:bCs/>
          <w:kern w:val="24"/>
          <w:sz w:val="22"/>
          <w:szCs w:val="22"/>
          <w:lang w:val="cs-CZ"/>
        </w:rPr>
        <w:t>pojená s</w:t>
      </w:r>
      <w:r w:rsidRPr="00E651FF">
        <w:rPr>
          <w:b/>
          <w:bCs/>
          <w:kern w:val="24"/>
          <w:sz w:val="22"/>
          <w:szCs w:val="22"/>
          <w:lang w:val="cs-CZ"/>
        </w:rPr>
        <w:t xml:space="preserve"> jeho expozicí.  </w:t>
      </w:r>
      <w:r w:rsidRPr="00E651FF">
        <w:rPr>
          <w:bCs/>
          <w:kern w:val="24"/>
          <w:sz w:val="22"/>
          <w:szCs w:val="22"/>
          <w:lang w:val="cs-CZ"/>
        </w:rPr>
        <w:t xml:space="preserve">V letech 1955 a 1959 </w:t>
      </w:r>
      <w:r w:rsidR="0048563E">
        <w:rPr>
          <w:bCs/>
          <w:kern w:val="24"/>
          <w:sz w:val="22"/>
          <w:szCs w:val="22"/>
          <w:lang w:val="cs-CZ"/>
        </w:rPr>
        <w:t xml:space="preserve">vedlo </w:t>
      </w:r>
      <w:r w:rsidRPr="00E651FF">
        <w:rPr>
          <w:bCs/>
          <w:kern w:val="24"/>
          <w:sz w:val="22"/>
          <w:szCs w:val="22"/>
          <w:lang w:val="cs-CZ"/>
        </w:rPr>
        <w:t>požití chleba připraveného z</w:t>
      </w:r>
      <w:r w:rsidR="00F13606">
        <w:rPr>
          <w:bCs/>
          <w:kern w:val="24"/>
          <w:sz w:val="22"/>
          <w:szCs w:val="22"/>
          <w:lang w:val="cs-CZ"/>
        </w:rPr>
        <w:t xml:space="preserve"> obilí kontaminovaného </w:t>
      </w:r>
      <w:r w:rsidRPr="00E651FF">
        <w:rPr>
          <w:bCs/>
          <w:kern w:val="24"/>
          <w:sz w:val="22"/>
          <w:szCs w:val="22"/>
          <w:lang w:val="cs-CZ"/>
        </w:rPr>
        <w:t>t</w:t>
      </w:r>
      <w:r w:rsidR="00F13606">
        <w:rPr>
          <w:bCs/>
          <w:kern w:val="24"/>
          <w:sz w:val="22"/>
          <w:szCs w:val="22"/>
          <w:lang w:val="cs-CZ"/>
        </w:rPr>
        <w:t>ou</w:t>
      </w:r>
      <w:r w:rsidRPr="00E651FF">
        <w:rPr>
          <w:bCs/>
          <w:kern w:val="24"/>
          <w:sz w:val="22"/>
          <w:szCs w:val="22"/>
          <w:lang w:val="cs-CZ"/>
        </w:rPr>
        <w:t>to lát</w:t>
      </w:r>
      <w:r w:rsidR="00F13606">
        <w:rPr>
          <w:bCs/>
          <w:kern w:val="24"/>
          <w:sz w:val="22"/>
          <w:szCs w:val="22"/>
          <w:lang w:val="cs-CZ"/>
        </w:rPr>
        <w:t>kou</w:t>
      </w:r>
      <w:r w:rsidRPr="00E651FF">
        <w:rPr>
          <w:bCs/>
          <w:kern w:val="24"/>
          <w:sz w:val="22"/>
          <w:szCs w:val="22"/>
          <w:lang w:val="cs-CZ"/>
        </w:rPr>
        <w:t xml:space="preserve"> k chemické </w:t>
      </w:r>
      <w:r w:rsidRPr="0048563E">
        <w:rPr>
          <w:bCs/>
          <w:i/>
          <w:kern w:val="24"/>
          <w:sz w:val="22"/>
          <w:szCs w:val="22"/>
          <w:lang w:val="cs-CZ"/>
        </w:rPr>
        <w:t>porfyrii</w:t>
      </w:r>
      <w:r w:rsidRPr="00E651FF">
        <w:rPr>
          <w:bCs/>
          <w:kern w:val="24"/>
          <w:sz w:val="22"/>
          <w:szCs w:val="22"/>
          <w:lang w:val="cs-CZ"/>
        </w:rPr>
        <w:t xml:space="preserve"> v Anatolii (Turecku), kde 500 lidí bylo smrtelně otráveno a více jak 4000 lidí onemocnělo. Oběti byli postiženi onemocněním jater známým jako </w:t>
      </w:r>
      <w:r w:rsidR="009D04F9" w:rsidRPr="00E651FF">
        <w:rPr>
          <w:i/>
          <w:iCs/>
          <w:kern w:val="24"/>
          <w:sz w:val="22"/>
          <w:szCs w:val="22"/>
          <w:lang w:val="cs-CZ"/>
        </w:rPr>
        <w:t>porphyria cutanea tarda</w:t>
      </w:r>
      <w:r w:rsidR="009D04F9" w:rsidRPr="00E651FF">
        <w:rPr>
          <w:kern w:val="24"/>
          <w:sz w:val="22"/>
          <w:szCs w:val="22"/>
          <w:lang w:val="cs-CZ"/>
        </w:rPr>
        <w:t xml:space="preserve">, </w:t>
      </w:r>
      <w:r w:rsidRPr="00E651FF">
        <w:rPr>
          <w:kern w:val="24"/>
          <w:sz w:val="22"/>
          <w:szCs w:val="22"/>
          <w:lang w:val="cs-CZ"/>
        </w:rPr>
        <w:t>které postihuje metab</w:t>
      </w:r>
      <w:r w:rsidR="0048563E">
        <w:rPr>
          <w:kern w:val="24"/>
          <w:sz w:val="22"/>
          <w:szCs w:val="22"/>
          <w:lang w:val="cs-CZ"/>
        </w:rPr>
        <w:t>o</w:t>
      </w:r>
      <w:r w:rsidRPr="00E651FF">
        <w:rPr>
          <w:kern w:val="24"/>
          <w:sz w:val="22"/>
          <w:szCs w:val="22"/>
          <w:lang w:val="cs-CZ"/>
        </w:rPr>
        <w:t xml:space="preserve">lismus hemoglobinu a vede ke kožním </w:t>
      </w:r>
      <w:r w:rsidR="0048563E" w:rsidRPr="00E651FF">
        <w:rPr>
          <w:kern w:val="24"/>
          <w:sz w:val="22"/>
          <w:szCs w:val="22"/>
          <w:lang w:val="cs-CZ"/>
        </w:rPr>
        <w:t>lézím</w:t>
      </w:r>
      <w:r w:rsidRPr="00E651FF">
        <w:rPr>
          <w:kern w:val="24"/>
          <w:sz w:val="22"/>
          <w:szCs w:val="22"/>
          <w:lang w:val="cs-CZ"/>
        </w:rPr>
        <w:t xml:space="preserve">. </w:t>
      </w:r>
      <w:r w:rsidR="00D665D1" w:rsidRPr="00E651FF">
        <w:rPr>
          <w:kern w:val="24"/>
          <w:sz w:val="22"/>
          <w:szCs w:val="22"/>
          <w:lang w:val="cs-CZ"/>
        </w:rPr>
        <w:t xml:space="preserve">Většina kojených dětí s věkem pod 2 roky zemřela na tzv. </w:t>
      </w:r>
      <w:r w:rsidR="009D04F9" w:rsidRPr="00E651FF">
        <w:rPr>
          <w:kern w:val="24"/>
          <w:sz w:val="22"/>
          <w:szCs w:val="22"/>
          <w:lang w:val="cs-CZ"/>
        </w:rPr>
        <w:t>"</w:t>
      </w:r>
      <w:r w:rsidR="009D04F9" w:rsidRPr="00E651FF">
        <w:rPr>
          <w:i/>
          <w:iCs/>
          <w:kern w:val="24"/>
          <w:sz w:val="22"/>
          <w:szCs w:val="22"/>
          <w:lang w:val="cs-CZ"/>
        </w:rPr>
        <w:t>pembe yara</w:t>
      </w:r>
      <w:r w:rsidR="009D04F9" w:rsidRPr="00E651FF">
        <w:rPr>
          <w:kern w:val="24"/>
          <w:sz w:val="22"/>
          <w:szCs w:val="22"/>
          <w:lang w:val="cs-CZ"/>
        </w:rPr>
        <w:t xml:space="preserve">" </w:t>
      </w:r>
      <w:r w:rsidR="00D665D1" w:rsidRPr="00E651FF">
        <w:rPr>
          <w:kern w:val="24"/>
          <w:sz w:val="22"/>
          <w:szCs w:val="22"/>
          <w:lang w:val="cs-CZ"/>
        </w:rPr>
        <w:t>neboli</w:t>
      </w:r>
      <w:r w:rsidR="0048563E">
        <w:rPr>
          <w:kern w:val="24"/>
          <w:sz w:val="22"/>
          <w:szCs w:val="22"/>
          <w:lang w:val="cs-CZ"/>
        </w:rPr>
        <w:t xml:space="preserve"> </w:t>
      </w:r>
      <w:r w:rsidR="009D04F9" w:rsidRPr="00E651FF">
        <w:rPr>
          <w:kern w:val="24"/>
          <w:sz w:val="22"/>
          <w:szCs w:val="22"/>
          <w:lang w:val="cs-CZ"/>
        </w:rPr>
        <w:t>"</w:t>
      </w:r>
      <w:r w:rsidR="009D04F9" w:rsidRPr="00E651FF">
        <w:rPr>
          <w:i/>
          <w:iCs/>
          <w:kern w:val="24"/>
          <w:sz w:val="22"/>
          <w:szCs w:val="22"/>
          <w:lang w:val="cs-CZ"/>
        </w:rPr>
        <w:t>pink sore</w:t>
      </w:r>
      <w:r w:rsidR="009D04F9" w:rsidRPr="00E651FF">
        <w:rPr>
          <w:kern w:val="24"/>
          <w:sz w:val="22"/>
          <w:szCs w:val="22"/>
          <w:lang w:val="cs-CZ"/>
        </w:rPr>
        <w:t xml:space="preserve">" </w:t>
      </w:r>
      <w:r w:rsidR="00D665D1" w:rsidRPr="00E651FF">
        <w:rPr>
          <w:kern w:val="24"/>
          <w:sz w:val="22"/>
          <w:szCs w:val="22"/>
          <w:lang w:val="cs-CZ"/>
        </w:rPr>
        <w:t>(volně přeloženo jako “růžové boláky”) pravděpodobně díky expozici vysok</w:t>
      </w:r>
      <w:r w:rsidR="0048563E">
        <w:rPr>
          <w:kern w:val="24"/>
          <w:sz w:val="22"/>
          <w:szCs w:val="22"/>
          <w:lang w:val="cs-CZ"/>
        </w:rPr>
        <w:t>ý</w:t>
      </w:r>
      <w:r w:rsidR="00D665D1" w:rsidRPr="00E651FF">
        <w:rPr>
          <w:kern w:val="24"/>
          <w:sz w:val="22"/>
          <w:szCs w:val="22"/>
          <w:lang w:val="cs-CZ"/>
        </w:rPr>
        <w:t xml:space="preserve">m dávkám hexachlorbenzenu v mateřském mléce. </w:t>
      </w:r>
      <w:r w:rsidR="0048563E">
        <w:rPr>
          <w:kern w:val="24"/>
          <w:sz w:val="22"/>
          <w:szCs w:val="22"/>
          <w:lang w:val="cs-CZ"/>
        </w:rPr>
        <w:t>Sledováním</w:t>
      </w:r>
      <w:r w:rsidR="00D665D1" w:rsidRPr="00E651FF">
        <w:rPr>
          <w:kern w:val="24"/>
          <w:sz w:val="22"/>
          <w:szCs w:val="22"/>
          <w:lang w:val="cs-CZ"/>
        </w:rPr>
        <w:t xml:space="preserve"> 252 pacientů 20-30 </w:t>
      </w:r>
      <w:r w:rsidR="0048563E">
        <w:rPr>
          <w:kern w:val="24"/>
          <w:sz w:val="22"/>
          <w:szCs w:val="22"/>
          <w:lang w:val="cs-CZ"/>
        </w:rPr>
        <w:t xml:space="preserve">letech od expozice jsou dobře dokumentovány symptomy spojené s intoxikací touto látkou. Jedná se zejména o různé </w:t>
      </w:r>
      <w:r w:rsidR="00D665D1" w:rsidRPr="00E651FF">
        <w:rPr>
          <w:kern w:val="24"/>
          <w:sz w:val="22"/>
          <w:szCs w:val="22"/>
          <w:lang w:val="cs-CZ"/>
        </w:rPr>
        <w:t>sym</w:t>
      </w:r>
      <w:r w:rsidR="0048563E">
        <w:rPr>
          <w:kern w:val="24"/>
          <w:sz w:val="22"/>
          <w:szCs w:val="22"/>
          <w:lang w:val="cs-CZ"/>
        </w:rPr>
        <w:t>p</w:t>
      </w:r>
      <w:r w:rsidR="00D665D1" w:rsidRPr="00E651FF">
        <w:rPr>
          <w:kern w:val="24"/>
          <w:sz w:val="22"/>
          <w:szCs w:val="22"/>
          <w:lang w:val="cs-CZ"/>
        </w:rPr>
        <w:t xml:space="preserve">tomy </w:t>
      </w:r>
      <w:r w:rsidR="0048563E">
        <w:rPr>
          <w:kern w:val="24"/>
          <w:sz w:val="22"/>
          <w:szCs w:val="22"/>
          <w:lang w:val="cs-CZ"/>
        </w:rPr>
        <w:t>hlavně</w:t>
      </w:r>
      <w:r w:rsidR="00D665D1" w:rsidRPr="00E651FF">
        <w:rPr>
          <w:kern w:val="24"/>
          <w:sz w:val="22"/>
          <w:szCs w:val="22"/>
          <w:lang w:val="cs-CZ"/>
        </w:rPr>
        <w:t xml:space="preserve"> dermatologického, neurologického a ortopedického charakteru: jizvovatění tváře a rukou (</w:t>
      </w:r>
      <w:r w:rsidR="009D04F9" w:rsidRPr="00E651FF">
        <w:rPr>
          <w:rFonts w:eastAsia="+mn-ea" w:cs="+mn-cs"/>
          <w:kern w:val="24"/>
          <w:sz w:val="22"/>
          <w:szCs w:val="22"/>
          <w:lang w:val="cs-CZ"/>
        </w:rPr>
        <w:t>83.7%), hyperpigmenta</w:t>
      </w:r>
      <w:r w:rsidR="00D665D1" w:rsidRPr="00E651FF">
        <w:rPr>
          <w:rFonts w:eastAsia="+mn-ea" w:cs="+mn-cs"/>
          <w:kern w:val="24"/>
          <w:sz w:val="22"/>
          <w:szCs w:val="22"/>
          <w:lang w:val="cs-CZ"/>
        </w:rPr>
        <w:t xml:space="preserve">ce </w:t>
      </w:r>
      <w:r w:rsidR="009D04F9" w:rsidRPr="00E651FF">
        <w:rPr>
          <w:rFonts w:eastAsia="+mn-ea" w:cs="+mn-cs"/>
          <w:kern w:val="24"/>
          <w:sz w:val="22"/>
          <w:szCs w:val="22"/>
          <w:lang w:val="cs-CZ"/>
        </w:rPr>
        <w:t>(65%), hypertrich</w:t>
      </w:r>
      <w:r w:rsidR="00D665D1" w:rsidRPr="00E651FF">
        <w:rPr>
          <w:rFonts w:eastAsia="+mn-ea" w:cs="+mn-cs"/>
          <w:kern w:val="24"/>
          <w:sz w:val="22"/>
          <w:szCs w:val="22"/>
          <w:lang w:val="cs-CZ"/>
        </w:rPr>
        <w:t>óza</w:t>
      </w:r>
      <w:r w:rsidR="009D04F9" w:rsidRPr="00E651FF">
        <w:rPr>
          <w:rFonts w:eastAsia="+mn-ea" w:cs="+mn-cs"/>
          <w:kern w:val="24"/>
          <w:sz w:val="22"/>
          <w:szCs w:val="22"/>
          <w:lang w:val="cs-CZ"/>
        </w:rPr>
        <w:t xml:space="preserve"> (44.8%), </w:t>
      </w:r>
      <w:r w:rsidR="00D665D1" w:rsidRPr="00E651FF">
        <w:rPr>
          <w:rFonts w:eastAsia="+mn-ea" w:cs="+mn-cs"/>
          <w:kern w:val="24"/>
          <w:sz w:val="22"/>
          <w:szCs w:val="22"/>
          <w:lang w:val="cs-CZ"/>
        </w:rPr>
        <w:t xml:space="preserve">vyzáblý obličej </w:t>
      </w:r>
      <w:r w:rsidR="009D04F9" w:rsidRPr="00E651FF">
        <w:rPr>
          <w:rFonts w:eastAsia="+mn-ea" w:cs="+mn-cs"/>
          <w:kern w:val="24"/>
          <w:sz w:val="22"/>
          <w:szCs w:val="22"/>
          <w:lang w:val="cs-CZ"/>
        </w:rPr>
        <w:t xml:space="preserve">(40.1%), </w:t>
      </w:r>
      <w:r w:rsidR="00D665D1" w:rsidRPr="00E651FF">
        <w:rPr>
          <w:rFonts w:eastAsia="+mn-ea" w:cs="+mn-cs"/>
          <w:kern w:val="24"/>
          <w:sz w:val="22"/>
          <w:szCs w:val="22"/>
          <w:lang w:val="cs-CZ"/>
        </w:rPr>
        <w:t>bezbolestná</w:t>
      </w:r>
      <w:r w:rsidR="009D04F9" w:rsidRPr="00E651FF">
        <w:rPr>
          <w:rFonts w:eastAsia="+mn-ea" w:cs="+mn-cs"/>
          <w:kern w:val="24"/>
          <w:sz w:val="22"/>
          <w:szCs w:val="22"/>
          <w:lang w:val="cs-CZ"/>
        </w:rPr>
        <w:t xml:space="preserve"> artriti</w:t>
      </w:r>
      <w:r w:rsidR="00D665D1" w:rsidRPr="00E651FF">
        <w:rPr>
          <w:rFonts w:eastAsia="+mn-ea" w:cs="+mn-cs"/>
          <w:kern w:val="24"/>
          <w:sz w:val="22"/>
          <w:szCs w:val="22"/>
          <w:lang w:val="cs-CZ"/>
        </w:rPr>
        <w:t>da</w:t>
      </w:r>
      <w:r w:rsidR="009D04F9" w:rsidRPr="00E651FF">
        <w:rPr>
          <w:rFonts w:eastAsia="+mn-ea" w:cs="+mn-cs"/>
          <w:kern w:val="24"/>
          <w:sz w:val="22"/>
          <w:szCs w:val="22"/>
          <w:lang w:val="cs-CZ"/>
        </w:rPr>
        <w:t xml:space="preserve"> (70.2%), </w:t>
      </w:r>
      <w:r w:rsidR="00D665D1" w:rsidRPr="00E651FF">
        <w:rPr>
          <w:rFonts w:eastAsia="+mn-ea" w:cs="+mn-cs"/>
          <w:kern w:val="24"/>
          <w:sz w:val="22"/>
          <w:szCs w:val="22"/>
          <w:lang w:val="cs-CZ"/>
        </w:rPr>
        <w:t>malé ruce</w:t>
      </w:r>
      <w:r w:rsidR="009D04F9" w:rsidRPr="00E651FF">
        <w:rPr>
          <w:rFonts w:eastAsia="+mn-ea" w:cs="+mn-cs"/>
          <w:kern w:val="24"/>
          <w:sz w:val="22"/>
          <w:szCs w:val="22"/>
          <w:lang w:val="cs-CZ"/>
        </w:rPr>
        <w:t xml:space="preserve"> (66.6%), </w:t>
      </w:r>
      <w:r w:rsidR="00D665D1" w:rsidRPr="00E651FF">
        <w:rPr>
          <w:rFonts w:eastAsia="+mn-ea" w:cs="+mn-cs"/>
          <w:kern w:val="24"/>
          <w:sz w:val="22"/>
          <w:szCs w:val="22"/>
          <w:lang w:val="cs-CZ"/>
        </w:rPr>
        <w:t>poruchy citlivosti</w:t>
      </w:r>
      <w:r w:rsidR="009D04F9" w:rsidRPr="00E651FF">
        <w:rPr>
          <w:rFonts w:eastAsia="+mn-ea" w:cs="+mn-cs"/>
          <w:kern w:val="24"/>
          <w:sz w:val="22"/>
          <w:szCs w:val="22"/>
          <w:lang w:val="cs-CZ"/>
        </w:rPr>
        <w:t xml:space="preserve"> (60.6%), myotoni</w:t>
      </w:r>
      <w:r w:rsidR="00D665D1" w:rsidRPr="00E651FF">
        <w:rPr>
          <w:rFonts w:eastAsia="+mn-ea" w:cs="+mn-cs"/>
          <w:kern w:val="24"/>
          <w:sz w:val="22"/>
          <w:szCs w:val="22"/>
          <w:lang w:val="cs-CZ"/>
        </w:rPr>
        <w:t>e</w:t>
      </w:r>
      <w:r w:rsidR="009D04F9" w:rsidRPr="00E651FF">
        <w:rPr>
          <w:rFonts w:eastAsia="+mn-ea" w:cs="+mn-cs"/>
          <w:kern w:val="24"/>
          <w:sz w:val="22"/>
          <w:szCs w:val="22"/>
          <w:lang w:val="cs-CZ"/>
        </w:rPr>
        <w:t xml:space="preserve"> (37.9%), </w:t>
      </w:r>
      <w:r w:rsidR="00D665D1" w:rsidRPr="00E651FF">
        <w:rPr>
          <w:rFonts w:eastAsia="+mn-ea" w:cs="+mn-cs"/>
          <w:kern w:val="24"/>
          <w:sz w:val="22"/>
          <w:szCs w:val="22"/>
          <w:lang w:val="cs-CZ"/>
        </w:rPr>
        <w:t>trhavé pohyby</w:t>
      </w:r>
      <w:r w:rsidR="009D04F9" w:rsidRPr="00E651FF">
        <w:rPr>
          <w:rFonts w:eastAsia="+mn-ea" w:cs="+mn-cs"/>
          <w:kern w:val="24"/>
          <w:sz w:val="22"/>
          <w:szCs w:val="22"/>
          <w:lang w:val="cs-CZ"/>
        </w:rPr>
        <w:t xml:space="preserve"> (41.9%), </w:t>
      </w:r>
      <w:r w:rsidR="00D665D1" w:rsidRPr="00E651FF">
        <w:rPr>
          <w:rFonts w:eastAsia="+mn-ea" w:cs="+mn-cs"/>
          <w:kern w:val="24"/>
          <w:sz w:val="22"/>
          <w:szCs w:val="22"/>
          <w:lang w:val="cs-CZ"/>
        </w:rPr>
        <w:t>zvětšení štítné žlázy</w:t>
      </w:r>
      <w:r w:rsidR="009D04F9" w:rsidRPr="00E651FF">
        <w:rPr>
          <w:rFonts w:eastAsia="+mn-ea" w:cs="+mn-cs"/>
          <w:kern w:val="24"/>
          <w:sz w:val="22"/>
          <w:szCs w:val="22"/>
          <w:lang w:val="cs-CZ"/>
        </w:rPr>
        <w:t xml:space="preserve"> (34.9%) a</w:t>
      </w:r>
      <w:r w:rsidR="00D665D1" w:rsidRPr="00E651FF">
        <w:rPr>
          <w:rFonts w:eastAsia="+mn-ea" w:cs="+mn-cs"/>
          <w:kern w:val="24"/>
          <w:sz w:val="22"/>
          <w:szCs w:val="22"/>
          <w:lang w:val="cs-CZ"/>
        </w:rPr>
        <w:t xml:space="preserve"> zvětšení jater</w:t>
      </w:r>
      <w:r w:rsidR="009D04F9" w:rsidRPr="00E651FF">
        <w:rPr>
          <w:rFonts w:eastAsia="+mn-ea" w:cs="+mn-cs"/>
          <w:kern w:val="24"/>
          <w:sz w:val="22"/>
          <w:szCs w:val="22"/>
          <w:lang w:val="cs-CZ"/>
        </w:rPr>
        <w:t xml:space="preserve"> (4.8%).</w:t>
      </w:r>
    </w:p>
    <w:p w14:paraId="64E680DF" w14:textId="77777777" w:rsidR="009D04F9" w:rsidRPr="00E651FF" w:rsidRDefault="009D04F9" w:rsidP="004C5C76">
      <w:pPr>
        <w:rPr>
          <w:lang w:val="cs-CZ"/>
        </w:rPr>
      </w:pPr>
    </w:p>
    <w:p w14:paraId="5C44D67A" w14:textId="09ECC268" w:rsidR="00711FB2" w:rsidRPr="00E651FF" w:rsidRDefault="00D665D1" w:rsidP="00CF4DEC">
      <w:pPr>
        <w:kinsoku w:val="0"/>
        <w:overflowPunct w:val="0"/>
        <w:spacing w:line="276" w:lineRule="auto"/>
        <w:jc w:val="both"/>
        <w:textAlignment w:val="baseline"/>
        <w:rPr>
          <w:rFonts w:eastAsia="Times New Roman" w:cs="Times New Roman"/>
          <w:kern w:val="24"/>
          <w:sz w:val="22"/>
          <w:szCs w:val="22"/>
          <w:lang w:val="cs-CZ"/>
        </w:rPr>
      </w:pPr>
      <w:r w:rsidRPr="00E651FF">
        <w:rPr>
          <w:rFonts w:eastAsia="Times New Roman" w:cs="Times New Roman"/>
          <w:b/>
          <w:bCs/>
          <w:kern w:val="24"/>
          <w:sz w:val="22"/>
          <w:szCs w:val="22"/>
          <w:lang w:val="cs-CZ"/>
        </w:rPr>
        <w:t>CHLORDE</w:t>
      </w:r>
      <w:r w:rsidR="007C5F48">
        <w:rPr>
          <w:rFonts w:eastAsia="Times New Roman" w:cs="Times New Roman"/>
          <w:b/>
          <w:bCs/>
          <w:kern w:val="24"/>
          <w:sz w:val="22"/>
          <w:szCs w:val="22"/>
          <w:lang w:val="cs-CZ"/>
        </w:rPr>
        <w:t>K</w:t>
      </w:r>
      <w:r w:rsidRPr="00E651FF">
        <w:rPr>
          <w:rFonts w:eastAsia="Times New Roman" w:cs="Times New Roman"/>
          <w:b/>
          <w:bCs/>
          <w:kern w:val="24"/>
          <w:sz w:val="22"/>
          <w:szCs w:val="22"/>
          <w:lang w:val="cs-CZ"/>
        </w:rPr>
        <w:t>ON (KEPON</w:t>
      </w:r>
      <w:r w:rsidR="006160B9" w:rsidRPr="00E651FF">
        <w:rPr>
          <w:rFonts w:eastAsia="Times New Roman" w:cs="Times New Roman"/>
          <w:b/>
          <w:bCs/>
          <w:kern w:val="24"/>
          <w:sz w:val="22"/>
          <w:szCs w:val="22"/>
          <w:lang w:val="cs-CZ"/>
        </w:rPr>
        <w:t xml:space="preserve">) </w:t>
      </w:r>
      <w:r w:rsidR="006160B9" w:rsidRPr="00E651FF">
        <w:rPr>
          <w:rFonts w:eastAsia="Times New Roman" w:cs="Times New Roman"/>
          <w:kern w:val="24"/>
          <w:sz w:val="22"/>
          <w:szCs w:val="22"/>
          <w:lang w:val="cs-CZ"/>
        </w:rPr>
        <w:t>(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příloha</w:t>
      </w:r>
      <w:r w:rsidR="001B3FD1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A). V USA byl produkován </w:t>
      </w:r>
      <w:r w:rsidR="006160B9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Allied Signal Company </w:t>
      </w:r>
      <w:r w:rsidR="001B3FD1" w:rsidRPr="00E651FF">
        <w:rPr>
          <w:rFonts w:eastAsia="Times New Roman" w:cs="Times New Roman"/>
          <w:kern w:val="24"/>
          <w:sz w:val="22"/>
          <w:szCs w:val="22"/>
          <w:lang w:val="cs-CZ"/>
        </w:rPr>
        <w:t>v</w:t>
      </w:r>
      <w:r w:rsidR="006160B9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Hopewell</w:t>
      </w:r>
      <w:r w:rsidR="001B3FD1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(</w:t>
      </w:r>
      <w:r w:rsidR="006160B9" w:rsidRPr="00E651FF">
        <w:rPr>
          <w:rFonts w:eastAsia="Times New Roman" w:cs="Times New Roman"/>
          <w:kern w:val="24"/>
          <w:sz w:val="22"/>
          <w:szCs w:val="22"/>
          <w:lang w:val="cs-CZ"/>
        </w:rPr>
        <w:t>Virginia</w:t>
      </w:r>
      <w:r w:rsidR="001B3FD1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). </w:t>
      </w:r>
      <w:r w:rsidR="0048563E">
        <w:rPr>
          <w:rFonts w:eastAsia="Times New Roman" w:cs="Times New Roman"/>
          <w:kern w:val="24"/>
          <w:sz w:val="22"/>
          <w:szCs w:val="22"/>
          <w:lang w:val="cs-CZ"/>
        </w:rPr>
        <w:t>Je</w:t>
      </w:r>
      <w:r w:rsidR="00F13606">
        <w:rPr>
          <w:rFonts w:eastAsia="Times New Roman" w:cs="Times New Roman"/>
          <w:kern w:val="24"/>
          <w:sz w:val="22"/>
          <w:szCs w:val="22"/>
          <w:lang w:val="cs-CZ"/>
        </w:rPr>
        <w:t>ho</w:t>
      </w:r>
      <w:r w:rsidR="0048563E">
        <w:rPr>
          <w:rFonts w:eastAsia="Times New Roman" w:cs="Times New Roman"/>
          <w:kern w:val="24"/>
          <w:sz w:val="22"/>
          <w:szCs w:val="22"/>
          <w:lang w:val="cs-CZ"/>
        </w:rPr>
        <w:t xml:space="preserve"> vypouštění do </w:t>
      </w:r>
      <w:r w:rsidR="006160B9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James River </w:t>
      </w:r>
      <w:r w:rsidR="0048563E">
        <w:rPr>
          <w:rFonts w:eastAsia="Times New Roman" w:cs="Times New Roman"/>
          <w:kern w:val="24"/>
          <w:sz w:val="22"/>
          <w:szCs w:val="22"/>
          <w:lang w:val="cs-CZ"/>
        </w:rPr>
        <w:t xml:space="preserve">v 60. a 70. letech 20. století </w:t>
      </w:r>
      <w:r w:rsidR="00F13606">
        <w:rPr>
          <w:rFonts w:eastAsia="Times New Roman" w:cs="Times New Roman"/>
          <w:kern w:val="24"/>
          <w:sz w:val="22"/>
          <w:szCs w:val="22"/>
          <w:lang w:val="cs-CZ"/>
        </w:rPr>
        <w:t>mělo za následek</w:t>
      </w:r>
      <w:r w:rsidR="001B3FD1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toxické účinky na přírodu a to až v takovém rozsahu, že guvernér státu v roce </w:t>
      </w:r>
      <w:r w:rsidR="006160B9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1975 </w:t>
      </w:r>
      <w:r w:rsidR="001B3FD1" w:rsidRPr="00E651FF">
        <w:rPr>
          <w:rFonts w:eastAsia="Times New Roman" w:cs="Times New Roman"/>
          <w:kern w:val="24"/>
          <w:sz w:val="22"/>
          <w:szCs w:val="22"/>
          <w:lang w:val="cs-CZ"/>
        </w:rPr>
        <w:t>zakáza</w:t>
      </w:r>
      <w:r w:rsidR="0048563E">
        <w:rPr>
          <w:rFonts w:eastAsia="Times New Roman" w:cs="Times New Roman"/>
          <w:kern w:val="24"/>
          <w:sz w:val="22"/>
          <w:szCs w:val="22"/>
          <w:lang w:val="cs-CZ"/>
        </w:rPr>
        <w:t>l</w:t>
      </w:r>
      <w:r w:rsidR="001B3FD1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rybaření. </w:t>
      </w:r>
      <w:r w:rsidR="00F13606">
        <w:rPr>
          <w:rFonts w:eastAsia="Times New Roman" w:cs="Times New Roman"/>
          <w:kern w:val="24"/>
          <w:sz w:val="22"/>
          <w:szCs w:val="22"/>
          <w:lang w:val="cs-CZ"/>
        </w:rPr>
        <w:t>Výroba</w:t>
      </w:r>
      <w:r w:rsidR="001B3FD1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keponu byla zastav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>e</w:t>
      </w:r>
      <w:r w:rsidR="001B3FD1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na v USA až v roce </w:t>
      </w:r>
      <w:r w:rsidR="006160B9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1976. 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>Na franco</w:t>
      </w:r>
      <w:r w:rsidR="0048563E">
        <w:rPr>
          <w:rFonts w:eastAsia="Times New Roman" w:cs="Times New Roman"/>
          <w:kern w:val="24"/>
          <w:sz w:val="22"/>
          <w:szCs w:val="22"/>
          <w:lang w:val="cs-CZ"/>
        </w:rPr>
        <w:t>u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zském ostrově </w:t>
      </w:r>
      <w:r w:rsidR="006160B9" w:rsidRPr="00E651FF">
        <w:rPr>
          <w:rFonts w:eastAsia="Times New Roman" w:cs="Times New Roman"/>
          <w:kern w:val="24"/>
          <w:sz w:val="22"/>
          <w:szCs w:val="22"/>
          <w:lang w:val="cs-CZ"/>
        </w:rPr>
        <w:t>Martinique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byla používána bez omezení na banánových plantáž</w:t>
      </w:r>
      <w:r w:rsidR="0048563E">
        <w:rPr>
          <w:rFonts w:eastAsia="Times New Roman" w:cs="Times New Roman"/>
          <w:kern w:val="24"/>
          <w:sz w:val="22"/>
          <w:szCs w:val="22"/>
          <w:lang w:val="cs-CZ"/>
        </w:rPr>
        <w:t>í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>ch s argumetem, že není dostupná žádná alternativa, a to i přes její zákaz ve Francii v roce 1990. Až v roce 2003 omezily lokální autority kultivaci plodin, protože půda byla vážně kontaminována keponem.</w:t>
      </w:r>
      <w:r w:rsidR="006160B9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</w:t>
      </w:r>
    </w:p>
    <w:p w14:paraId="54051A8C" w14:textId="3669D495" w:rsidR="00153C72" w:rsidRPr="00E651FF" w:rsidRDefault="000A5054" w:rsidP="004C5C76">
      <w:pPr>
        <w:rPr>
          <w:lang w:val="cs-CZ"/>
        </w:rPr>
      </w:pPr>
      <w:r w:rsidRPr="00E651FF">
        <w:rPr>
          <w:noProof/>
          <w:lang w:val="en-US"/>
        </w:rPr>
        <w:drawing>
          <wp:inline distT="0" distB="0" distL="0" distR="0" wp14:anchorId="4D9B7147" wp14:editId="5F557D25">
            <wp:extent cx="948059" cy="963860"/>
            <wp:effectExtent l="0" t="0" r="4445" b="8255"/>
            <wp:docPr id="7170" name="Picture 2" descr="Chlordec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hlordecon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20" cy="9764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CAS: 143-50-0</w:t>
      </w:r>
    </w:p>
    <w:p w14:paraId="62D83CBB" w14:textId="77777777" w:rsidR="00153C72" w:rsidRPr="00E651FF" w:rsidRDefault="00153C72" w:rsidP="004C5C76">
      <w:pPr>
        <w:rPr>
          <w:lang w:val="cs-CZ"/>
        </w:rPr>
      </w:pPr>
    </w:p>
    <w:p w14:paraId="11CE32F6" w14:textId="35964EFD" w:rsidR="00153C72" w:rsidRPr="00E651FF" w:rsidRDefault="000A5054" w:rsidP="00F13606">
      <w:pPr>
        <w:kinsoku w:val="0"/>
        <w:overflowPunct w:val="0"/>
        <w:spacing w:line="276" w:lineRule="auto"/>
        <w:jc w:val="both"/>
        <w:textAlignment w:val="baseline"/>
        <w:rPr>
          <w:kern w:val="24"/>
          <w:sz w:val="22"/>
          <w:szCs w:val="22"/>
          <w:lang w:val="cs-CZ"/>
        </w:rPr>
      </w:pPr>
      <w:r w:rsidRPr="00E651FF">
        <w:rPr>
          <w:b/>
          <w:bCs/>
          <w:kern w:val="24"/>
          <w:sz w:val="22"/>
          <w:szCs w:val="22"/>
          <w:lang w:val="cs-CZ"/>
        </w:rPr>
        <w:lastRenderedPageBreak/>
        <w:t>Expo</w:t>
      </w:r>
      <w:r w:rsidR="00CF4DEC" w:rsidRPr="00E651FF">
        <w:rPr>
          <w:b/>
          <w:bCs/>
          <w:kern w:val="24"/>
          <w:sz w:val="22"/>
          <w:szCs w:val="22"/>
          <w:lang w:val="cs-CZ"/>
        </w:rPr>
        <w:t>zice</w:t>
      </w:r>
      <w:r w:rsidRPr="00E651FF">
        <w:rPr>
          <w:b/>
          <w:bCs/>
          <w:kern w:val="24"/>
          <w:sz w:val="22"/>
          <w:szCs w:val="22"/>
          <w:lang w:val="cs-CZ"/>
        </w:rPr>
        <w:t xml:space="preserve">. 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S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tejně byl kontaminován </w:t>
      </w:r>
      <w:r w:rsidR="0048563E">
        <w:rPr>
          <w:rFonts w:eastAsia="Times New Roman" w:cs="Times New Roman"/>
          <w:kern w:val="24"/>
          <w:sz w:val="22"/>
          <w:szCs w:val="22"/>
          <w:lang w:val="cs-CZ"/>
        </w:rPr>
        <w:t>i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blízký ostrov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Guadeloupe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>, který má jednu z nejvyšších incidenc</w:t>
      </w:r>
      <w:r w:rsidR="0048563E">
        <w:rPr>
          <w:rFonts w:eastAsia="Times New Roman" w:cs="Times New Roman"/>
          <w:kern w:val="24"/>
          <w:sz w:val="22"/>
          <w:szCs w:val="22"/>
          <w:lang w:val="cs-CZ"/>
        </w:rPr>
        <w:t>í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nádorů prostaty na světě. V roce 1978 </w:t>
      </w:r>
      <w:r w:rsidR="00F13606">
        <w:rPr>
          <w:rFonts w:eastAsia="Times New Roman" w:cs="Times New Roman"/>
          <w:kern w:val="24"/>
          <w:sz w:val="22"/>
          <w:szCs w:val="22"/>
          <w:lang w:val="cs-CZ"/>
        </w:rPr>
        <w:t>bylo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pozorov</w:t>
      </w:r>
      <w:r w:rsidR="00F13606">
        <w:rPr>
          <w:rFonts w:eastAsia="Times New Roman" w:cs="Times New Roman"/>
          <w:kern w:val="24"/>
          <w:sz w:val="22"/>
          <w:szCs w:val="22"/>
          <w:lang w:val="cs-CZ"/>
        </w:rPr>
        <w:t>áno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>, že řada dělníků v továrně na kepon trpí klinick</w:t>
      </w:r>
      <w:r w:rsidR="0048563E">
        <w:rPr>
          <w:rFonts w:eastAsia="Times New Roman" w:cs="Times New Roman"/>
          <w:kern w:val="24"/>
          <w:sz w:val="22"/>
          <w:szCs w:val="22"/>
          <w:lang w:val="cs-CZ"/>
        </w:rPr>
        <w:t>ý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mi projevy </w:t>
      </w:r>
      <w:r w:rsidR="0048563E">
        <w:rPr>
          <w:rFonts w:eastAsia="Times New Roman" w:cs="Times New Roman"/>
          <w:kern w:val="24"/>
          <w:sz w:val="22"/>
          <w:szCs w:val="22"/>
          <w:lang w:val="cs-CZ"/>
        </w:rPr>
        <w:t>jako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</w:t>
      </w:r>
      <w:r w:rsidR="00480507">
        <w:rPr>
          <w:rFonts w:eastAsia="Times New Roman" w:cs="Times New Roman"/>
          <w:kern w:val="24"/>
          <w:sz w:val="22"/>
          <w:szCs w:val="22"/>
          <w:lang w:val="cs-CZ"/>
        </w:rPr>
        <w:t xml:space="preserve">např. 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>nervozitou, třesem, ztrátou váhy, pleuritickou bolestí a bolestmi  v kloubech a oligospermií. V porovnání se</w:t>
      </w:r>
      <w:r w:rsidR="0048563E">
        <w:rPr>
          <w:rFonts w:eastAsia="Times New Roman" w:cs="Times New Roman"/>
          <w:kern w:val="24"/>
          <w:sz w:val="22"/>
          <w:szCs w:val="22"/>
          <w:lang w:val="cs-CZ"/>
        </w:rPr>
        <w:t xml:space="preserve"> zaměstnanci, kteří se nepodílel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i na výrobě byla </w:t>
      </w:r>
      <w:r w:rsidR="00CF4DEC" w:rsidRPr="00E651FF">
        <w:rPr>
          <w:rFonts w:eastAsia="Times New Roman" w:cs="Times New Roman"/>
          <w:kern w:val="24"/>
          <w:sz w:val="22"/>
          <w:szCs w:val="22"/>
          <w:u w:val="single"/>
          <w:lang w:val="cs-CZ"/>
        </w:rPr>
        <w:t>incidence u výrobních zaměstnan</w:t>
      </w:r>
      <w:r w:rsidR="0048563E">
        <w:rPr>
          <w:rFonts w:eastAsia="Times New Roman" w:cs="Times New Roman"/>
          <w:kern w:val="24"/>
          <w:sz w:val="22"/>
          <w:szCs w:val="22"/>
          <w:u w:val="single"/>
          <w:lang w:val="cs-CZ"/>
        </w:rPr>
        <w:t>c</w:t>
      </w:r>
      <w:r w:rsidR="00CF4DEC" w:rsidRPr="00E651FF">
        <w:rPr>
          <w:rFonts w:eastAsia="Times New Roman" w:cs="Times New Roman"/>
          <w:kern w:val="24"/>
          <w:sz w:val="22"/>
          <w:szCs w:val="22"/>
          <w:u w:val="single"/>
          <w:lang w:val="cs-CZ"/>
        </w:rPr>
        <w:t>ů 64%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 </w:t>
      </w:r>
      <w:r w:rsidR="0048563E">
        <w:rPr>
          <w:rFonts w:eastAsia="Times New Roman" w:cs="Times New Roman"/>
          <w:kern w:val="24"/>
          <w:sz w:val="22"/>
          <w:szCs w:val="22"/>
          <w:lang w:val="cs-CZ"/>
        </w:rPr>
        <w:t>(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>v porovnání s 16%</w:t>
      </w:r>
      <w:r w:rsidR="0048563E">
        <w:rPr>
          <w:rFonts w:eastAsia="Times New Roman" w:cs="Times New Roman"/>
          <w:kern w:val="24"/>
          <w:sz w:val="22"/>
          <w:szCs w:val="22"/>
          <w:lang w:val="cs-CZ"/>
        </w:rPr>
        <w:t xml:space="preserve"> u těch nevýrobních)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>. Tak</w:t>
      </w:r>
      <w:r w:rsidR="0048563E">
        <w:rPr>
          <w:rFonts w:eastAsia="Times New Roman" w:cs="Times New Roman"/>
          <w:kern w:val="24"/>
          <w:sz w:val="22"/>
          <w:szCs w:val="22"/>
          <w:lang w:val="cs-CZ"/>
        </w:rPr>
        <w:t>é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průměrná hladina keponu v krvi byla signifikantně v</w:t>
      </w:r>
      <w:r w:rsidR="0048563E">
        <w:rPr>
          <w:rFonts w:eastAsia="Times New Roman" w:cs="Times New Roman"/>
          <w:kern w:val="24"/>
          <w:sz w:val="22"/>
          <w:szCs w:val="22"/>
          <w:lang w:val="cs-CZ"/>
        </w:rPr>
        <w:t>y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šší u pracovníků s projevy onemocnění než těch bez něj </w:t>
      </w:r>
      <w:r w:rsidRPr="00E651FF">
        <w:rPr>
          <w:kern w:val="24"/>
          <w:sz w:val="22"/>
          <w:szCs w:val="22"/>
          <w:lang w:val="cs-CZ"/>
        </w:rPr>
        <w:t>(</w:t>
      </w:r>
      <w:r w:rsidR="00CF4DEC" w:rsidRPr="00E651FF">
        <w:rPr>
          <w:kern w:val="24"/>
          <w:sz w:val="22"/>
          <w:szCs w:val="22"/>
          <w:lang w:val="cs-CZ"/>
        </w:rPr>
        <w:t>průměr</w:t>
      </w:r>
      <w:r w:rsidRPr="00E651FF">
        <w:rPr>
          <w:kern w:val="24"/>
          <w:sz w:val="22"/>
          <w:szCs w:val="22"/>
          <w:lang w:val="cs-CZ"/>
        </w:rPr>
        <w:t xml:space="preserve"> 2.53 </w:t>
      </w:r>
      <w:r w:rsidR="00480507">
        <w:rPr>
          <w:kern w:val="24"/>
          <w:sz w:val="22"/>
          <w:szCs w:val="22"/>
          <w:lang w:val="cs-CZ"/>
        </w:rPr>
        <w:t>ppm oproti</w:t>
      </w:r>
      <w:r w:rsidRPr="00E651FF">
        <w:rPr>
          <w:kern w:val="24"/>
          <w:sz w:val="22"/>
          <w:szCs w:val="22"/>
          <w:lang w:val="cs-CZ"/>
        </w:rPr>
        <w:t xml:space="preserve"> 0.60 ppm). </w:t>
      </w:r>
    </w:p>
    <w:p w14:paraId="7F134712" w14:textId="77777777" w:rsidR="00B407A8" w:rsidRPr="00E651FF" w:rsidRDefault="00B407A8" w:rsidP="000A5054">
      <w:pPr>
        <w:spacing w:line="276" w:lineRule="auto"/>
        <w:jc w:val="both"/>
        <w:rPr>
          <w:kern w:val="24"/>
          <w:sz w:val="22"/>
          <w:szCs w:val="22"/>
          <w:lang w:val="cs-CZ"/>
        </w:rPr>
      </w:pPr>
    </w:p>
    <w:p w14:paraId="3EA2F619" w14:textId="77777777" w:rsidR="00B407A8" w:rsidRPr="00E651FF" w:rsidRDefault="00B407A8" w:rsidP="000A5054">
      <w:pPr>
        <w:spacing w:line="276" w:lineRule="auto"/>
        <w:jc w:val="both"/>
        <w:rPr>
          <w:kern w:val="24"/>
          <w:sz w:val="22"/>
          <w:szCs w:val="22"/>
          <w:lang w:val="cs-CZ"/>
        </w:rPr>
      </w:pPr>
    </w:p>
    <w:p w14:paraId="55869602" w14:textId="35DD2072" w:rsidR="00CB634C" w:rsidRPr="00E651FF" w:rsidRDefault="00CB634C" w:rsidP="00CE172C">
      <w:pPr>
        <w:spacing w:before="20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E651FF">
        <w:rPr>
          <w:rFonts w:eastAsia="Times New Roman" w:cs="Times New Roman"/>
          <w:b/>
          <w:bCs/>
          <w:kern w:val="24"/>
          <w:sz w:val="22"/>
          <w:szCs w:val="22"/>
          <w:lang w:val="cs-CZ"/>
        </w:rPr>
        <w:t xml:space="preserve">HEXACHLORCYCLOHEXAN 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(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příloha 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A) 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byl používán v </w:t>
      </w:r>
      <w:r w:rsidR="00480507">
        <w:rPr>
          <w:rFonts w:eastAsia="Times New Roman" w:cs="Times New Roman"/>
          <w:kern w:val="24"/>
          <w:sz w:val="22"/>
          <w:szCs w:val="22"/>
          <w:lang w:val="cs-CZ"/>
        </w:rPr>
        <w:t>humánních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přípravcích na vši a svrab jako lék druhé volby. Někdy je uváděn špatně jako benzenhexachlorid, ale </w:t>
      </w:r>
      <w:r w:rsidR="00480507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neměl </w:t>
      </w:r>
      <w:r w:rsidR="00480507">
        <w:rPr>
          <w:rFonts w:eastAsia="Times New Roman" w:cs="Times New Roman"/>
          <w:kern w:val="24"/>
          <w:sz w:val="22"/>
          <w:szCs w:val="22"/>
          <w:lang w:val="cs-CZ"/>
        </w:rPr>
        <w:t xml:space="preserve">by se </w:t>
      </w:r>
      <w:r w:rsidR="00480507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zaměňovat 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s hexachlorbenzenem /viz výše/. Hexachlorcykloxan existuje minimálně v 9 stereoisomerech, z nichž alespoň 3 </w:t>
      </w:r>
      <w:r w:rsidR="00D447F5">
        <w:rPr>
          <w:rFonts w:eastAsia="Times New Roman" w:cs="Times New Roman"/>
          <w:kern w:val="24"/>
          <w:sz w:val="22"/>
          <w:szCs w:val="22"/>
          <w:lang w:val="cs-CZ"/>
        </w:rPr>
        <w:t>(</w:t>
      </w:r>
      <w:r w:rsidR="00D447F5" w:rsidRPr="00E651FF">
        <w:rPr>
          <w:rFonts w:eastAsia="Times New Roman" w:cs="Times New Roman"/>
          <w:kern w:val="24"/>
          <w:sz w:val="22"/>
          <w:szCs w:val="22"/>
          <w:lang w:val="cs-CZ"/>
        </w:rPr>
        <w:t>α-, β- a γ- isomery</w:t>
      </w:r>
      <w:r w:rsidR="00D447F5">
        <w:rPr>
          <w:rFonts w:eastAsia="Times New Roman" w:cs="Times New Roman"/>
          <w:kern w:val="24"/>
          <w:sz w:val="22"/>
          <w:szCs w:val="22"/>
          <w:lang w:val="cs-CZ"/>
        </w:rPr>
        <w:t xml:space="preserve">) </w:t>
      </w:r>
      <w:r w:rsidR="00480507">
        <w:rPr>
          <w:rFonts w:eastAsia="Times New Roman" w:cs="Times New Roman"/>
          <w:kern w:val="24"/>
          <w:sz w:val="22"/>
          <w:szCs w:val="22"/>
          <w:lang w:val="cs-CZ"/>
        </w:rPr>
        <w:t>mají insekticidální vla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>s</w:t>
      </w:r>
      <w:r w:rsidR="00480507">
        <w:rPr>
          <w:rFonts w:eastAsia="Times New Roman" w:cs="Times New Roman"/>
          <w:kern w:val="24"/>
          <w:sz w:val="22"/>
          <w:szCs w:val="22"/>
          <w:lang w:val="cs-CZ"/>
        </w:rPr>
        <w:t>t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>nosti. Poslední</w:t>
      </w:r>
      <w:r w:rsidR="00D447F5">
        <w:rPr>
          <w:rFonts w:eastAsia="Times New Roman" w:cs="Times New Roman"/>
          <w:kern w:val="24"/>
          <w:sz w:val="22"/>
          <w:szCs w:val="22"/>
          <w:lang w:val="cs-CZ"/>
        </w:rPr>
        <w:t xml:space="preserve">, tj. </w:t>
      </w:r>
      <w:r w:rsidR="00D447F5" w:rsidRPr="00E651FF">
        <w:rPr>
          <w:rFonts w:eastAsia="Times New Roman" w:cs="Times New Roman"/>
          <w:kern w:val="24"/>
          <w:sz w:val="22"/>
          <w:szCs w:val="22"/>
          <w:lang w:val="cs-CZ"/>
        </w:rPr>
        <w:t>γ</w:t>
      </w:r>
      <w:r w:rsidR="00D447F5">
        <w:rPr>
          <w:rFonts w:eastAsia="Times New Roman" w:cs="Times New Roman"/>
          <w:kern w:val="24"/>
          <w:sz w:val="22"/>
          <w:szCs w:val="22"/>
          <w:lang w:val="cs-CZ"/>
        </w:rPr>
        <w:t>-isomer, je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z nich nejaktivnější a je znám tak</w:t>
      </w:r>
      <w:r w:rsidR="00CE172C" w:rsidRPr="00E651FF">
        <w:rPr>
          <w:rFonts w:eastAsia="Times New Roman" w:cs="Times New Roman"/>
          <w:kern w:val="24"/>
          <w:sz w:val="22"/>
          <w:szCs w:val="22"/>
          <w:lang w:val="cs-CZ"/>
        </w:rPr>
        <w:t>é</w:t>
      </w:r>
      <w:r w:rsidR="00CF4DEC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jako l</w:t>
      </w:r>
      <w:r w:rsidR="00CE172C" w:rsidRPr="00E651FF">
        <w:rPr>
          <w:rFonts w:eastAsia="Times New Roman" w:cs="Times New Roman"/>
          <w:kern w:val="24"/>
          <w:sz w:val="22"/>
          <w:szCs w:val="22"/>
          <w:lang w:val="cs-CZ"/>
        </w:rPr>
        <w:t>indan. Surová směs, která se získá fotochemickou chlorací benzen</w:t>
      </w:r>
      <w:r w:rsidR="00D447F5">
        <w:rPr>
          <w:rFonts w:eastAsia="Times New Roman" w:cs="Times New Roman"/>
          <w:kern w:val="24"/>
          <w:sz w:val="22"/>
          <w:szCs w:val="22"/>
          <w:lang w:val="cs-CZ"/>
        </w:rPr>
        <w:t>u</w:t>
      </w:r>
      <w:r w:rsidR="00CE172C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obsahuje z 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10-18% γ-isomer</w:t>
      </w:r>
      <w:r w:rsidR="00CE172C" w:rsidRPr="00E651FF">
        <w:rPr>
          <w:rFonts w:eastAsia="Times New Roman" w:cs="Times New Roman"/>
          <w:kern w:val="24"/>
          <w:sz w:val="22"/>
          <w:szCs w:val="22"/>
          <w:lang w:val="cs-CZ"/>
        </w:rPr>
        <w:t>, z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55-70% α-isomer, 5-14% β-isomer, 6-8% δ-isomer, 3-4% ε-isomer</w:t>
      </w:r>
      <w:r w:rsidR="00CE172C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a stopy 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η-isomer</w:t>
      </w:r>
      <w:r w:rsidR="00CE172C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u společně s malým množstvím 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hepta- and o</w:t>
      </w:r>
      <w:r w:rsidR="00480507">
        <w:rPr>
          <w:rFonts w:eastAsia="Times New Roman" w:cs="Times New Roman"/>
          <w:kern w:val="24"/>
          <w:sz w:val="22"/>
          <w:szCs w:val="22"/>
          <w:lang w:val="cs-CZ"/>
        </w:rPr>
        <w:t>k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ta-chlorocyclohexan</w:t>
      </w:r>
      <w:r w:rsidR="00D447F5">
        <w:rPr>
          <w:rFonts w:eastAsia="Times New Roman" w:cs="Times New Roman"/>
          <w:kern w:val="24"/>
          <w:sz w:val="22"/>
          <w:szCs w:val="22"/>
          <w:lang w:val="cs-CZ"/>
        </w:rPr>
        <w:t>u, kter</w:t>
      </w:r>
      <w:r w:rsidR="00480507">
        <w:rPr>
          <w:rFonts w:eastAsia="Times New Roman" w:cs="Times New Roman"/>
          <w:kern w:val="24"/>
          <w:sz w:val="22"/>
          <w:szCs w:val="22"/>
          <w:lang w:val="cs-CZ"/>
        </w:rPr>
        <w:t>é</w:t>
      </w:r>
      <w:r w:rsidR="00D447F5">
        <w:rPr>
          <w:rFonts w:eastAsia="Times New Roman" w:cs="Times New Roman"/>
          <w:kern w:val="24"/>
          <w:sz w:val="22"/>
          <w:szCs w:val="22"/>
          <w:lang w:val="cs-CZ"/>
        </w:rPr>
        <w:t xml:space="preserve"> přispívají</w:t>
      </w:r>
      <w:r w:rsidR="00CE172C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k nepříjemnému zápachu technického lindanu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.</w:t>
      </w:r>
    </w:p>
    <w:p w14:paraId="0CC7FAE5" w14:textId="22C51B50" w:rsidR="00B407A8" w:rsidRPr="00E651FF" w:rsidRDefault="00312EDB" w:rsidP="000A5054">
      <w:pPr>
        <w:spacing w:line="276" w:lineRule="auto"/>
        <w:jc w:val="both"/>
        <w:rPr>
          <w:rFonts w:eastAsia="Times New Roman" w:cs="Times New Roman"/>
          <w:kern w:val="24"/>
          <w:sz w:val="22"/>
          <w:szCs w:val="22"/>
          <w:lang w:val="cs-CZ"/>
        </w:rPr>
      </w:pPr>
      <w:r w:rsidRPr="00E651FF">
        <w:rPr>
          <w:noProof/>
          <w:lang w:val="en-US"/>
        </w:rPr>
        <w:drawing>
          <wp:inline distT="0" distB="0" distL="0" distR="0" wp14:anchorId="199ED0A5" wp14:editId="5384A545">
            <wp:extent cx="942450" cy="966616"/>
            <wp:effectExtent l="0" t="0" r="0" b="5080"/>
            <wp:docPr id="8194" name="Picture 2" descr="https://upload.wikimedia.org/wikipedia/commons/thumb/f/f1/Alpha-%28%2B%29-hexachlorocyclohexane.svg/117px-Alpha-%28%2B%29-hexachlorocyclohexa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s://upload.wikimedia.org/wikipedia/commons/thumb/f/f1/Alpha-%28%2B%29-hexachlorocyclohexane.svg/117px-Alpha-%28%2B%29-hexachlorocyclohexane.sv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71" cy="9860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   </w:t>
      </w:r>
      <w:r w:rsidR="00CB634C" w:rsidRPr="00E651FF">
        <w:rPr>
          <w:rFonts w:eastAsia="Times New Roman" w:cs="Times New Roman"/>
          <w:kern w:val="24"/>
          <w:sz w:val="22"/>
          <w:szCs w:val="22"/>
          <w:lang w:val="cs-CZ"/>
        </w:rPr>
        <w:t>CAS: 319-84-6, 319-85-7, 58-89-9</w:t>
      </w:r>
    </w:p>
    <w:p w14:paraId="3B3B852C" w14:textId="77777777" w:rsidR="002D6CA1" w:rsidRPr="00E651FF" w:rsidRDefault="002D6CA1" w:rsidP="000A5054">
      <w:pPr>
        <w:spacing w:line="276" w:lineRule="auto"/>
        <w:jc w:val="both"/>
        <w:rPr>
          <w:rFonts w:eastAsia="Times New Roman" w:cs="Times New Roman"/>
          <w:kern w:val="24"/>
          <w:sz w:val="22"/>
          <w:szCs w:val="22"/>
          <w:lang w:val="cs-CZ"/>
        </w:rPr>
      </w:pPr>
    </w:p>
    <w:p w14:paraId="3398B760" w14:textId="1736870B" w:rsidR="002D6CA1" w:rsidRPr="00E651FF" w:rsidRDefault="00CE172C" w:rsidP="00CE172C">
      <w:pPr>
        <w:spacing w:before="20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E651FF">
        <w:rPr>
          <w:rFonts w:eastAsia="Times New Roman" w:cs="Times New Roman"/>
          <w:b/>
          <w:bCs/>
          <w:kern w:val="24"/>
          <w:sz w:val="22"/>
          <w:szCs w:val="22"/>
          <w:lang w:val="cs-CZ"/>
        </w:rPr>
        <w:t>Expozice</w:t>
      </w:r>
      <w:r w:rsidR="002D6CA1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. 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Jak </w:t>
      </w:r>
      <w:r w:rsidR="002D6CA1" w:rsidRPr="00E651FF">
        <w:rPr>
          <w:rFonts w:eastAsia="Times New Roman" w:cs="Times New Roman"/>
          <w:kern w:val="24"/>
          <w:sz w:val="22"/>
          <w:szCs w:val="22"/>
          <w:lang w:val="cs-CZ"/>
        </w:rPr>
        <w:t>EPA</w:t>
      </w:r>
      <w:r w:rsidR="00480507">
        <w:rPr>
          <w:rFonts w:eastAsia="Times New Roman" w:cs="Times New Roman"/>
          <w:kern w:val="24"/>
          <w:sz w:val="22"/>
          <w:szCs w:val="22"/>
          <w:lang w:val="cs-CZ"/>
        </w:rPr>
        <w:t>,</w:t>
      </w:r>
      <w:r w:rsidR="002D6CA1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t</w:t>
      </w:r>
      <w:r w:rsidR="002D6CA1" w:rsidRPr="00E651FF">
        <w:rPr>
          <w:rFonts w:eastAsia="Times New Roman" w:cs="Times New Roman"/>
          <w:kern w:val="24"/>
          <w:sz w:val="22"/>
          <w:szCs w:val="22"/>
          <w:lang w:val="cs-CZ"/>
        </w:rPr>
        <w:t>a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k </w:t>
      </w:r>
      <w:r w:rsidR="002D6CA1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WHO 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klasifikují lindan </w:t>
      </w:r>
      <w:r w:rsidRPr="00E651FF">
        <w:rPr>
          <w:rFonts w:eastAsia="Times New Roman" w:cs="Times New Roman"/>
          <w:kern w:val="24"/>
          <w:sz w:val="22"/>
          <w:szCs w:val="22"/>
          <w:u w:val="single"/>
          <w:lang w:val="cs-CZ"/>
        </w:rPr>
        <w:t>j</w:t>
      </w:r>
      <w:r w:rsidR="00480507">
        <w:rPr>
          <w:rFonts w:eastAsia="Times New Roman" w:cs="Times New Roman"/>
          <w:kern w:val="24"/>
          <w:sz w:val="22"/>
          <w:szCs w:val="22"/>
          <w:u w:val="single"/>
          <w:lang w:val="cs-CZ"/>
        </w:rPr>
        <w:t>a</w:t>
      </w:r>
      <w:r w:rsidRPr="00E651FF">
        <w:rPr>
          <w:rFonts w:eastAsia="Times New Roman" w:cs="Times New Roman"/>
          <w:kern w:val="24"/>
          <w:sz w:val="22"/>
          <w:szCs w:val="22"/>
          <w:u w:val="single"/>
          <w:lang w:val="cs-CZ"/>
        </w:rPr>
        <w:t>ko středně akutně toxický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.  Většina nežádoucích účinků lindanu u lidí byla pozorována ve vztahu k jeho zemědělsk</w:t>
      </w:r>
      <w:r w:rsidR="00D447F5">
        <w:rPr>
          <w:rFonts w:eastAsia="Times New Roman" w:cs="Times New Roman"/>
          <w:kern w:val="24"/>
          <w:sz w:val="22"/>
          <w:szCs w:val="22"/>
          <w:lang w:val="cs-CZ"/>
        </w:rPr>
        <w:t>é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mu použ</w:t>
      </w:r>
      <w:r w:rsidR="00D447F5">
        <w:rPr>
          <w:rFonts w:eastAsia="Times New Roman" w:cs="Times New Roman"/>
          <w:kern w:val="24"/>
          <w:sz w:val="22"/>
          <w:szCs w:val="22"/>
          <w:lang w:val="cs-CZ"/>
        </w:rPr>
        <w:t>it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í a chronické, pracovní expozici u dělníků ošetřujících semena. Vystavení se vysokým množstvím lindanu způso</w:t>
      </w:r>
      <w:r w:rsidR="00D447F5">
        <w:rPr>
          <w:rFonts w:eastAsia="Times New Roman" w:cs="Times New Roman"/>
          <w:kern w:val="24"/>
          <w:sz w:val="22"/>
          <w:szCs w:val="22"/>
          <w:lang w:val="cs-CZ"/>
        </w:rPr>
        <w:t>b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uje poškození nervového systému a vede k řadě symptom</w:t>
      </w:r>
      <w:r w:rsidR="00D447F5">
        <w:rPr>
          <w:rFonts w:eastAsia="Times New Roman" w:cs="Times New Roman"/>
          <w:kern w:val="24"/>
          <w:sz w:val="22"/>
          <w:szCs w:val="22"/>
          <w:lang w:val="cs-CZ"/>
        </w:rPr>
        <w:t>ů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od bolestí hlavy a závratí ke křečím a </w:t>
      </w:r>
      <w:r w:rsidR="00D447F5">
        <w:rPr>
          <w:rFonts w:eastAsia="Times New Roman" w:cs="Times New Roman"/>
          <w:kern w:val="24"/>
          <w:sz w:val="22"/>
          <w:szCs w:val="22"/>
          <w:lang w:val="cs-CZ"/>
        </w:rPr>
        <w:t>zřídka kdy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</w:t>
      </w:r>
      <w:r w:rsidR="00D447F5">
        <w:rPr>
          <w:rFonts w:eastAsia="Times New Roman" w:cs="Times New Roman"/>
          <w:kern w:val="24"/>
          <w:sz w:val="22"/>
          <w:szCs w:val="22"/>
          <w:lang w:val="cs-CZ"/>
        </w:rPr>
        <w:t xml:space="preserve">až 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k úmrtí. </w:t>
      </w:r>
      <w:r w:rsidR="00480507">
        <w:rPr>
          <w:rFonts w:eastAsia="Times New Roman" w:cs="Times New Roman"/>
          <w:kern w:val="24"/>
          <w:sz w:val="22"/>
          <w:szCs w:val="22"/>
          <w:lang w:val="cs-CZ"/>
        </w:rPr>
        <w:t>Zdá se</w:t>
      </w:r>
      <w:r w:rsidR="00D447F5">
        <w:rPr>
          <w:rFonts w:eastAsia="Times New Roman" w:cs="Times New Roman"/>
          <w:kern w:val="24"/>
          <w:sz w:val="22"/>
          <w:szCs w:val="22"/>
          <w:lang w:val="cs-CZ"/>
        </w:rPr>
        <w:t>, že l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indan neovlivňuje imun</w:t>
      </w:r>
      <w:r w:rsidR="00D447F5">
        <w:rPr>
          <w:rFonts w:eastAsia="Times New Roman" w:cs="Times New Roman"/>
          <w:kern w:val="24"/>
          <w:sz w:val="22"/>
          <w:szCs w:val="22"/>
          <w:lang w:val="cs-CZ"/>
        </w:rPr>
        <w:t>i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tní syst</w:t>
      </w:r>
      <w:r w:rsidR="00D447F5">
        <w:rPr>
          <w:rFonts w:eastAsia="Times New Roman" w:cs="Times New Roman"/>
          <w:kern w:val="24"/>
          <w:sz w:val="22"/>
          <w:szCs w:val="22"/>
          <w:lang w:val="cs-CZ"/>
        </w:rPr>
        <w:t>é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m u lidí a není považován za genotoxický. Prenatální expozice lindanu a vedlejší</w:t>
      </w:r>
      <w:r w:rsidR="00480507">
        <w:rPr>
          <w:rFonts w:eastAsia="Times New Roman" w:cs="Times New Roman"/>
          <w:kern w:val="24"/>
          <w:sz w:val="22"/>
          <w:szCs w:val="22"/>
          <w:lang w:val="cs-CZ"/>
        </w:rPr>
        <w:t>m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produktům jeho výroby je spojována se změněnými hladinami </w:t>
      </w:r>
      <w:r w:rsidR="00D447F5">
        <w:rPr>
          <w:rFonts w:eastAsia="Times New Roman" w:cs="Times New Roman"/>
          <w:kern w:val="24"/>
          <w:sz w:val="22"/>
          <w:szCs w:val="22"/>
          <w:lang w:val="cs-CZ"/>
        </w:rPr>
        <w:t>hormonů štítné žlázy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a může mít vliv na vývoj mozku.</w:t>
      </w:r>
      <w:r w:rsidR="002D6CA1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</w:t>
      </w:r>
    </w:p>
    <w:p w14:paraId="1F4EC66C" w14:textId="77777777" w:rsidR="00CE172C" w:rsidRPr="00E651FF" w:rsidRDefault="00CE172C" w:rsidP="002D6CA1">
      <w:pPr>
        <w:spacing w:line="276" w:lineRule="auto"/>
        <w:jc w:val="both"/>
        <w:rPr>
          <w:rFonts w:eastAsia="Times New Roman" w:cs="Times New Roman"/>
          <w:b/>
          <w:bCs/>
          <w:kern w:val="24"/>
          <w:sz w:val="22"/>
          <w:szCs w:val="22"/>
          <w:lang w:val="cs-CZ"/>
        </w:rPr>
      </w:pPr>
    </w:p>
    <w:p w14:paraId="2E85CA21" w14:textId="17788565" w:rsidR="00153C72" w:rsidRPr="00E651FF" w:rsidRDefault="00CE172C" w:rsidP="009D76D8">
      <w:pPr>
        <w:spacing w:line="276" w:lineRule="auto"/>
        <w:jc w:val="both"/>
        <w:rPr>
          <w:lang w:val="cs-CZ"/>
        </w:rPr>
      </w:pPr>
      <w:r w:rsidRPr="00E651FF">
        <w:rPr>
          <w:rFonts w:eastAsia="Times New Roman" w:cs="Times New Roman"/>
          <w:b/>
          <w:bCs/>
          <w:kern w:val="24"/>
          <w:sz w:val="22"/>
          <w:szCs w:val="22"/>
          <w:lang w:val="cs-CZ"/>
        </w:rPr>
        <w:t xml:space="preserve">Nádorové riziko. </w:t>
      </w:r>
      <w:r w:rsidR="00480507">
        <w:rPr>
          <w:rFonts w:eastAsia="Times New Roman" w:cs="Times New Roman"/>
          <w:bCs/>
          <w:kern w:val="24"/>
          <w:sz w:val="22"/>
          <w:szCs w:val="22"/>
          <w:lang w:val="cs-CZ"/>
        </w:rPr>
        <w:t>Většina</w:t>
      </w:r>
      <w:r w:rsidRPr="00E651FF">
        <w:rPr>
          <w:rFonts w:eastAsia="Times New Roman" w:cs="Times New Roman"/>
          <w:bCs/>
          <w:kern w:val="24"/>
          <w:sz w:val="22"/>
          <w:szCs w:val="22"/>
          <w:lang w:val="cs-CZ"/>
        </w:rPr>
        <w:t xml:space="preserve"> hodnocení lindanu došl</w:t>
      </w:r>
      <w:r w:rsidR="00480507">
        <w:rPr>
          <w:rFonts w:eastAsia="Times New Roman" w:cs="Times New Roman"/>
          <w:bCs/>
          <w:kern w:val="24"/>
          <w:sz w:val="22"/>
          <w:szCs w:val="22"/>
          <w:lang w:val="cs-CZ"/>
        </w:rPr>
        <w:t>a</w:t>
      </w:r>
      <w:r w:rsidRPr="00E651FF">
        <w:rPr>
          <w:rFonts w:eastAsia="Times New Roman" w:cs="Times New Roman"/>
          <w:bCs/>
          <w:kern w:val="24"/>
          <w:sz w:val="22"/>
          <w:szCs w:val="22"/>
          <w:lang w:val="cs-CZ"/>
        </w:rPr>
        <w:t xml:space="preserve"> k závěru, že může způsobit nádory. </w:t>
      </w:r>
      <w:r w:rsidR="009D76D8" w:rsidRPr="00E651FF">
        <w:rPr>
          <w:rFonts w:eastAsia="Times New Roman" w:cs="Times New Roman"/>
          <w:bCs/>
          <w:kern w:val="24"/>
          <w:sz w:val="22"/>
          <w:szCs w:val="22"/>
          <w:lang w:val="cs-CZ"/>
        </w:rPr>
        <w:t xml:space="preserve">Lindan a jeho isomery jsou už </w:t>
      </w:r>
      <w:r w:rsidR="00D447F5" w:rsidRPr="00E651FF">
        <w:rPr>
          <w:rFonts w:eastAsia="Times New Roman" w:cs="Times New Roman"/>
          <w:bCs/>
          <w:kern w:val="24"/>
          <w:sz w:val="22"/>
          <w:szCs w:val="22"/>
          <w:lang w:val="cs-CZ"/>
        </w:rPr>
        <w:t>od roku 1989</w:t>
      </w:r>
      <w:r w:rsidR="00D447F5">
        <w:rPr>
          <w:rFonts w:eastAsia="Times New Roman" w:cs="Times New Roman"/>
          <w:bCs/>
          <w:kern w:val="24"/>
          <w:sz w:val="22"/>
          <w:szCs w:val="22"/>
          <w:lang w:val="cs-CZ"/>
        </w:rPr>
        <w:t xml:space="preserve"> </w:t>
      </w:r>
      <w:r w:rsidR="009D76D8" w:rsidRPr="00E651FF">
        <w:rPr>
          <w:rFonts w:eastAsia="Times New Roman" w:cs="Times New Roman"/>
          <w:bCs/>
          <w:kern w:val="24"/>
          <w:sz w:val="22"/>
          <w:szCs w:val="22"/>
          <w:lang w:val="cs-CZ"/>
        </w:rPr>
        <w:t>na několika sezname</w:t>
      </w:r>
      <w:r w:rsidR="00480507">
        <w:rPr>
          <w:rFonts w:eastAsia="Times New Roman" w:cs="Times New Roman"/>
          <w:bCs/>
          <w:kern w:val="24"/>
          <w:sz w:val="22"/>
          <w:szCs w:val="22"/>
          <w:lang w:val="cs-CZ"/>
        </w:rPr>
        <w:t>ch</w:t>
      </w:r>
      <w:r w:rsidR="009D76D8" w:rsidRPr="00E651FF">
        <w:rPr>
          <w:rFonts w:eastAsia="Times New Roman" w:cs="Times New Roman"/>
          <w:bCs/>
          <w:kern w:val="24"/>
          <w:sz w:val="22"/>
          <w:szCs w:val="22"/>
          <w:lang w:val="cs-CZ"/>
        </w:rPr>
        <w:t xml:space="preserve"> kancerogenů. </w:t>
      </w:r>
      <w:r w:rsidRPr="00E651FF">
        <w:rPr>
          <w:rFonts w:eastAsia="Times New Roman" w:cs="Times New Roman"/>
          <w:bCs/>
          <w:kern w:val="24"/>
          <w:sz w:val="22"/>
          <w:szCs w:val="22"/>
          <w:lang w:val="cs-CZ"/>
        </w:rPr>
        <w:t xml:space="preserve">V roce 2015, IARC klasifikovala lindan jako známý lidský kancerogen, což </w:t>
      </w:r>
      <w:r w:rsidR="009D76D8" w:rsidRPr="00E651FF">
        <w:rPr>
          <w:rFonts w:eastAsia="Times New Roman" w:cs="Times New Roman"/>
          <w:bCs/>
          <w:kern w:val="24"/>
          <w:sz w:val="22"/>
          <w:szCs w:val="22"/>
          <w:lang w:val="cs-CZ"/>
        </w:rPr>
        <w:t xml:space="preserve">EPA </w:t>
      </w:r>
      <w:r w:rsidRPr="00E651FF">
        <w:rPr>
          <w:rFonts w:eastAsia="Times New Roman" w:cs="Times New Roman"/>
          <w:bCs/>
          <w:kern w:val="24"/>
          <w:sz w:val="22"/>
          <w:szCs w:val="22"/>
          <w:lang w:val="cs-CZ"/>
        </w:rPr>
        <w:t>učin</w:t>
      </w:r>
      <w:r w:rsidR="009D76D8" w:rsidRPr="00E651FF">
        <w:rPr>
          <w:rFonts w:eastAsia="Times New Roman" w:cs="Times New Roman"/>
          <w:bCs/>
          <w:kern w:val="24"/>
          <w:sz w:val="22"/>
          <w:szCs w:val="22"/>
          <w:lang w:val="cs-CZ"/>
        </w:rPr>
        <w:t>ila už dříve v roce 2001</w:t>
      </w:r>
      <w:r w:rsidRPr="00E651FF">
        <w:rPr>
          <w:rFonts w:eastAsia="Times New Roman" w:cs="Times New Roman"/>
          <w:bCs/>
          <w:kern w:val="24"/>
          <w:sz w:val="22"/>
          <w:szCs w:val="22"/>
          <w:lang w:val="cs-CZ"/>
        </w:rPr>
        <w:t xml:space="preserve">. </w:t>
      </w:r>
    </w:p>
    <w:p w14:paraId="725428DF" w14:textId="77777777" w:rsidR="00755692" w:rsidRPr="00E651FF" w:rsidRDefault="00755692" w:rsidP="004C5C76">
      <w:pPr>
        <w:rPr>
          <w:lang w:val="cs-CZ"/>
        </w:rPr>
      </w:pPr>
    </w:p>
    <w:p w14:paraId="61E48495" w14:textId="77777777" w:rsidR="00BF5D41" w:rsidRPr="00E651FF" w:rsidRDefault="00BF5D41" w:rsidP="00BF5D41">
      <w:pPr>
        <w:spacing w:line="276" w:lineRule="auto"/>
        <w:jc w:val="both"/>
        <w:rPr>
          <w:rFonts w:eastAsia="Times New Roman" w:cs="+mn-cs"/>
          <w:b/>
          <w:bCs/>
          <w:kern w:val="24"/>
          <w:sz w:val="22"/>
          <w:szCs w:val="22"/>
          <w:lang w:val="cs-CZ"/>
        </w:rPr>
      </w:pPr>
    </w:p>
    <w:p w14:paraId="2C10DCA1" w14:textId="77777777" w:rsidR="009D76D8" w:rsidRPr="00E651FF" w:rsidRDefault="009D76D8">
      <w:pPr>
        <w:rPr>
          <w:rFonts w:eastAsia="Times New Roman" w:cs="+mn-cs"/>
          <w:b/>
          <w:bCs/>
          <w:kern w:val="24"/>
          <w:sz w:val="22"/>
          <w:szCs w:val="22"/>
          <w:lang w:val="cs-CZ"/>
        </w:rPr>
      </w:pPr>
      <w:r w:rsidRPr="00E651FF">
        <w:rPr>
          <w:rFonts w:eastAsia="Times New Roman" w:cs="+mn-cs"/>
          <w:b/>
          <w:bCs/>
          <w:kern w:val="24"/>
          <w:sz w:val="22"/>
          <w:szCs w:val="22"/>
          <w:lang w:val="cs-CZ"/>
        </w:rPr>
        <w:br w:type="page"/>
      </w:r>
    </w:p>
    <w:p w14:paraId="55C94858" w14:textId="70479D6E" w:rsidR="00AC721A" w:rsidRPr="00E651FF" w:rsidRDefault="00BF5D41" w:rsidP="00AC721A">
      <w:pPr>
        <w:spacing w:line="276" w:lineRule="auto"/>
        <w:jc w:val="both"/>
        <w:rPr>
          <w:rFonts w:eastAsia="Times New Roman" w:cs="+mn-cs"/>
          <w:kern w:val="24"/>
          <w:sz w:val="22"/>
          <w:szCs w:val="22"/>
          <w:lang w:val="cs-CZ"/>
        </w:rPr>
      </w:pPr>
      <w:r w:rsidRPr="00E651FF">
        <w:rPr>
          <w:rFonts w:eastAsia="Times New Roman" w:cs="+mn-cs"/>
          <w:b/>
          <w:bCs/>
          <w:kern w:val="24"/>
          <w:sz w:val="22"/>
          <w:szCs w:val="22"/>
          <w:lang w:val="cs-CZ"/>
        </w:rPr>
        <w:lastRenderedPageBreak/>
        <w:t xml:space="preserve">MIREX 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(</w:t>
      </w:r>
      <w:r w:rsidR="00AC721A" w:rsidRPr="00E651FF">
        <w:rPr>
          <w:rFonts w:eastAsia="Times New Roman" w:cs="+mn-cs"/>
          <w:kern w:val="24"/>
          <w:sz w:val="22"/>
          <w:szCs w:val="22"/>
          <w:lang w:val="cs-CZ"/>
        </w:rPr>
        <w:t>příloha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A). </w:t>
      </w:r>
      <w:r w:rsidR="00AC721A" w:rsidRPr="00E651FF">
        <w:rPr>
          <w:rFonts w:eastAsia="Times New Roman" w:cs="+mn-cs"/>
          <w:kern w:val="24"/>
          <w:sz w:val="22"/>
          <w:szCs w:val="22"/>
          <w:lang w:val="cs-CZ"/>
        </w:rPr>
        <w:t>Tato látk</w:t>
      </w:r>
      <w:r w:rsidR="00480507">
        <w:rPr>
          <w:rFonts w:eastAsia="Times New Roman" w:cs="+mn-cs"/>
          <w:kern w:val="24"/>
          <w:sz w:val="22"/>
          <w:szCs w:val="22"/>
          <w:lang w:val="cs-CZ"/>
        </w:rPr>
        <w:t>a</w:t>
      </w:r>
      <w:r w:rsidR="00AC721A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byla silně populární pro kontrolu importovaných tzv. ohnivých mravenců (</w:t>
      </w:r>
      <w:r w:rsidR="00AC721A" w:rsidRPr="00E651FF">
        <w:rPr>
          <w:rFonts w:eastAsia="Times New Roman" w:cs="+mn-cs"/>
          <w:i/>
          <w:iCs/>
          <w:kern w:val="24"/>
          <w:sz w:val="22"/>
          <w:szCs w:val="22"/>
          <w:lang w:val="cs-CZ"/>
        </w:rPr>
        <w:t>Solenopsis saevissima richteri</w:t>
      </w:r>
      <w:r w:rsidR="00AC721A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a </w:t>
      </w:r>
      <w:r w:rsidR="00AC721A" w:rsidRPr="00E651FF">
        <w:rPr>
          <w:rFonts w:eastAsia="Times New Roman" w:cs="+mn-cs"/>
          <w:i/>
          <w:iCs/>
          <w:kern w:val="24"/>
          <w:sz w:val="22"/>
          <w:szCs w:val="22"/>
          <w:lang w:val="cs-CZ"/>
        </w:rPr>
        <w:t xml:space="preserve">Solenopsis invicta, anglicky </w:t>
      </w:r>
      <w:r w:rsidR="00D447F5">
        <w:rPr>
          <w:rFonts w:eastAsia="Times New Roman" w:cs="+mn-cs"/>
          <w:i/>
          <w:iCs/>
          <w:kern w:val="24"/>
          <w:sz w:val="22"/>
          <w:szCs w:val="22"/>
          <w:lang w:val="cs-CZ"/>
        </w:rPr>
        <w:t>„</w:t>
      </w:r>
      <w:r w:rsidR="00AC721A" w:rsidRPr="00E651FF">
        <w:rPr>
          <w:rFonts w:eastAsia="Times New Roman" w:cs="+mn-cs"/>
          <w:kern w:val="24"/>
          <w:sz w:val="22"/>
          <w:szCs w:val="22"/>
          <w:lang w:val="cs-CZ"/>
        </w:rPr>
        <w:t>red imported fire ants</w:t>
      </w:r>
      <w:r w:rsidR="00D447F5">
        <w:rPr>
          <w:rFonts w:eastAsia="Times New Roman" w:cs="+mn-cs"/>
          <w:kern w:val="24"/>
          <w:sz w:val="22"/>
          <w:szCs w:val="22"/>
          <w:lang w:val="cs-CZ"/>
        </w:rPr>
        <w:t>“</w:t>
      </w:r>
      <w:r w:rsidR="00AC721A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), ale na základě jeho chemické odolnosti  a lipofility jde o látku s nebezpečnou bioakumulací ve vodních </w:t>
      </w:r>
      <w:r w:rsidR="00D447F5">
        <w:rPr>
          <w:rFonts w:eastAsia="Times New Roman" w:cs="+mn-cs"/>
          <w:kern w:val="24"/>
          <w:sz w:val="22"/>
          <w:szCs w:val="22"/>
          <w:lang w:val="cs-CZ"/>
        </w:rPr>
        <w:t xml:space="preserve">i </w:t>
      </w:r>
      <w:r w:rsidR="00480507">
        <w:rPr>
          <w:rFonts w:eastAsia="Times New Roman" w:cs="+mn-cs"/>
          <w:kern w:val="24"/>
          <w:sz w:val="22"/>
          <w:szCs w:val="22"/>
          <w:lang w:val="cs-CZ"/>
        </w:rPr>
        <w:t>suchozemských</w:t>
      </w:r>
      <w:r w:rsidR="00D447F5">
        <w:rPr>
          <w:rFonts w:eastAsia="Times New Roman" w:cs="+mn-cs"/>
          <w:kern w:val="24"/>
          <w:sz w:val="22"/>
          <w:szCs w:val="22"/>
          <w:lang w:val="cs-CZ"/>
        </w:rPr>
        <w:t xml:space="preserve"> </w:t>
      </w:r>
      <w:r w:rsidR="00AC721A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potravních řetězcích. Mirex je vysoce rezistentní </w:t>
      </w:r>
      <w:r w:rsidR="00480507">
        <w:rPr>
          <w:rFonts w:eastAsia="Times New Roman" w:cs="+mn-cs"/>
          <w:kern w:val="24"/>
          <w:sz w:val="22"/>
          <w:szCs w:val="22"/>
          <w:lang w:val="cs-CZ"/>
        </w:rPr>
        <w:t>k</w:t>
      </w:r>
      <w:r w:rsidR="00AC721A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mikrobiální degradaci, je pouze pomalu dechlorován na monohydroderivát anaerobní</w:t>
      </w:r>
      <w:r w:rsidR="00480507">
        <w:rPr>
          <w:rFonts w:eastAsia="Times New Roman" w:cs="+mn-cs"/>
          <w:kern w:val="24"/>
          <w:sz w:val="22"/>
          <w:szCs w:val="22"/>
          <w:lang w:val="cs-CZ"/>
        </w:rPr>
        <w:t>mi</w:t>
      </w:r>
      <w:r w:rsidR="00AC721A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mikroby v odpadním kalu a střevními bakteriemi. </w:t>
      </w:r>
      <w:r w:rsidR="00480507">
        <w:rPr>
          <w:rFonts w:eastAsia="Times New Roman" w:cs="+mn-cs"/>
          <w:kern w:val="24"/>
          <w:sz w:val="22"/>
          <w:szCs w:val="22"/>
          <w:lang w:val="cs-CZ"/>
        </w:rPr>
        <w:t>Je i</w:t>
      </w:r>
      <w:r w:rsidR="00AC721A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ronií osudu, </w:t>
      </w:r>
      <w:r w:rsidR="00480507">
        <w:rPr>
          <w:rFonts w:eastAsia="Times New Roman" w:cs="+mn-cs"/>
          <w:kern w:val="24"/>
          <w:sz w:val="22"/>
          <w:szCs w:val="22"/>
          <w:lang w:val="cs-CZ"/>
        </w:rPr>
        <w:t xml:space="preserve">že </w:t>
      </w:r>
      <w:r w:rsidR="00AC721A" w:rsidRPr="00E651FF">
        <w:rPr>
          <w:rFonts w:eastAsia="Times New Roman" w:cs="+mn-cs"/>
          <w:kern w:val="24"/>
          <w:sz w:val="22"/>
          <w:szCs w:val="22"/>
          <w:lang w:val="cs-CZ"/>
        </w:rPr>
        <w:t>použití mirexu podpořilo rozšíření výše zmíněných ohnivých mravenců</w:t>
      </w:r>
      <w:r w:rsidR="00D447F5">
        <w:rPr>
          <w:rFonts w:eastAsia="Times New Roman" w:cs="+mn-cs"/>
          <w:kern w:val="24"/>
          <w:sz w:val="22"/>
          <w:szCs w:val="22"/>
          <w:lang w:val="cs-CZ"/>
        </w:rPr>
        <w:t>,</w:t>
      </w:r>
      <w:r w:rsidR="00AC721A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protože také zabíjí domoro</w:t>
      </w:r>
      <w:r w:rsidR="00480507">
        <w:rPr>
          <w:rFonts w:eastAsia="Times New Roman" w:cs="+mn-cs"/>
          <w:kern w:val="24"/>
          <w:sz w:val="22"/>
          <w:szCs w:val="22"/>
          <w:lang w:val="cs-CZ"/>
        </w:rPr>
        <w:t>d</w:t>
      </w:r>
      <w:r w:rsidR="00AC721A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é mravence, kteří </w:t>
      </w:r>
      <w:r w:rsidR="00D447F5">
        <w:rPr>
          <w:rFonts w:eastAsia="Times New Roman" w:cs="+mn-cs"/>
          <w:kern w:val="24"/>
          <w:sz w:val="22"/>
          <w:szCs w:val="22"/>
          <w:lang w:val="cs-CZ"/>
        </w:rPr>
        <w:t xml:space="preserve">jsou </w:t>
      </w:r>
      <w:r w:rsidR="00480507">
        <w:rPr>
          <w:rFonts w:eastAsia="Times New Roman" w:cs="+mn-cs"/>
          <w:kern w:val="24"/>
          <w:sz w:val="22"/>
          <w:szCs w:val="22"/>
          <w:lang w:val="cs-CZ"/>
        </w:rPr>
        <w:t xml:space="preserve">konkurenty </w:t>
      </w:r>
      <w:r w:rsidR="00AC721A" w:rsidRPr="00E651FF">
        <w:rPr>
          <w:rFonts w:eastAsia="Times New Roman" w:cs="+mn-cs"/>
          <w:kern w:val="24"/>
          <w:sz w:val="22"/>
          <w:szCs w:val="22"/>
          <w:lang w:val="cs-CZ"/>
        </w:rPr>
        <w:t>ohnivý</w:t>
      </w:r>
      <w:r w:rsidR="00D447F5">
        <w:rPr>
          <w:rFonts w:eastAsia="Times New Roman" w:cs="+mn-cs"/>
          <w:kern w:val="24"/>
          <w:sz w:val="22"/>
          <w:szCs w:val="22"/>
          <w:lang w:val="cs-CZ"/>
        </w:rPr>
        <w:t>ch</w:t>
      </w:r>
      <w:r w:rsidR="00AC721A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mravenc</w:t>
      </w:r>
      <w:r w:rsidR="00D447F5">
        <w:rPr>
          <w:rFonts w:eastAsia="Times New Roman" w:cs="+mn-cs"/>
          <w:kern w:val="24"/>
          <w:sz w:val="22"/>
          <w:szCs w:val="22"/>
          <w:lang w:val="cs-CZ"/>
        </w:rPr>
        <w:t>ů</w:t>
      </w:r>
      <w:r w:rsidR="00AC721A" w:rsidRPr="00E651FF">
        <w:rPr>
          <w:rFonts w:eastAsia="Times New Roman" w:cs="+mn-cs"/>
          <w:kern w:val="24"/>
          <w:sz w:val="22"/>
          <w:szCs w:val="22"/>
          <w:lang w:val="cs-CZ"/>
        </w:rPr>
        <w:t>. EPA zakázal</w:t>
      </w:r>
      <w:r w:rsidR="00480507">
        <w:rPr>
          <w:rFonts w:eastAsia="Times New Roman" w:cs="+mn-cs"/>
          <w:kern w:val="24"/>
          <w:sz w:val="22"/>
          <w:szCs w:val="22"/>
          <w:lang w:val="cs-CZ"/>
        </w:rPr>
        <w:t>a</w:t>
      </w:r>
      <w:r w:rsidR="00AC721A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jeho používání v roce 1976 poté</w:t>
      </w:r>
      <w:r w:rsidR="00D447F5">
        <w:rPr>
          <w:rFonts w:eastAsia="Times New Roman" w:cs="+mn-cs"/>
          <w:kern w:val="24"/>
          <w:sz w:val="22"/>
          <w:szCs w:val="22"/>
          <w:lang w:val="cs-CZ"/>
        </w:rPr>
        <w:t>,</w:t>
      </w:r>
      <w:r w:rsidR="00AC721A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co</w:t>
      </w:r>
      <w:r w:rsidR="00480507">
        <w:rPr>
          <w:rFonts w:eastAsia="Times New Roman" w:cs="+mn-cs"/>
          <w:kern w:val="24"/>
          <w:sz w:val="22"/>
          <w:szCs w:val="22"/>
          <w:lang w:val="cs-CZ"/>
        </w:rPr>
        <w:t xml:space="preserve"> bylo</w:t>
      </w:r>
      <w:r w:rsidR="00AC721A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 zhruba 250 tun mirexu aplikováno na pole během let 1962-1975.</w:t>
      </w:r>
    </w:p>
    <w:p w14:paraId="5DA827C2" w14:textId="77777777" w:rsidR="00153C72" w:rsidRPr="00E651FF" w:rsidRDefault="00153C72" w:rsidP="004C5C76">
      <w:pPr>
        <w:rPr>
          <w:lang w:val="cs-CZ"/>
        </w:rPr>
      </w:pPr>
    </w:p>
    <w:p w14:paraId="170A1A2A" w14:textId="199AFC13" w:rsidR="00153C72" w:rsidRPr="00E651FF" w:rsidRDefault="00BF5D41" w:rsidP="004C5C76">
      <w:pPr>
        <w:rPr>
          <w:sz w:val="22"/>
          <w:szCs w:val="22"/>
          <w:lang w:val="cs-CZ"/>
        </w:rPr>
      </w:pPr>
      <w:r w:rsidRPr="00E651FF">
        <w:rPr>
          <w:noProof/>
          <w:lang w:val="en-US"/>
        </w:rPr>
        <w:drawing>
          <wp:inline distT="0" distB="0" distL="0" distR="0" wp14:anchorId="1818B30C" wp14:editId="65708C4B">
            <wp:extent cx="1193303" cy="1032207"/>
            <wp:effectExtent l="0" t="0" r="6985" b="0"/>
            <wp:docPr id="9218" name="Picture 2" descr="Mir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Mirex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85" cy="10518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ab/>
        <w:t>CAS: 2385-85-3</w:t>
      </w:r>
    </w:p>
    <w:p w14:paraId="799A8B2E" w14:textId="77777777" w:rsidR="00153C72" w:rsidRPr="00E651FF" w:rsidRDefault="00153C72" w:rsidP="004C5C76">
      <w:pPr>
        <w:rPr>
          <w:lang w:val="cs-CZ"/>
        </w:rPr>
      </w:pPr>
    </w:p>
    <w:p w14:paraId="0B2E527F" w14:textId="2247952C" w:rsidR="004F6089" w:rsidRPr="00E651FF" w:rsidRDefault="004F6089" w:rsidP="006D4F4A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E651FF">
        <w:rPr>
          <w:rFonts w:eastAsia="+mn-ea" w:cs="+mn-cs"/>
          <w:b/>
          <w:bCs/>
          <w:kern w:val="24"/>
          <w:sz w:val="22"/>
          <w:szCs w:val="22"/>
          <w:lang w:val="cs-CZ"/>
        </w:rPr>
        <w:t>Expo</w:t>
      </w:r>
      <w:r w:rsidR="00AC721A" w:rsidRPr="00E651FF">
        <w:rPr>
          <w:rFonts w:eastAsia="+mn-ea" w:cs="+mn-cs"/>
          <w:b/>
          <w:bCs/>
          <w:kern w:val="24"/>
          <w:sz w:val="22"/>
          <w:szCs w:val="22"/>
          <w:lang w:val="cs-CZ"/>
        </w:rPr>
        <w:t>zice</w:t>
      </w:r>
      <w:r w:rsidRPr="00E651FF">
        <w:rPr>
          <w:rFonts w:eastAsia="+mn-ea" w:cs="+mn-cs"/>
          <w:kern w:val="24"/>
          <w:sz w:val="22"/>
          <w:szCs w:val="22"/>
          <w:lang w:val="cs-CZ"/>
        </w:rPr>
        <w:t>. </w:t>
      </w:r>
      <w:r w:rsidR="00AC721A" w:rsidRPr="00E651FF">
        <w:rPr>
          <w:rFonts w:eastAsia="+mn-ea" w:cs="+mn-cs"/>
          <w:kern w:val="24"/>
          <w:sz w:val="22"/>
          <w:szCs w:val="22"/>
          <w:lang w:val="cs-CZ"/>
        </w:rPr>
        <w:t xml:space="preserve">Do lidského těla se může dostat inhalací, pozřením nebo přes kůži. </w:t>
      </w:r>
      <w:r w:rsidR="006D4F4A" w:rsidRPr="00D447F5">
        <w:rPr>
          <w:rFonts w:eastAsia="+mn-ea" w:cs="+mn-cs"/>
          <w:kern w:val="24"/>
          <w:sz w:val="22"/>
          <w:szCs w:val="22"/>
          <w:u w:val="single"/>
          <w:lang w:val="cs-CZ"/>
        </w:rPr>
        <w:t>Na zvířecích modelech</w:t>
      </w:r>
      <w:r w:rsidR="006D4F4A" w:rsidRPr="00E651FF">
        <w:rPr>
          <w:rFonts w:eastAsia="+mn-ea" w:cs="+mn-cs"/>
          <w:kern w:val="24"/>
          <w:sz w:val="22"/>
          <w:szCs w:val="22"/>
          <w:lang w:val="cs-CZ"/>
        </w:rPr>
        <w:t xml:space="preserve"> jsou nejcitlivějším orgánem při opakované expozici játra. Ve vyšších dávkách je také fetotoxický (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25 mg/kg </w:t>
      </w:r>
      <w:r w:rsidR="006D4F4A" w:rsidRPr="00E651FF">
        <w:rPr>
          <w:rFonts w:eastAsia="+mn-ea" w:cs="+mn-cs"/>
          <w:kern w:val="24"/>
          <w:sz w:val="22"/>
          <w:szCs w:val="22"/>
          <w:lang w:val="cs-CZ"/>
        </w:rPr>
        <w:t>v potravě) a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 teratogen</w:t>
      </w:r>
      <w:r w:rsidR="006D4F4A" w:rsidRPr="00E651FF">
        <w:rPr>
          <w:rFonts w:eastAsia="+mn-ea" w:cs="+mn-cs"/>
          <w:kern w:val="24"/>
          <w:sz w:val="22"/>
          <w:szCs w:val="22"/>
          <w:lang w:val="cs-CZ"/>
        </w:rPr>
        <w:t>ní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 (6 mg/kg </w:t>
      </w:r>
      <w:r w:rsidR="006D4F4A" w:rsidRPr="00E651FF">
        <w:rPr>
          <w:rFonts w:eastAsia="+mn-ea" w:cs="+mn-cs"/>
          <w:kern w:val="24"/>
          <w:sz w:val="22"/>
          <w:szCs w:val="22"/>
          <w:lang w:val="cs-CZ"/>
        </w:rPr>
        <w:t>za den</w:t>
      </w:r>
      <w:r w:rsidRPr="00E651FF">
        <w:rPr>
          <w:rFonts w:eastAsia="+mn-ea" w:cs="+mn-cs"/>
          <w:kern w:val="24"/>
          <w:sz w:val="22"/>
          <w:szCs w:val="22"/>
          <w:lang w:val="cs-CZ"/>
        </w:rPr>
        <w:t>).</w:t>
      </w:r>
      <w:r w:rsidR="006D4F4A" w:rsidRPr="00E651FF">
        <w:rPr>
          <w:rFonts w:eastAsia="+mn-ea" w:cs="+mn-cs"/>
          <w:kern w:val="24"/>
          <w:sz w:val="22"/>
          <w:szCs w:val="22"/>
          <w:lang w:val="cs-CZ"/>
        </w:rPr>
        <w:t xml:space="preserve"> U myší a potkanů byla </w:t>
      </w:r>
      <w:r w:rsidR="00D447F5">
        <w:rPr>
          <w:rFonts w:eastAsia="+mn-ea" w:cs="+mn-cs"/>
          <w:kern w:val="24"/>
          <w:sz w:val="22"/>
          <w:szCs w:val="22"/>
          <w:lang w:val="cs-CZ"/>
        </w:rPr>
        <w:t xml:space="preserve">také </w:t>
      </w:r>
      <w:r w:rsidR="00480507">
        <w:rPr>
          <w:rFonts w:eastAsia="+mn-ea" w:cs="+mn-cs"/>
          <w:kern w:val="24"/>
          <w:sz w:val="22"/>
          <w:szCs w:val="22"/>
          <w:lang w:val="cs-CZ"/>
        </w:rPr>
        <w:t>pro</w:t>
      </w:r>
      <w:r w:rsidR="006D4F4A" w:rsidRPr="00E651FF">
        <w:rPr>
          <w:rFonts w:eastAsia="+mn-ea" w:cs="+mn-cs"/>
          <w:kern w:val="24"/>
          <w:sz w:val="22"/>
          <w:szCs w:val="22"/>
          <w:lang w:val="cs-CZ"/>
        </w:rPr>
        <w:t xml:space="preserve">kázána kancerogeneze. Pro intoxikaci mirexem je typická </w:t>
      </w:r>
      <w:r w:rsidR="00480507">
        <w:rPr>
          <w:rFonts w:eastAsia="+mn-ea" w:cs="+mn-cs"/>
          <w:kern w:val="24"/>
          <w:sz w:val="22"/>
          <w:szCs w:val="22"/>
          <w:lang w:val="cs-CZ"/>
        </w:rPr>
        <w:t>o</w:t>
      </w:r>
      <w:r w:rsidR="006D4F4A" w:rsidRPr="00E651FF">
        <w:rPr>
          <w:rFonts w:eastAsia="+mn-ea" w:cs="+mn-cs"/>
          <w:kern w:val="24"/>
          <w:sz w:val="22"/>
          <w:szCs w:val="22"/>
          <w:lang w:val="cs-CZ"/>
        </w:rPr>
        <w:t>po</w:t>
      </w:r>
      <w:r w:rsidR="00D447F5">
        <w:rPr>
          <w:rFonts w:eastAsia="+mn-ea" w:cs="+mn-cs"/>
          <w:kern w:val="24"/>
          <w:sz w:val="22"/>
          <w:szCs w:val="22"/>
          <w:lang w:val="cs-CZ"/>
        </w:rPr>
        <w:t>ž</w:t>
      </w:r>
      <w:r w:rsidR="006D4F4A" w:rsidRPr="00E651FF">
        <w:rPr>
          <w:rFonts w:eastAsia="+mn-ea" w:cs="+mn-cs"/>
          <w:kern w:val="24"/>
          <w:sz w:val="22"/>
          <w:szCs w:val="22"/>
          <w:lang w:val="cs-CZ"/>
        </w:rPr>
        <w:t>děná tox</w:t>
      </w:r>
      <w:r w:rsidR="00D447F5">
        <w:rPr>
          <w:rFonts w:eastAsia="+mn-ea" w:cs="+mn-cs"/>
          <w:kern w:val="24"/>
          <w:sz w:val="22"/>
          <w:szCs w:val="22"/>
          <w:lang w:val="cs-CZ"/>
        </w:rPr>
        <w:t>i</w:t>
      </w:r>
      <w:r w:rsidR="006D4F4A" w:rsidRPr="00E651FF">
        <w:rPr>
          <w:rFonts w:eastAsia="+mn-ea" w:cs="+mn-cs"/>
          <w:kern w:val="24"/>
          <w:sz w:val="22"/>
          <w:szCs w:val="22"/>
          <w:lang w:val="cs-CZ"/>
        </w:rPr>
        <w:t>cita až úmrtí. Mirex je toxický pro celou řadu vodních organism</w:t>
      </w:r>
      <w:r w:rsidR="00D447F5">
        <w:rPr>
          <w:rFonts w:eastAsia="+mn-ea" w:cs="+mn-cs"/>
          <w:kern w:val="24"/>
          <w:sz w:val="22"/>
          <w:szCs w:val="22"/>
          <w:lang w:val="cs-CZ"/>
        </w:rPr>
        <w:t>ů</w:t>
      </w:r>
      <w:r w:rsidR="006D4F4A" w:rsidRPr="00E651FF">
        <w:rPr>
          <w:rFonts w:eastAsia="+mn-ea" w:cs="+mn-cs"/>
          <w:kern w:val="24"/>
          <w:sz w:val="22"/>
          <w:szCs w:val="22"/>
          <w:lang w:val="cs-CZ"/>
        </w:rPr>
        <w:t xml:space="preserve">. 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IARC (1979) </w:t>
      </w:r>
      <w:r w:rsidR="006D4F4A" w:rsidRPr="00E651FF">
        <w:rPr>
          <w:rFonts w:eastAsia="+mn-ea" w:cs="+mn-cs"/>
          <w:kern w:val="24"/>
          <w:sz w:val="22"/>
          <w:szCs w:val="22"/>
          <w:lang w:val="cs-CZ"/>
        </w:rPr>
        <w:t>z</w:t>
      </w:r>
      <w:r w:rsidR="00D447F5">
        <w:rPr>
          <w:rFonts w:eastAsia="+mn-ea" w:cs="+mn-cs"/>
          <w:kern w:val="24"/>
          <w:sz w:val="22"/>
          <w:szCs w:val="22"/>
          <w:lang w:val="cs-CZ"/>
        </w:rPr>
        <w:t>h</w:t>
      </w:r>
      <w:r w:rsidR="006D4F4A" w:rsidRPr="00E651FF">
        <w:rPr>
          <w:rFonts w:eastAsia="+mn-ea" w:cs="+mn-cs"/>
          <w:kern w:val="24"/>
          <w:sz w:val="22"/>
          <w:szCs w:val="22"/>
          <w:lang w:val="cs-CZ"/>
        </w:rPr>
        <w:t>odnotil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 </w:t>
      </w:r>
      <w:r w:rsidR="006D4F4A" w:rsidRPr="00E651FF">
        <w:rPr>
          <w:rFonts w:eastAsia="+mn-ea" w:cs="+mn-cs"/>
          <w:bCs/>
          <w:kern w:val="24"/>
          <w:sz w:val="22"/>
          <w:szCs w:val="22"/>
          <w:lang w:val="cs-CZ"/>
        </w:rPr>
        <w:t>m</w:t>
      </w:r>
      <w:r w:rsidRPr="00E651FF">
        <w:rPr>
          <w:rFonts w:eastAsia="+mn-ea" w:cs="+mn-cs"/>
          <w:bCs/>
          <w:kern w:val="24"/>
          <w:sz w:val="22"/>
          <w:szCs w:val="22"/>
          <w:lang w:val="cs-CZ"/>
        </w:rPr>
        <w:t>irex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 </w:t>
      </w:r>
      <w:r w:rsidR="006D4F4A" w:rsidRPr="00E651FF">
        <w:rPr>
          <w:rFonts w:eastAsia="+mn-ea" w:cs="+mn-cs"/>
          <w:kern w:val="24"/>
          <w:sz w:val="22"/>
          <w:szCs w:val="22"/>
          <w:lang w:val="cs-CZ"/>
        </w:rPr>
        <w:t xml:space="preserve">jako kancerogen se závěrem, že </w:t>
      </w:r>
      <w:r w:rsidRPr="00E651FF">
        <w:rPr>
          <w:rFonts w:eastAsia="+mn-ea" w:cs="+mn-cs"/>
          <w:kern w:val="24"/>
          <w:sz w:val="22"/>
          <w:szCs w:val="22"/>
          <w:lang w:val="cs-CZ"/>
        </w:rPr>
        <w:t>"</w:t>
      </w:r>
      <w:r w:rsidR="006D4F4A" w:rsidRPr="00E651FF">
        <w:rPr>
          <w:rFonts w:eastAsia="+mn-ea" w:cs="+mn-cs"/>
          <w:kern w:val="24"/>
          <w:sz w:val="22"/>
          <w:szCs w:val="22"/>
          <w:lang w:val="cs-CZ"/>
        </w:rPr>
        <w:t>existuje dostatečný důkaz pro jeho kancerogenezi u myší a potka</w:t>
      </w:r>
      <w:r w:rsidR="00D447F5">
        <w:rPr>
          <w:rFonts w:eastAsia="+mn-ea" w:cs="+mn-cs"/>
          <w:kern w:val="24"/>
          <w:sz w:val="22"/>
          <w:szCs w:val="22"/>
          <w:lang w:val="cs-CZ"/>
        </w:rPr>
        <w:t>n</w:t>
      </w:r>
      <w:r w:rsidR="006D4F4A" w:rsidRPr="00E651FF">
        <w:rPr>
          <w:rFonts w:eastAsia="+mn-ea" w:cs="+mn-cs"/>
          <w:kern w:val="24"/>
          <w:sz w:val="22"/>
          <w:szCs w:val="22"/>
          <w:lang w:val="cs-CZ"/>
        </w:rPr>
        <w:t>ů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. </w:t>
      </w:r>
      <w:r w:rsidR="006D4F4A" w:rsidRPr="00E651FF">
        <w:rPr>
          <w:rFonts w:eastAsia="+mn-ea" w:cs="+mn-cs"/>
          <w:kern w:val="24"/>
          <w:sz w:val="22"/>
          <w:szCs w:val="22"/>
          <w:u w:val="single"/>
          <w:lang w:val="cs-CZ"/>
        </w:rPr>
        <w:t>I když nejsou dostupná data pro lidskou populaci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, </w:t>
      </w:r>
      <w:r w:rsidR="006D4F4A" w:rsidRPr="00E651FF">
        <w:rPr>
          <w:rFonts w:eastAsia="+mn-ea" w:cs="+mn-cs"/>
          <w:kern w:val="24"/>
          <w:sz w:val="22"/>
          <w:szCs w:val="22"/>
          <w:lang w:val="cs-CZ"/>
        </w:rPr>
        <w:t xml:space="preserve">může být konstatováno, že existuje riziko kancerogeneze </w:t>
      </w:r>
      <w:r w:rsidR="00D447F5">
        <w:rPr>
          <w:rFonts w:eastAsia="+mn-ea" w:cs="+mn-cs"/>
          <w:kern w:val="24"/>
          <w:sz w:val="22"/>
          <w:szCs w:val="22"/>
          <w:lang w:val="cs-CZ"/>
        </w:rPr>
        <w:t xml:space="preserve">i </w:t>
      </w:r>
      <w:r w:rsidR="006D4F4A" w:rsidRPr="00E651FF">
        <w:rPr>
          <w:rFonts w:eastAsia="+mn-ea" w:cs="+mn-cs"/>
          <w:kern w:val="24"/>
          <w:sz w:val="22"/>
          <w:szCs w:val="22"/>
          <w:lang w:val="cs-CZ"/>
        </w:rPr>
        <w:t>u lidí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”. </w:t>
      </w:r>
    </w:p>
    <w:p w14:paraId="0B1F841E" w14:textId="40F284F3" w:rsidR="004F6089" w:rsidRPr="00E651FF" w:rsidRDefault="008408C2" w:rsidP="008408C2">
      <w:pPr>
        <w:pBdr>
          <w:bottom w:val="single" w:sz="6" w:space="1" w:color="auto"/>
        </w:pBd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Ve zprávě </w:t>
      </w:r>
      <w:r w:rsidR="004F6089" w:rsidRPr="00E651FF">
        <w:rPr>
          <w:rFonts w:eastAsia="Times New Roman" w:cs="+mn-cs"/>
          <w:kern w:val="24"/>
          <w:sz w:val="22"/>
          <w:szCs w:val="22"/>
          <w:lang w:val="cs-CZ"/>
        </w:rPr>
        <w:t xml:space="preserve">ATSDR </w:t>
      </w:r>
      <w:r w:rsidRPr="00E651FF">
        <w:rPr>
          <w:rFonts w:eastAsia="Times New Roman" w:cs="+mn-cs"/>
          <w:kern w:val="24"/>
          <w:sz w:val="22"/>
          <w:szCs w:val="22"/>
          <w:lang w:val="cs-CZ"/>
        </w:rPr>
        <w:t>z roku 1995 je konstatováno, že mirex způsobuje steatózu jater</w:t>
      </w:r>
      <w:r w:rsidR="004F6089" w:rsidRPr="00E651FF">
        <w:rPr>
          <w:rFonts w:eastAsia="+mn-ea" w:cs="+mn-cs"/>
          <w:kern w:val="24"/>
          <w:sz w:val="22"/>
          <w:szCs w:val="22"/>
          <w:lang w:val="cs-CZ"/>
        </w:rPr>
        <w:t>, hyperexcitabilit</w:t>
      </w:r>
      <w:r w:rsidRPr="00E651FF">
        <w:rPr>
          <w:rFonts w:eastAsia="+mn-ea" w:cs="+mn-cs"/>
          <w:kern w:val="24"/>
          <w:sz w:val="22"/>
          <w:szCs w:val="22"/>
          <w:lang w:val="cs-CZ"/>
        </w:rPr>
        <w:t>u</w:t>
      </w:r>
      <w:r w:rsidR="004F6089" w:rsidRPr="00E651FF">
        <w:rPr>
          <w:rFonts w:eastAsia="+mn-ea" w:cs="+mn-cs"/>
          <w:kern w:val="24"/>
          <w:sz w:val="22"/>
          <w:szCs w:val="22"/>
          <w:lang w:val="cs-CZ"/>
        </w:rPr>
        <w:t xml:space="preserve"> </w:t>
      </w:r>
      <w:r w:rsidRPr="00E651FF">
        <w:rPr>
          <w:rFonts w:eastAsia="+mn-ea" w:cs="+mn-cs"/>
          <w:kern w:val="24"/>
          <w:sz w:val="22"/>
          <w:szCs w:val="22"/>
          <w:lang w:val="cs-CZ"/>
        </w:rPr>
        <w:t>a křeče</w:t>
      </w:r>
      <w:r w:rsidR="004F6089" w:rsidRPr="00E651FF">
        <w:rPr>
          <w:rFonts w:eastAsia="+mn-ea" w:cs="+mn-cs"/>
          <w:kern w:val="24"/>
          <w:sz w:val="22"/>
          <w:szCs w:val="22"/>
          <w:lang w:val="cs-CZ"/>
        </w:rPr>
        <w:t>, a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 tak</w:t>
      </w:r>
      <w:r w:rsidR="00D447F5">
        <w:rPr>
          <w:rFonts w:eastAsia="+mn-ea" w:cs="+mn-cs"/>
          <w:kern w:val="24"/>
          <w:sz w:val="22"/>
          <w:szCs w:val="22"/>
          <w:lang w:val="cs-CZ"/>
        </w:rPr>
        <w:t>é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 interferuje s r</w:t>
      </w:r>
      <w:r w:rsidR="00D447F5">
        <w:rPr>
          <w:rFonts w:eastAsia="+mn-ea" w:cs="+mn-cs"/>
          <w:kern w:val="24"/>
          <w:sz w:val="22"/>
          <w:szCs w:val="22"/>
          <w:lang w:val="cs-CZ"/>
        </w:rPr>
        <w:t>ozmnožováním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 zvířat. Má též silný vliv na endokrinní syst</w:t>
      </w:r>
      <w:r w:rsidR="00D447F5">
        <w:rPr>
          <w:rFonts w:eastAsia="+mn-ea" w:cs="+mn-cs"/>
          <w:kern w:val="24"/>
          <w:sz w:val="22"/>
          <w:szCs w:val="22"/>
          <w:lang w:val="cs-CZ"/>
        </w:rPr>
        <w:t>é</w:t>
      </w:r>
      <w:r w:rsidRPr="00E651FF">
        <w:rPr>
          <w:rFonts w:eastAsia="+mn-ea" w:cs="+mn-cs"/>
          <w:kern w:val="24"/>
          <w:sz w:val="22"/>
          <w:szCs w:val="22"/>
          <w:lang w:val="cs-CZ"/>
        </w:rPr>
        <w:t>m, interferuje s</w:t>
      </w:r>
      <w:r w:rsidR="007C5F48">
        <w:rPr>
          <w:rFonts w:eastAsia="+mn-ea" w:cs="+mn-cs"/>
          <w:kern w:val="24"/>
          <w:sz w:val="22"/>
          <w:szCs w:val="22"/>
          <w:lang w:val="cs-CZ"/>
        </w:rPr>
        <w:t xml:space="preserve"> fyziologickými procesy </w:t>
      </w:r>
      <w:r w:rsidRPr="00E651FF">
        <w:rPr>
          <w:rFonts w:eastAsia="+mn-ea" w:cs="+mn-cs"/>
          <w:kern w:val="24"/>
          <w:sz w:val="22"/>
          <w:szCs w:val="22"/>
          <w:lang w:val="cs-CZ"/>
        </w:rPr>
        <w:t>zprostředkovanými estrogeny jako ovulace, těhotenství a růst endometria. U sami</w:t>
      </w:r>
      <w:r w:rsidR="00480507">
        <w:rPr>
          <w:rFonts w:eastAsia="+mn-ea" w:cs="+mn-cs"/>
          <w:kern w:val="24"/>
          <w:sz w:val="22"/>
          <w:szCs w:val="22"/>
          <w:lang w:val="cs-CZ"/>
        </w:rPr>
        <w:t>c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 hlodavců tak</w:t>
      </w:r>
      <w:r w:rsidR="007C5F48">
        <w:rPr>
          <w:rFonts w:eastAsia="+mn-ea" w:cs="+mn-cs"/>
          <w:kern w:val="24"/>
          <w:sz w:val="22"/>
          <w:szCs w:val="22"/>
          <w:lang w:val="cs-CZ"/>
        </w:rPr>
        <w:t>é</w:t>
      </w:r>
      <w:r w:rsidRPr="00E651FF">
        <w:rPr>
          <w:rFonts w:eastAsia="+mn-ea" w:cs="+mn-cs"/>
          <w:kern w:val="24"/>
          <w:sz w:val="22"/>
          <w:szCs w:val="22"/>
          <w:lang w:val="cs-CZ"/>
        </w:rPr>
        <w:t xml:space="preserve"> vedl k indukci nádoru jater právě díky interakci s estrogeny.</w:t>
      </w:r>
    </w:p>
    <w:p w14:paraId="12762AE8" w14:textId="77777777" w:rsidR="006844B8" w:rsidRPr="00E651FF" w:rsidRDefault="006844B8" w:rsidP="004C5C76">
      <w:pPr>
        <w:rPr>
          <w:lang w:val="cs-CZ"/>
        </w:rPr>
      </w:pPr>
    </w:p>
    <w:p w14:paraId="600E6B2D" w14:textId="6AA336A0" w:rsidR="008408C2" w:rsidRPr="00E651FF" w:rsidRDefault="00A934B5" w:rsidP="008408C2">
      <w:pPr>
        <w:spacing w:before="200" w:line="276" w:lineRule="auto"/>
        <w:jc w:val="both"/>
        <w:rPr>
          <w:rFonts w:eastAsia="Times New Roman" w:cs="Times New Roman"/>
          <w:kern w:val="24"/>
          <w:sz w:val="22"/>
          <w:szCs w:val="22"/>
          <w:lang w:val="cs-CZ"/>
        </w:rPr>
      </w:pPr>
      <w:r w:rsidRPr="00E651FF">
        <w:rPr>
          <w:rFonts w:eastAsia="Times New Roman" w:cs="Times New Roman"/>
          <w:b/>
          <w:bCs/>
          <w:kern w:val="24"/>
          <w:sz w:val="22"/>
          <w:szCs w:val="22"/>
          <w:lang w:val="cs-CZ"/>
        </w:rPr>
        <w:t>TOXA</w:t>
      </w:r>
      <w:r w:rsidR="008408C2" w:rsidRPr="00E651FF">
        <w:rPr>
          <w:rFonts w:eastAsia="Times New Roman" w:cs="Times New Roman"/>
          <w:b/>
          <w:bCs/>
          <w:kern w:val="24"/>
          <w:sz w:val="22"/>
          <w:szCs w:val="22"/>
          <w:lang w:val="cs-CZ"/>
        </w:rPr>
        <w:t>F</w:t>
      </w:r>
      <w:r w:rsidRPr="00E651FF">
        <w:rPr>
          <w:rFonts w:eastAsia="Times New Roman" w:cs="Times New Roman"/>
          <w:b/>
          <w:bCs/>
          <w:kern w:val="24"/>
          <w:sz w:val="22"/>
          <w:szCs w:val="22"/>
          <w:lang w:val="cs-CZ"/>
        </w:rPr>
        <w:t xml:space="preserve">EN 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(</w:t>
      </w:r>
      <w:r w:rsidR="008408C2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příloha 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A). Toxa</w:t>
      </w:r>
      <w:r w:rsidR="008408C2" w:rsidRPr="00E651FF">
        <w:rPr>
          <w:rFonts w:eastAsia="Times New Roman" w:cs="Times New Roman"/>
          <w:kern w:val="24"/>
          <w:sz w:val="22"/>
          <w:szCs w:val="22"/>
          <w:lang w:val="cs-CZ"/>
        </w:rPr>
        <w:t>f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en</w:t>
      </w:r>
      <w:r w:rsidR="008408C2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je komplexní směs, ve které je </w:t>
      </w:r>
      <w:r w:rsidR="00480507">
        <w:rPr>
          <w:rFonts w:eastAsia="Times New Roman" w:cs="Times New Roman"/>
          <w:kern w:val="24"/>
          <w:sz w:val="22"/>
          <w:szCs w:val="22"/>
          <w:lang w:val="cs-CZ"/>
        </w:rPr>
        <w:t>nejméně</w:t>
      </w:r>
      <w:r w:rsidR="008408C2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670 látek. Zahrnuje </w:t>
      </w:r>
      <w:r w:rsidR="007C5F48">
        <w:rPr>
          <w:rFonts w:eastAsia="Times New Roman" w:cs="Times New Roman"/>
          <w:kern w:val="24"/>
          <w:sz w:val="22"/>
          <w:szCs w:val="22"/>
          <w:lang w:val="cs-CZ"/>
        </w:rPr>
        <w:t>c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hlorbornan</w:t>
      </w:r>
      <w:r w:rsidR="008408C2" w:rsidRPr="00E651FF">
        <w:rPr>
          <w:rFonts w:eastAsia="Times New Roman" w:cs="Times New Roman"/>
          <w:kern w:val="24"/>
          <w:sz w:val="22"/>
          <w:szCs w:val="22"/>
          <w:lang w:val="cs-CZ"/>
        </w:rPr>
        <w:t>y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, chlor</w:t>
      </w:r>
      <w:r w:rsidR="008408C2" w:rsidRPr="00E651FF">
        <w:rPr>
          <w:rFonts w:eastAsia="Times New Roman" w:cs="Times New Roman"/>
          <w:kern w:val="24"/>
          <w:sz w:val="22"/>
          <w:szCs w:val="22"/>
          <w:lang w:val="cs-CZ"/>
        </w:rPr>
        <w:t>k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am</w:t>
      </w:r>
      <w:r w:rsidR="008408C2" w:rsidRPr="00E651FF">
        <w:rPr>
          <w:rFonts w:eastAsia="Times New Roman" w:cs="Times New Roman"/>
          <w:kern w:val="24"/>
          <w:sz w:val="22"/>
          <w:szCs w:val="22"/>
          <w:lang w:val="cs-CZ"/>
        </w:rPr>
        <w:t>f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en</w:t>
      </w:r>
      <w:r w:rsidR="008408C2" w:rsidRPr="00E651FF">
        <w:rPr>
          <w:rFonts w:eastAsia="Times New Roman" w:cs="Times New Roman"/>
          <w:kern w:val="24"/>
          <w:sz w:val="22"/>
          <w:szCs w:val="22"/>
          <w:lang w:val="cs-CZ"/>
        </w:rPr>
        <w:t>y a jiné bicyklic</w:t>
      </w:r>
      <w:r w:rsidR="007C5F48">
        <w:rPr>
          <w:rFonts w:eastAsia="Times New Roman" w:cs="Times New Roman"/>
          <w:kern w:val="24"/>
          <w:sz w:val="22"/>
          <w:szCs w:val="22"/>
          <w:lang w:val="cs-CZ"/>
        </w:rPr>
        <w:t>k</w:t>
      </w:r>
      <w:r w:rsidR="008408C2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é chlorované organické sloučeniny. Minimálně některé </w:t>
      </w:r>
      <w:r w:rsidR="007C5F48">
        <w:rPr>
          <w:rFonts w:eastAsia="Times New Roman" w:cs="Times New Roman"/>
          <w:kern w:val="24"/>
          <w:sz w:val="22"/>
          <w:szCs w:val="22"/>
          <w:lang w:val="cs-CZ"/>
        </w:rPr>
        <w:t>z</w:t>
      </w:r>
      <w:r w:rsidR="008408C2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nich jsou dostatečně těkavé, aby se mohl</w:t>
      </w:r>
      <w:r w:rsidR="00480507">
        <w:rPr>
          <w:rFonts w:eastAsia="Times New Roman" w:cs="Times New Roman"/>
          <w:kern w:val="24"/>
          <w:sz w:val="22"/>
          <w:szCs w:val="22"/>
          <w:lang w:val="cs-CZ"/>
        </w:rPr>
        <w:t>y</w:t>
      </w:r>
      <w:r w:rsidR="008408C2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dostat atmosférou i do velkých vz</w:t>
      </w:r>
      <w:r w:rsidR="007C5F48">
        <w:rPr>
          <w:rFonts w:eastAsia="Times New Roman" w:cs="Times New Roman"/>
          <w:kern w:val="24"/>
          <w:sz w:val="22"/>
          <w:szCs w:val="22"/>
          <w:lang w:val="cs-CZ"/>
        </w:rPr>
        <w:t>d</w:t>
      </w:r>
      <w:r w:rsidR="008408C2" w:rsidRPr="00E651FF">
        <w:rPr>
          <w:rFonts w:eastAsia="Times New Roman" w:cs="Times New Roman"/>
          <w:kern w:val="24"/>
          <w:sz w:val="22"/>
          <w:szCs w:val="22"/>
          <w:lang w:val="cs-CZ"/>
        </w:rPr>
        <w:t>áleností. Toxafen se používal jako insekticid. Mezi lety 1970-1995</w:t>
      </w:r>
      <w:r w:rsidR="007C5F48">
        <w:rPr>
          <w:rFonts w:eastAsia="Times New Roman" w:cs="Times New Roman"/>
          <w:kern w:val="24"/>
          <w:sz w:val="22"/>
          <w:szCs w:val="22"/>
          <w:lang w:val="cs-CZ"/>
        </w:rPr>
        <w:t xml:space="preserve"> je odhadováno, že jeho </w:t>
      </w:r>
      <w:r w:rsidR="00480507">
        <w:rPr>
          <w:rFonts w:eastAsia="Times New Roman" w:cs="Times New Roman"/>
          <w:kern w:val="24"/>
          <w:sz w:val="22"/>
          <w:szCs w:val="22"/>
          <w:lang w:val="cs-CZ"/>
        </w:rPr>
        <w:t xml:space="preserve">celkové </w:t>
      </w:r>
      <w:r w:rsidR="008408C2" w:rsidRPr="00E651FF">
        <w:rPr>
          <w:rFonts w:eastAsia="Times New Roman" w:cs="Times New Roman"/>
          <w:kern w:val="24"/>
          <w:sz w:val="22"/>
          <w:szCs w:val="22"/>
          <w:lang w:val="cs-CZ"/>
        </w:rPr>
        <w:t>glo</w:t>
      </w:r>
      <w:r w:rsidR="007C5F48">
        <w:rPr>
          <w:rFonts w:eastAsia="Times New Roman" w:cs="Times New Roman"/>
          <w:kern w:val="24"/>
          <w:sz w:val="22"/>
          <w:szCs w:val="22"/>
          <w:lang w:val="cs-CZ"/>
        </w:rPr>
        <w:t>b</w:t>
      </w:r>
      <w:r w:rsidR="008408C2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ální použití </w:t>
      </w:r>
      <w:r w:rsidR="007C5F48">
        <w:rPr>
          <w:rFonts w:eastAsia="Times New Roman" w:cs="Times New Roman"/>
          <w:kern w:val="24"/>
          <w:sz w:val="22"/>
          <w:szCs w:val="22"/>
          <w:lang w:val="cs-CZ"/>
        </w:rPr>
        <w:t xml:space="preserve">bylo </w:t>
      </w:r>
      <w:r w:rsidR="008408C2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670 000 tun. V USA během první poloviny 70. </w:t>
      </w:r>
      <w:r w:rsidR="007C5F48">
        <w:rPr>
          <w:rFonts w:eastAsia="Times New Roman" w:cs="Times New Roman"/>
          <w:kern w:val="24"/>
          <w:sz w:val="22"/>
          <w:szCs w:val="22"/>
          <w:lang w:val="cs-CZ"/>
        </w:rPr>
        <w:t>l</w:t>
      </w:r>
      <w:r w:rsidR="008408C2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et 20. </w:t>
      </w:r>
      <w:r w:rsidR="00C7782B" w:rsidRPr="00E651FF">
        <w:rPr>
          <w:rFonts w:eastAsia="Times New Roman" w:cs="Times New Roman"/>
          <w:kern w:val="24"/>
          <w:sz w:val="22"/>
          <w:szCs w:val="22"/>
          <w:lang w:val="cs-CZ"/>
        </w:rPr>
        <w:t>s</w:t>
      </w:r>
      <w:r w:rsidR="008408C2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tol. </w:t>
      </w:r>
      <w:r w:rsidR="007C5F48">
        <w:rPr>
          <w:rFonts w:eastAsia="Times New Roman" w:cs="Times New Roman"/>
          <w:kern w:val="24"/>
          <w:sz w:val="22"/>
          <w:szCs w:val="22"/>
          <w:lang w:val="cs-CZ"/>
        </w:rPr>
        <w:t xml:space="preserve">byl toxafen </w:t>
      </w:r>
      <w:r w:rsidR="00C7782B" w:rsidRPr="00E651FF">
        <w:rPr>
          <w:rFonts w:eastAsia="Times New Roman" w:cs="Times New Roman"/>
          <w:kern w:val="24"/>
          <w:sz w:val="22"/>
          <w:szCs w:val="22"/>
          <w:lang w:val="cs-CZ"/>
        </w:rPr>
        <w:t>nejvíce využívaným pesticidem. Vrchol produkce nastal v roce 1975 s 30 000 tunami. Byl zejména používán v oblastech pro pěstování bavlny a soji v jihovýchodní části země.</w:t>
      </w:r>
    </w:p>
    <w:p w14:paraId="4AA14BC1" w14:textId="77777777" w:rsidR="00131F1F" w:rsidRPr="00E651FF" w:rsidRDefault="00131F1F" w:rsidP="00A934B5">
      <w:pPr>
        <w:spacing w:before="200" w:line="276" w:lineRule="auto"/>
        <w:jc w:val="both"/>
        <w:rPr>
          <w:rFonts w:eastAsia="Times New Roman" w:cs="Times New Roman"/>
          <w:kern w:val="24"/>
          <w:sz w:val="22"/>
          <w:szCs w:val="22"/>
          <w:lang w:val="cs-CZ"/>
        </w:rPr>
      </w:pPr>
    </w:p>
    <w:p w14:paraId="25497C2D" w14:textId="37FA4771" w:rsidR="00A934B5" w:rsidRPr="00E651FF" w:rsidRDefault="00C7782B" w:rsidP="00C7782B">
      <w:pPr>
        <w:spacing w:before="20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E651FF">
        <w:rPr>
          <w:rFonts w:eastAsia="Times New Roman" w:cs="Times New Roman"/>
          <w:kern w:val="24"/>
          <w:sz w:val="22"/>
          <w:szCs w:val="22"/>
          <w:lang w:val="cs-CZ"/>
        </w:rPr>
        <w:lastRenderedPageBreak/>
        <w:t xml:space="preserve">V roce 1982 byl zakázán pro většinu </w:t>
      </w:r>
      <w:r w:rsidR="00177055">
        <w:rPr>
          <w:rFonts w:eastAsia="Times New Roman" w:cs="Times New Roman"/>
          <w:kern w:val="24"/>
          <w:sz w:val="22"/>
          <w:szCs w:val="22"/>
          <w:lang w:val="cs-CZ"/>
        </w:rPr>
        <w:t>použití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a v roce 1990 na jakékoliv použ</w:t>
      </w:r>
      <w:r w:rsidR="007C5F48">
        <w:rPr>
          <w:rFonts w:eastAsia="Times New Roman" w:cs="Times New Roman"/>
          <w:kern w:val="24"/>
          <w:sz w:val="22"/>
          <w:szCs w:val="22"/>
          <w:lang w:val="cs-CZ"/>
        </w:rPr>
        <w:t>i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tí v USA. Ale v roce 2010 byl st</w:t>
      </w:r>
      <w:r w:rsidR="007C5F48">
        <w:rPr>
          <w:rFonts w:eastAsia="Times New Roman" w:cs="Times New Roman"/>
          <w:kern w:val="24"/>
          <w:sz w:val="22"/>
          <w:szCs w:val="22"/>
          <w:lang w:val="cs-CZ"/>
        </w:rPr>
        <w:t>á</w:t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>le dostupný díky 11 poskytovatelům, z nichž 7 bylo dokonce v USA.</w:t>
      </w:r>
      <w:r w:rsidR="00A934B5"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</w:t>
      </w:r>
    </w:p>
    <w:p w14:paraId="1AB563D0" w14:textId="47C1B1EF" w:rsidR="006844B8" w:rsidRPr="00E651FF" w:rsidRDefault="00145B77" w:rsidP="004C5C76">
      <w:pPr>
        <w:rPr>
          <w:rFonts w:eastAsia="Times New Roman" w:cs="Times New Roman"/>
          <w:kern w:val="24"/>
          <w:sz w:val="22"/>
          <w:szCs w:val="22"/>
          <w:lang w:val="cs-CZ"/>
        </w:rPr>
      </w:pPr>
      <w:r w:rsidRPr="00E651FF">
        <w:rPr>
          <w:noProof/>
          <w:lang w:val="en-US"/>
        </w:rPr>
        <w:drawing>
          <wp:inline distT="0" distB="0" distL="0" distR="0" wp14:anchorId="2F1ADB90" wp14:editId="6465FF09">
            <wp:extent cx="1301478" cy="878498"/>
            <wp:effectExtent l="0" t="0" r="0" b="0"/>
            <wp:docPr id="10242" name="Picture 2" descr="Toxaph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Toxaphen.sv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17" cy="8846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E651FF">
        <w:rPr>
          <w:rFonts w:eastAsia="Times New Roman" w:cs="Times New Roman"/>
          <w:kern w:val="24"/>
          <w:sz w:val="22"/>
          <w:szCs w:val="22"/>
          <w:lang w:val="cs-CZ"/>
        </w:rPr>
        <w:t xml:space="preserve">   </w:t>
      </w:r>
      <w:r w:rsidR="00A934B5" w:rsidRPr="00E651FF">
        <w:rPr>
          <w:rFonts w:eastAsia="Times New Roman" w:cs="Times New Roman"/>
          <w:kern w:val="24"/>
          <w:sz w:val="22"/>
          <w:szCs w:val="22"/>
          <w:lang w:val="cs-CZ"/>
        </w:rPr>
        <w:t>CAS: 8001-35-2</w:t>
      </w:r>
    </w:p>
    <w:p w14:paraId="51100EFF" w14:textId="6F07E2FF" w:rsidR="002B21E9" w:rsidRPr="00E651FF" w:rsidRDefault="00C7782B" w:rsidP="00C7782B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E651FF">
        <w:rPr>
          <w:rFonts w:eastAsia="+mn-ea" w:cs="+mn-cs"/>
          <w:b/>
          <w:bCs/>
          <w:kern w:val="24"/>
          <w:sz w:val="22"/>
          <w:szCs w:val="22"/>
          <w:lang w:val="cs-CZ"/>
        </w:rPr>
        <w:t xml:space="preserve">Expozice. </w:t>
      </w:r>
      <w:r w:rsidRPr="00E651FF">
        <w:rPr>
          <w:rFonts w:eastAsia="+mn-ea" w:cs="+mn-cs"/>
          <w:bCs/>
          <w:kern w:val="24"/>
          <w:sz w:val="22"/>
          <w:szCs w:val="22"/>
          <w:lang w:val="cs-CZ"/>
        </w:rPr>
        <w:t xml:space="preserve">Hlavní tři cesty expozice </w:t>
      </w:r>
      <w:r w:rsidRPr="007C5F48">
        <w:rPr>
          <w:rFonts w:eastAsia="+mn-ea" w:cs="+mn-cs"/>
          <w:bCs/>
          <w:kern w:val="24"/>
          <w:sz w:val="22"/>
          <w:szCs w:val="22"/>
          <w:lang w:val="cs-CZ"/>
        </w:rPr>
        <w:t>toxafenu jsou pozření, inhalace a absorpce</w:t>
      </w:r>
      <w:r w:rsidR="007C5F48">
        <w:rPr>
          <w:rFonts w:eastAsia="+mn-ea" w:cs="+mn-cs"/>
          <w:bCs/>
          <w:kern w:val="24"/>
          <w:sz w:val="22"/>
          <w:szCs w:val="22"/>
          <w:lang w:val="cs-CZ"/>
        </w:rPr>
        <w:t xml:space="preserve"> přes kůži</w:t>
      </w:r>
      <w:r w:rsidRPr="007C5F48">
        <w:rPr>
          <w:rFonts w:eastAsia="+mn-ea" w:cs="+mn-cs"/>
          <w:bCs/>
          <w:kern w:val="24"/>
          <w:sz w:val="22"/>
          <w:szCs w:val="22"/>
          <w:lang w:val="cs-CZ"/>
        </w:rPr>
        <w:t>. U lidí</w:t>
      </w:r>
      <w:r w:rsidRPr="00E651FF">
        <w:rPr>
          <w:rFonts w:eastAsia="+mn-ea" w:cs="+mn-cs"/>
          <w:bCs/>
          <w:kern w:val="24"/>
          <w:sz w:val="22"/>
          <w:szCs w:val="22"/>
          <w:lang w:val="cs-CZ"/>
        </w:rPr>
        <w:t xml:space="preserve"> byly hlavním zdrojem pozření toxafenu mořské plody. Po vstupu do těla se většinou akumuluje v tukové tkání. Je rozkládán dechlorací a oxidací v játrech. Speciálně lidé žijící v blízkosti oblastí s vysokou kontaminací toxafenem mají vy</w:t>
      </w:r>
      <w:r w:rsidR="007C5F48">
        <w:rPr>
          <w:rFonts w:eastAsia="+mn-ea" w:cs="+mn-cs"/>
          <w:bCs/>
          <w:kern w:val="24"/>
          <w:sz w:val="22"/>
          <w:szCs w:val="22"/>
          <w:lang w:val="cs-CZ"/>
        </w:rPr>
        <w:t>so</w:t>
      </w:r>
      <w:r w:rsidRPr="00E651FF">
        <w:rPr>
          <w:rFonts w:eastAsia="+mn-ea" w:cs="+mn-cs"/>
          <w:bCs/>
          <w:kern w:val="24"/>
          <w:sz w:val="22"/>
          <w:szCs w:val="22"/>
          <w:lang w:val="cs-CZ"/>
        </w:rPr>
        <w:t>ké riziko expozice toxafenu přes inhalaci kontaminovaného vzduchu nebo přímým ko</w:t>
      </w:r>
      <w:r w:rsidR="007C5F48">
        <w:rPr>
          <w:rFonts w:eastAsia="+mn-ea" w:cs="+mn-cs"/>
          <w:bCs/>
          <w:kern w:val="24"/>
          <w:sz w:val="22"/>
          <w:szCs w:val="22"/>
          <w:lang w:val="cs-CZ"/>
        </w:rPr>
        <w:t>n</w:t>
      </w:r>
      <w:r w:rsidRPr="00E651FF">
        <w:rPr>
          <w:rFonts w:eastAsia="+mn-ea" w:cs="+mn-cs"/>
          <w:bCs/>
          <w:kern w:val="24"/>
          <w:sz w:val="22"/>
          <w:szCs w:val="22"/>
          <w:lang w:val="cs-CZ"/>
        </w:rPr>
        <w:t>taktem s kontaminovanou půdou nebo vodou.</w:t>
      </w:r>
      <w:r w:rsidR="002B21E9" w:rsidRPr="00E651FF">
        <w:rPr>
          <w:rFonts w:eastAsia="+mn-ea" w:cs="+mn-cs"/>
          <w:kern w:val="24"/>
          <w:sz w:val="22"/>
          <w:szCs w:val="22"/>
          <w:lang w:val="cs-CZ"/>
        </w:rPr>
        <w:t xml:space="preserve"> </w:t>
      </w:r>
    </w:p>
    <w:p w14:paraId="7B90F7D4" w14:textId="48F07DE7" w:rsidR="002378CB" w:rsidRPr="00E651FF" w:rsidRDefault="007C5F48" w:rsidP="002378CB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>
        <w:rPr>
          <w:rFonts w:eastAsia="+mn-ea" w:cs="+mn-cs"/>
          <w:b/>
          <w:bCs/>
          <w:kern w:val="24"/>
          <w:sz w:val="22"/>
          <w:szCs w:val="22"/>
          <w:lang w:val="cs-CZ"/>
        </w:rPr>
        <w:t>Účinky na lidské zdraví</w:t>
      </w:r>
      <w:r w:rsidR="002B21E9" w:rsidRPr="00E651FF">
        <w:rPr>
          <w:rFonts w:eastAsia="+mn-ea" w:cs="+mn-cs"/>
          <w:kern w:val="24"/>
          <w:sz w:val="22"/>
          <w:szCs w:val="22"/>
          <w:lang w:val="cs-CZ"/>
        </w:rPr>
        <w:t xml:space="preserve">. </w:t>
      </w:r>
      <w:r w:rsidR="00C7782B" w:rsidRPr="00E651FF">
        <w:rPr>
          <w:rFonts w:eastAsia="+mn-ea" w:cs="+mn-cs"/>
          <w:kern w:val="24"/>
          <w:sz w:val="22"/>
          <w:szCs w:val="22"/>
          <w:lang w:val="cs-CZ"/>
        </w:rPr>
        <w:t>Při inhalaci nebo pozření postihuje plíce, nervový syst</w:t>
      </w:r>
      <w:r>
        <w:rPr>
          <w:rFonts w:eastAsia="+mn-ea" w:cs="+mn-cs"/>
          <w:kern w:val="24"/>
          <w:sz w:val="22"/>
          <w:szCs w:val="22"/>
          <w:lang w:val="cs-CZ"/>
        </w:rPr>
        <w:t>é</w:t>
      </w:r>
      <w:r w:rsidR="00C7782B" w:rsidRPr="00E651FF">
        <w:rPr>
          <w:rFonts w:eastAsia="+mn-ea" w:cs="+mn-cs"/>
          <w:kern w:val="24"/>
          <w:sz w:val="22"/>
          <w:szCs w:val="22"/>
          <w:lang w:val="cs-CZ"/>
        </w:rPr>
        <w:t>m, ledviny a může způsobit smrt. Nejvýznam</w:t>
      </w:r>
      <w:r>
        <w:rPr>
          <w:rFonts w:eastAsia="+mn-ea" w:cs="+mn-cs"/>
          <w:kern w:val="24"/>
          <w:sz w:val="22"/>
          <w:szCs w:val="22"/>
          <w:lang w:val="cs-CZ"/>
        </w:rPr>
        <w:t>n</w:t>
      </w:r>
      <w:r w:rsidR="00C7782B" w:rsidRPr="00E651FF">
        <w:rPr>
          <w:rFonts w:eastAsia="+mn-ea" w:cs="+mn-cs"/>
          <w:kern w:val="24"/>
          <w:sz w:val="22"/>
          <w:szCs w:val="22"/>
          <w:lang w:val="cs-CZ"/>
        </w:rPr>
        <w:t>ější účinky na lidské zdraví zahrnují právě stimulaci centrálního nervového systému vedoucí k respiračnímu selhání a epileptickým křečím. Dávka nutná k vyvolání nefatálních křečí u lidí je okolo 10 mg/kg denně. Chronická intoxikace u lidí vede k reverzibi</w:t>
      </w:r>
      <w:r>
        <w:rPr>
          <w:rFonts w:eastAsia="+mn-ea" w:cs="+mn-cs"/>
          <w:kern w:val="24"/>
          <w:sz w:val="22"/>
          <w:szCs w:val="22"/>
          <w:lang w:val="cs-CZ"/>
        </w:rPr>
        <w:t>l</w:t>
      </w:r>
      <w:r w:rsidR="00C7782B" w:rsidRPr="00E651FF">
        <w:rPr>
          <w:rFonts w:eastAsia="+mn-ea" w:cs="+mn-cs"/>
          <w:kern w:val="24"/>
          <w:sz w:val="22"/>
          <w:szCs w:val="22"/>
          <w:lang w:val="cs-CZ"/>
        </w:rPr>
        <w:t xml:space="preserve">ní dýchací toxicitě. </w:t>
      </w:r>
      <w:r w:rsidR="002378CB" w:rsidRPr="00E651FF">
        <w:rPr>
          <w:rFonts w:eastAsia="+mn-ea" w:cs="+mn-cs"/>
          <w:kern w:val="24"/>
          <w:sz w:val="22"/>
          <w:szCs w:val="22"/>
          <w:lang w:val="cs-CZ"/>
        </w:rPr>
        <w:t>Studie ukázaly, že expozice toxafenu zvyšuje riziko bronchiálního karcinomu. Testy na</w:t>
      </w:r>
      <w:r>
        <w:rPr>
          <w:rFonts w:eastAsia="+mn-ea" w:cs="+mn-cs"/>
          <w:kern w:val="24"/>
          <w:sz w:val="22"/>
          <w:szCs w:val="22"/>
          <w:lang w:val="cs-CZ"/>
        </w:rPr>
        <w:t xml:space="preserve"> laboratorních zvířatech dokumentovaly</w:t>
      </w:r>
      <w:r w:rsidR="002378CB" w:rsidRPr="00E651FF">
        <w:rPr>
          <w:rFonts w:eastAsia="+mn-ea" w:cs="+mn-cs"/>
          <w:kern w:val="24"/>
          <w:sz w:val="22"/>
          <w:szCs w:val="22"/>
          <w:lang w:val="cs-CZ"/>
        </w:rPr>
        <w:t>, že toxafen vede nádoru jater a ledvin. Proto je tak</w:t>
      </w:r>
      <w:r>
        <w:rPr>
          <w:rFonts w:eastAsia="+mn-ea" w:cs="+mn-cs"/>
          <w:kern w:val="24"/>
          <w:sz w:val="22"/>
          <w:szCs w:val="22"/>
          <w:lang w:val="cs-CZ"/>
        </w:rPr>
        <w:t>é</w:t>
      </w:r>
      <w:r w:rsidR="002378CB" w:rsidRPr="00E651FF">
        <w:rPr>
          <w:rFonts w:eastAsia="+mn-ea" w:cs="+mn-cs"/>
          <w:kern w:val="24"/>
          <w:sz w:val="22"/>
          <w:szCs w:val="22"/>
          <w:lang w:val="cs-CZ"/>
        </w:rPr>
        <w:t xml:space="preserve"> toxafen klasifikován jako</w:t>
      </w:r>
      <w:r w:rsidR="002378CB" w:rsidRPr="00E651FF">
        <w:rPr>
          <w:rFonts w:eastAsia="+mn-ea" w:cs="+mn-cs"/>
          <w:kern w:val="24"/>
          <w:sz w:val="22"/>
          <w:szCs w:val="22"/>
          <w:u w:val="single"/>
          <w:lang w:val="cs-CZ"/>
        </w:rPr>
        <w:t xml:space="preserve"> “pravděpodobný lidský kancerogen”</w:t>
      </w:r>
      <w:r w:rsidR="002378CB" w:rsidRPr="00E651FF">
        <w:rPr>
          <w:rFonts w:eastAsia="+mn-ea" w:cs="+mn-cs"/>
          <w:kern w:val="24"/>
          <w:sz w:val="22"/>
          <w:szCs w:val="22"/>
          <w:lang w:val="cs-CZ"/>
        </w:rPr>
        <w:t>. Podle IARC j</w:t>
      </w:r>
      <w:r>
        <w:rPr>
          <w:rFonts w:eastAsia="+mn-ea" w:cs="+mn-cs"/>
          <w:kern w:val="24"/>
          <w:sz w:val="22"/>
          <w:szCs w:val="22"/>
          <w:lang w:val="cs-CZ"/>
        </w:rPr>
        <w:t>d</w:t>
      </w:r>
      <w:r w:rsidR="002378CB" w:rsidRPr="00E651FF">
        <w:rPr>
          <w:rFonts w:eastAsia="+mn-ea" w:cs="+mn-cs"/>
          <w:kern w:val="24"/>
          <w:sz w:val="22"/>
          <w:szCs w:val="22"/>
          <w:lang w:val="cs-CZ"/>
        </w:rPr>
        <w:t>e</w:t>
      </w:r>
      <w:r>
        <w:rPr>
          <w:rFonts w:eastAsia="+mn-ea" w:cs="+mn-cs"/>
          <w:kern w:val="24"/>
          <w:sz w:val="22"/>
          <w:szCs w:val="22"/>
          <w:lang w:val="cs-CZ"/>
        </w:rPr>
        <w:t xml:space="preserve"> o</w:t>
      </w:r>
      <w:r w:rsidR="002378CB" w:rsidRPr="00E651FF">
        <w:rPr>
          <w:rFonts w:eastAsia="+mn-ea" w:cs="+mn-cs"/>
          <w:kern w:val="24"/>
          <w:sz w:val="22"/>
          <w:szCs w:val="22"/>
          <w:lang w:val="cs-CZ"/>
        </w:rPr>
        <w:t xml:space="preserve"> karce</w:t>
      </w:r>
      <w:r>
        <w:rPr>
          <w:rFonts w:eastAsia="+mn-ea" w:cs="+mn-cs"/>
          <w:kern w:val="24"/>
          <w:sz w:val="22"/>
          <w:szCs w:val="22"/>
          <w:lang w:val="cs-CZ"/>
        </w:rPr>
        <w:t>r</w:t>
      </w:r>
      <w:r w:rsidR="002378CB" w:rsidRPr="00E651FF">
        <w:rPr>
          <w:rFonts w:eastAsia="+mn-ea" w:cs="+mn-cs"/>
          <w:kern w:val="24"/>
          <w:sz w:val="22"/>
          <w:szCs w:val="22"/>
          <w:lang w:val="cs-CZ"/>
        </w:rPr>
        <w:t>ogen skupiny 2B.  Lze jej detekovat v krvi, moči, mateřském mléce a lidských tkáních při vysoké expozic</w:t>
      </w:r>
      <w:r w:rsidR="00177055">
        <w:rPr>
          <w:rFonts w:eastAsia="+mn-ea" w:cs="+mn-cs"/>
          <w:kern w:val="24"/>
          <w:sz w:val="22"/>
          <w:szCs w:val="22"/>
          <w:lang w:val="cs-CZ"/>
        </w:rPr>
        <w:t>i</w:t>
      </w:r>
      <w:r w:rsidR="002378CB" w:rsidRPr="00E651FF">
        <w:rPr>
          <w:rFonts w:eastAsia="+mn-ea" w:cs="+mn-cs"/>
          <w:kern w:val="24"/>
          <w:sz w:val="22"/>
          <w:szCs w:val="22"/>
          <w:lang w:val="cs-CZ"/>
        </w:rPr>
        <w:t xml:space="preserve">. </w:t>
      </w:r>
    </w:p>
    <w:p w14:paraId="1E7BC7B8" w14:textId="77777777" w:rsidR="002B21E9" w:rsidRPr="00E651FF" w:rsidRDefault="002B21E9" w:rsidP="004C5C76">
      <w:pPr>
        <w:rPr>
          <w:rFonts w:eastAsia="Times New Roman" w:cs="Times New Roman"/>
          <w:kern w:val="24"/>
          <w:sz w:val="22"/>
          <w:szCs w:val="22"/>
          <w:lang w:val="cs-CZ"/>
        </w:rPr>
      </w:pPr>
    </w:p>
    <w:p w14:paraId="0DA9A302" w14:textId="77777777" w:rsidR="002B21E9" w:rsidRPr="00E651FF" w:rsidRDefault="002B21E9" w:rsidP="004C5C76">
      <w:pPr>
        <w:rPr>
          <w:lang w:val="cs-CZ"/>
        </w:rPr>
      </w:pPr>
    </w:p>
    <w:p w14:paraId="0C266B7B" w14:textId="77777777" w:rsidR="00330A29" w:rsidRPr="00E651FF" w:rsidRDefault="00330A29" w:rsidP="004C5C76">
      <w:pPr>
        <w:rPr>
          <w:sz w:val="28"/>
          <w:szCs w:val="28"/>
          <w:lang w:val="cs-CZ"/>
        </w:rPr>
      </w:pPr>
    </w:p>
    <w:p w14:paraId="38F603DC" w14:textId="77777777" w:rsidR="00330A29" w:rsidRPr="00E651FF" w:rsidRDefault="00330A29" w:rsidP="004C5C76">
      <w:pPr>
        <w:rPr>
          <w:sz w:val="28"/>
          <w:szCs w:val="28"/>
          <w:lang w:val="cs-CZ"/>
        </w:rPr>
      </w:pPr>
    </w:p>
    <w:p w14:paraId="50FECEE9" w14:textId="77777777" w:rsidR="00330A29" w:rsidRPr="00E651FF" w:rsidRDefault="00330A29" w:rsidP="004C5C76">
      <w:pPr>
        <w:rPr>
          <w:sz w:val="28"/>
          <w:szCs w:val="28"/>
          <w:lang w:val="cs-CZ"/>
        </w:rPr>
      </w:pPr>
    </w:p>
    <w:p w14:paraId="5A549F21" w14:textId="77777777" w:rsidR="00330A29" w:rsidRPr="00E651FF" w:rsidRDefault="00330A29" w:rsidP="004C5C76">
      <w:pPr>
        <w:rPr>
          <w:sz w:val="28"/>
          <w:szCs w:val="28"/>
          <w:lang w:val="cs-CZ"/>
        </w:rPr>
      </w:pPr>
    </w:p>
    <w:p w14:paraId="7B6990B2" w14:textId="77777777" w:rsidR="00330A29" w:rsidRPr="00E651FF" w:rsidRDefault="00330A29" w:rsidP="004C5C76">
      <w:pPr>
        <w:rPr>
          <w:sz w:val="28"/>
          <w:szCs w:val="28"/>
          <w:lang w:val="cs-CZ"/>
        </w:rPr>
      </w:pPr>
    </w:p>
    <w:p w14:paraId="1BE10975" w14:textId="77777777" w:rsidR="00330A29" w:rsidRPr="00E651FF" w:rsidRDefault="00330A29" w:rsidP="004C5C76">
      <w:pPr>
        <w:rPr>
          <w:sz w:val="28"/>
          <w:szCs w:val="28"/>
          <w:lang w:val="cs-CZ"/>
        </w:rPr>
      </w:pPr>
    </w:p>
    <w:p w14:paraId="23348CAC" w14:textId="77777777" w:rsidR="00330A29" w:rsidRPr="00E651FF" w:rsidRDefault="00330A29" w:rsidP="004C5C76">
      <w:pPr>
        <w:rPr>
          <w:sz w:val="28"/>
          <w:szCs w:val="28"/>
          <w:lang w:val="cs-CZ"/>
        </w:rPr>
      </w:pPr>
    </w:p>
    <w:p w14:paraId="32055AAF" w14:textId="77777777" w:rsidR="00330A29" w:rsidRPr="00E651FF" w:rsidRDefault="00330A29" w:rsidP="004C5C76">
      <w:pPr>
        <w:rPr>
          <w:sz w:val="28"/>
          <w:szCs w:val="28"/>
          <w:lang w:val="cs-CZ"/>
        </w:rPr>
      </w:pPr>
    </w:p>
    <w:p w14:paraId="1274A7E5" w14:textId="77777777" w:rsidR="00330A29" w:rsidRPr="00E651FF" w:rsidRDefault="00330A29" w:rsidP="004C5C76">
      <w:pPr>
        <w:rPr>
          <w:sz w:val="28"/>
          <w:szCs w:val="28"/>
          <w:lang w:val="cs-CZ"/>
        </w:rPr>
      </w:pPr>
    </w:p>
    <w:p w14:paraId="2059B823" w14:textId="77777777" w:rsidR="00330A29" w:rsidRPr="00E651FF" w:rsidRDefault="00330A29" w:rsidP="004C5C76">
      <w:pPr>
        <w:rPr>
          <w:sz w:val="28"/>
          <w:szCs w:val="28"/>
          <w:lang w:val="cs-CZ"/>
        </w:rPr>
      </w:pPr>
    </w:p>
    <w:p w14:paraId="2CF9D62E" w14:textId="77777777" w:rsidR="00330A29" w:rsidRPr="00E651FF" w:rsidRDefault="00330A29" w:rsidP="004C5C76">
      <w:pPr>
        <w:rPr>
          <w:sz w:val="28"/>
          <w:szCs w:val="28"/>
          <w:lang w:val="cs-CZ"/>
        </w:rPr>
      </w:pPr>
    </w:p>
    <w:p w14:paraId="079A76C9" w14:textId="77777777" w:rsidR="00330A29" w:rsidRPr="00E651FF" w:rsidRDefault="00330A29" w:rsidP="004C5C76">
      <w:pPr>
        <w:rPr>
          <w:sz w:val="28"/>
          <w:szCs w:val="28"/>
          <w:lang w:val="cs-CZ"/>
        </w:rPr>
      </w:pPr>
    </w:p>
    <w:p w14:paraId="50C7C21F" w14:textId="77777777" w:rsidR="00871C2A" w:rsidRPr="00E651FF" w:rsidRDefault="00871C2A">
      <w:pPr>
        <w:rPr>
          <w:sz w:val="28"/>
          <w:szCs w:val="28"/>
          <w:lang w:val="cs-CZ"/>
        </w:rPr>
      </w:pPr>
      <w:r w:rsidRPr="00E651FF">
        <w:rPr>
          <w:sz w:val="28"/>
          <w:szCs w:val="28"/>
          <w:lang w:val="cs-CZ"/>
        </w:rPr>
        <w:br w:type="page"/>
      </w:r>
    </w:p>
    <w:p w14:paraId="2575C6B9" w14:textId="1CD27463" w:rsidR="00153C72" w:rsidRPr="00E651FF" w:rsidRDefault="00871C2A" w:rsidP="004C5C76">
      <w:pPr>
        <w:rPr>
          <w:sz w:val="28"/>
          <w:szCs w:val="28"/>
          <w:lang w:val="cs-CZ"/>
        </w:rPr>
      </w:pPr>
      <w:r w:rsidRPr="00E651FF">
        <w:rPr>
          <w:sz w:val="28"/>
          <w:szCs w:val="28"/>
          <w:lang w:val="cs-CZ"/>
        </w:rPr>
        <w:lastRenderedPageBreak/>
        <w:t>Použitá literatura</w:t>
      </w:r>
    </w:p>
    <w:p w14:paraId="31129009" w14:textId="77777777" w:rsidR="00330A29" w:rsidRPr="00E651FF" w:rsidRDefault="00330A29" w:rsidP="004C5C76">
      <w:pPr>
        <w:rPr>
          <w:lang w:val="cs-CZ"/>
        </w:rPr>
      </w:pPr>
    </w:p>
    <w:p w14:paraId="57A480D5" w14:textId="77777777" w:rsidR="00330A29" w:rsidRPr="00E651FF" w:rsidRDefault="00330A29" w:rsidP="00330A29">
      <w:pPr>
        <w:spacing w:line="288" w:lineRule="auto"/>
        <w:contextualSpacing/>
        <w:jc w:val="both"/>
        <w:rPr>
          <w:rFonts w:eastAsia="Times New Roman" w:cs="Times New Roman"/>
          <w:color w:val="FFFFFF"/>
          <w:sz w:val="22"/>
          <w:szCs w:val="22"/>
          <w:lang w:val="cs-CZ"/>
        </w:rPr>
      </w:pPr>
      <w:r w:rsidRPr="00E651FF">
        <w:rPr>
          <w:rFonts w:eastAsia="+mn-ea" w:cs="+mn-cs"/>
          <w:color w:val="333333"/>
          <w:kern w:val="24"/>
          <w:sz w:val="22"/>
          <w:szCs w:val="22"/>
          <w:lang w:val="cs-CZ"/>
        </w:rPr>
        <w:t>1. Chemicals as Intentional and Accidental Global Environmental Threats, 2006, Lubomir Simeonov and Elisabeta Chirila (eds), NATO Science for Peace and Security, Series C: Environmental Security, Springer Science+Business Media, Dordrecht, ISBN 1-4020-5096-8.</w:t>
      </w:r>
    </w:p>
    <w:p w14:paraId="7B24B5DC" w14:textId="77777777" w:rsidR="00330A29" w:rsidRPr="00E651FF" w:rsidRDefault="00330A29" w:rsidP="00330A29">
      <w:pPr>
        <w:spacing w:line="288" w:lineRule="auto"/>
        <w:contextualSpacing/>
        <w:jc w:val="both"/>
        <w:rPr>
          <w:rFonts w:eastAsia="+mn-ea" w:cs="+mn-cs"/>
          <w:color w:val="333333"/>
          <w:kern w:val="24"/>
          <w:sz w:val="22"/>
          <w:szCs w:val="22"/>
          <w:lang w:val="cs-CZ"/>
        </w:rPr>
      </w:pPr>
    </w:p>
    <w:p w14:paraId="5CEF5387" w14:textId="77777777" w:rsidR="00330A29" w:rsidRPr="00E651FF" w:rsidRDefault="00330A29" w:rsidP="00330A29">
      <w:pPr>
        <w:spacing w:line="288" w:lineRule="auto"/>
        <w:contextualSpacing/>
        <w:jc w:val="both"/>
        <w:rPr>
          <w:rFonts w:eastAsia="Times New Roman" w:cs="Times New Roman"/>
          <w:color w:val="FFFFFF"/>
          <w:sz w:val="22"/>
          <w:szCs w:val="22"/>
          <w:lang w:val="cs-CZ"/>
        </w:rPr>
      </w:pPr>
      <w:r w:rsidRPr="00E651FF">
        <w:rPr>
          <w:rFonts w:eastAsia="+mn-ea" w:cs="+mn-cs"/>
          <w:color w:val="333333"/>
          <w:kern w:val="24"/>
          <w:sz w:val="22"/>
          <w:szCs w:val="22"/>
          <w:lang w:val="cs-CZ"/>
        </w:rPr>
        <w:t>2. Soil Chemical Pollution, Risk Assessment, Remediation and Security, 2008, Lubomir Simeonov and Vardan Sargsyan (eds), NATO Science for Peace and Security, Series C: Environmental Security, Springer Science+Business Media, Dordrecht, ISBN 978-1-4020-8255-9.</w:t>
      </w:r>
    </w:p>
    <w:p w14:paraId="4A61B8AD" w14:textId="77777777" w:rsidR="00330A29" w:rsidRPr="00E651FF" w:rsidRDefault="00330A29" w:rsidP="00330A29">
      <w:pPr>
        <w:spacing w:line="288" w:lineRule="auto"/>
        <w:contextualSpacing/>
        <w:jc w:val="both"/>
        <w:rPr>
          <w:rFonts w:eastAsia="+mn-ea" w:cs="+mn-cs"/>
          <w:color w:val="333333"/>
          <w:kern w:val="24"/>
          <w:sz w:val="22"/>
          <w:szCs w:val="22"/>
          <w:lang w:val="cs-CZ"/>
        </w:rPr>
      </w:pPr>
    </w:p>
    <w:p w14:paraId="64644E50" w14:textId="77777777" w:rsidR="00330A29" w:rsidRPr="00E651FF" w:rsidRDefault="00330A29" w:rsidP="00330A29">
      <w:pPr>
        <w:spacing w:line="288" w:lineRule="auto"/>
        <w:contextualSpacing/>
        <w:jc w:val="both"/>
        <w:rPr>
          <w:rFonts w:eastAsia="Times New Roman" w:cs="Times New Roman"/>
          <w:color w:val="FFFFFF"/>
          <w:sz w:val="22"/>
          <w:szCs w:val="22"/>
          <w:lang w:val="cs-CZ"/>
        </w:rPr>
      </w:pPr>
      <w:r w:rsidRPr="00E651FF">
        <w:rPr>
          <w:rFonts w:eastAsia="+mn-ea" w:cs="+mn-cs"/>
          <w:color w:val="333333"/>
          <w:kern w:val="24"/>
          <w:sz w:val="22"/>
          <w:szCs w:val="22"/>
          <w:lang w:val="cs-CZ"/>
        </w:rPr>
        <w:t>3. Exposure and Risk Assessment of Chemical Pollution - Contemporary Methodology, 2009, Lubomir I. Simeonov and Mahmoud A. Hassanien (eds), NATO Science for Peace and Security, Series C: Environmental Security, Springer Science+Business Media, Dordrecht, ISBN 978-90-481-2333-9.</w:t>
      </w:r>
    </w:p>
    <w:p w14:paraId="21F69326" w14:textId="77777777" w:rsidR="00330A29" w:rsidRPr="00E651FF" w:rsidRDefault="00330A29" w:rsidP="00330A29">
      <w:pPr>
        <w:spacing w:line="288" w:lineRule="auto"/>
        <w:contextualSpacing/>
        <w:jc w:val="both"/>
        <w:rPr>
          <w:rFonts w:eastAsia="+mn-ea" w:cs="+mn-cs"/>
          <w:color w:val="333333"/>
          <w:kern w:val="24"/>
          <w:sz w:val="22"/>
          <w:szCs w:val="22"/>
          <w:lang w:val="cs-CZ"/>
        </w:rPr>
      </w:pPr>
    </w:p>
    <w:p w14:paraId="771D3EF5" w14:textId="77777777" w:rsidR="00330A29" w:rsidRPr="00E651FF" w:rsidRDefault="00330A29" w:rsidP="00330A29">
      <w:pPr>
        <w:spacing w:line="288" w:lineRule="auto"/>
        <w:contextualSpacing/>
        <w:jc w:val="both"/>
        <w:rPr>
          <w:rFonts w:eastAsia="Times New Roman" w:cs="Times New Roman"/>
          <w:color w:val="FFFFFF"/>
          <w:sz w:val="22"/>
          <w:szCs w:val="22"/>
          <w:lang w:val="cs-CZ"/>
        </w:rPr>
      </w:pPr>
      <w:r w:rsidRPr="00E651FF">
        <w:rPr>
          <w:rFonts w:eastAsia="+mn-ea" w:cs="+mn-cs"/>
          <w:color w:val="333333"/>
          <w:kern w:val="24"/>
          <w:sz w:val="22"/>
          <w:szCs w:val="22"/>
          <w:lang w:val="cs-CZ"/>
        </w:rPr>
        <w:t xml:space="preserve">4. Environmental Heavy Metal Pollution and Effects on Child Mental Development, 2011, Lubomir I. Simeonov, Mihail V. Kochubovsky, Biana G. Simeonova (eds), NATO Science for Peace and Security, Series C: Environmental Security, Springer Science+Business Media, Dordrecht, ISBN 978-94-007-0252-3. </w:t>
      </w:r>
    </w:p>
    <w:p w14:paraId="0B77EB87" w14:textId="77777777" w:rsidR="00330A29" w:rsidRPr="00E651FF" w:rsidRDefault="00330A29" w:rsidP="00330A29">
      <w:pPr>
        <w:jc w:val="both"/>
        <w:rPr>
          <w:rFonts w:eastAsia="+mn-ea" w:cs="+mn-cs"/>
          <w:color w:val="333333"/>
          <w:kern w:val="24"/>
          <w:sz w:val="22"/>
          <w:szCs w:val="22"/>
          <w:lang w:val="cs-CZ"/>
        </w:rPr>
      </w:pPr>
    </w:p>
    <w:p w14:paraId="14F91139" w14:textId="38052C6C" w:rsidR="00330A29" w:rsidRPr="00E651FF" w:rsidRDefault="00330A29" w:rsidP="00330A29">
      <w:pPr>
        <w:jc w:val="both"/>
        <w:rPr>
          <w:lang w:val="cs-CZ"/>
        </w:rPr>
      </w:pPr>
      <w:r w:rsidRPr="00E651FF">
        <w:rPr>
          <w:rFonts w:eastAsia="+mn-ea" w:cs="+mn-cs"/>
          <w:color w:val="333333"/>
          <w:kern w:val="24"/>
          <w:sz w:val="22"/>
          <w:szCs w:val="22"/>
          <w:lang w:val="cs-CZ"/>
        </w:rPr>
        <w:t>5. Environmental Security Assessment and Management of Obsolete Pesticides in Southeast Europe, 2013, L.I.Simeonov, F.Z.Makaev, B.G.Simeonova (eds), NATO Science for Peace and Security, Series C: Environmental Security, Springer Science+Business Media, Dordrecht,  ISBN 978-94-007-6460.</w:t>
      </w:r>
      <w:r w:rsidRPr="00E651FF">
        <w:rPr>
          <w:rFonts w:eastAsia="+mn-ea" w:cs="+mn-cs"/>
          <w:color w:val="FFFFFF"/>
          <w:kern w:val="24"/>
          <w:sz w:val="22"/>
          <w:szCs w:val="22"/>
          <w:lang w:val="cs-CZ"/>
        </w:rPr>
        <w:t>Agricultura</w:t>
      </w:r>
      <w:r w:rsidRPr="00E651FF">
        <w:rPr>
          <w:rFonts w:ascii="Calibri Light" w:eastAsia="+mn-ea" w:hAnsi="Calibri Light" w:cs="+mn-cs"/>
          <w:color w:val="FFFFFF"/>
          <w:kern w:val="24"/>
          <w:sz w:val="28"/>
          <w:szCs w:val="28"/>
          <w:lang w:val="cs-CZ"/>
        </w:rPr>
        <w:t>l</w:t>
      </w:r>
    </w:p>
    <w:p w14:paraId="32555F54" w14:textId="77777777" w:rsidR="00153C72" w:rsidRPr="00E651FF" w:rsidRDefault="00153C72" w:rsidP="004C5C76">
      <w:pPr>
        <w:rPr>
          <w:lang w:val="cs-CZ"/>
        </w:rPr>
      </w:pPr>
    </w:p>
    <w:p w14:paraId="1036F53B" w14:textId="77777777" w:rsidR="00153C72" w:rsidRPr="00E651FF" w:rsidRDefault="00153C72" w:rsidP="004C5C76">
      <w:pPr>
        <w:rPr>
          <w:lang w:val="cs-CZ"/>
        </w:rPr>
      </w:pPr>
    </w:p>
    <w:p w14:paraId="276A9880" w14:textId="77777777" w:rsidR="00153C72" w:rsidRPr="00E651FF" w:rsidRDefault="00153C72" w:rsidP="004C5C76">
      <w:pPr>
        <w:rPr>
          <w:lang w:val="cs-CZ"/>
        </w:rPr>
      </w:pPr>
    </w:p>
    <w:p w14:paraId="3F692597" w14:textId="77777777" w:rsidR="00153C72" w:rsidRPr="00E651FF" w:rsidRDefault="00153C72" w:rsidP="004C5C76">
      <w:pPr>
        <w:rPr>
          <w:lang w:val="cs-CZ"/>
        </w:rPr>
      </w:pPr>
    </w:p>
    <w:p w14:paraId="3FD3E972" w14:textId="77777777" w:rsidR="00153C72" w:rsidRPr="00E651FF" w:rsidRDefault="00153C72" w:rsidP="004C5C76">
      <w:pPr>
        <w:rPr>
          <w:lang w:val="cs-CZ"/>
        </w:rPr>
      </w:pPr>
    </w:p>
    <w:p w14:paraId="3FAFA137" w14:textId="77777777" w:rsidR="00153C72" w:rsidRPr="00E651FF" w:rsidRDefault="00153C72" w:rsidP="004C5C76">
      <w:pPr>
        <w:rPr>
          <w:lang w:val="cs-CZ"/>
        </w:rPr>
      </w:pPr>
    </w:p>
    <w:p w14:paraId="4FC89CE9" w14:textId="77777777" w:rsidR="00153C72" w:rsidRPr="00E651FF" w:rsidRDefault="00153C72" w:rsidP="004C5C76">
      <w:pPr>
        <w:rPr>
          <w:lang w:val="cs-CZ"/>
        </w:rPr>
      </w:pPr>
    </w:p>
    <w:p w14:paraId="5E387FFE" w14:textId="77777777" w:rsidR="00153C72" w:rsidRPr="00E651FF" w:rsidRDefault="00153C72" w:rsidP="004C5C76">
      <w:pPr>
        <w:rPr>
          <w:lang w:val="cs-CZ"/>
        </w:rPr>
      </w:pPr>
    </w:p>
    <w:p w14:paraId="38931BF3" w14:textId="77777777" w:rsidR="00153C72" w:rsidRPr="00E651FF" w:rsidRDefault="00153C72" w:rsidP="00330A29">
      <w:pPr>
        <w:jc w:val="both"/>
        <w:rPr>
          <w:lang w:val="cs-CZ"/>
        </w:rPr>
      </w:pPr>
    </w:p>
    <w:p w14:paraId="7EA40999" w14:textId="77777777" w:rsidR="00153C72" w:rsidRPr="00E651FF" w:rsidRDefault="00153C72" w:rsidP="004C5C76">
      <w:pPr>
        <w:rPr>
          <w:lang w:val="cs-CZ"/>
        </w:rPr>
      </w:pPr>
    </w:p>
    <w:p w14:paraId="761127FE" w14:textId="77777777" w:rsidR="00153C72" w:rsidRPr="00E651FF" w:rsidRDefault="00153C72" w:rsidP="004C5C76">
      <w:pPr>
        <w:rPr>
          <w:lang w:val="cs-CZ"/>
        </w:rPr>
      </w:pPr>
    </w:p>
    <w:p w14:paraId="0B382D65" w14:textId="77777777" w:rsidR="00153C72" w:rsidRPr="00E651FF" w:rsidRDefault="00153C72" w:rsidP="004C5C76">
      <w:pPr>
        <w:rPr>
          <w:lang w:val="cs-CZ"/>
        </w:rPr>
      </w:pPr>
    </w:p>
    <w:p w14:paraId="05322162" w14:textId="77777777" w:rsidR="00153C72" w:rsidRPr="00E651FF" w:rsidRDefault="00153C72" w:rsidP="004C5C76">
      <w:pPr>
        <w:rPr>
          <w:lang w:val="cs-CZ"/>
        </w:rPr>
      </w:pPr>
    </w:p>
    <w:p w14:paraId="32D3AD5A" w14:textId="77777777" w:rsidR="00153C72" w:rsidRPr="00E651FF" w:rsidRDefault="00153C72" w:rsidP="004C5C76">
      <w:pPr>
        <w:rPr>
          <w:lang w:val="cs-CZ"/>
        </w:rPr>
      </w:pPr>
    </w:p>
    <w:p w14:paraId="177ED256" w14:textId="7496CB20" w:rsidR="00CC2627" w:rsidRPr="00E651FF" w:rsidRDefault="00CC2627" w:rsidP="004C5C76">
      <w:pPr>
        <w:rPr>
          <w:lang w:val="cs-CZ"/>
        </w:rPr>
      </w:pPr>
    </w:p>
    <w:p w14:paraId="7757F70B" w14:textId="46FD8AE6" w:rsidR="00CC2627" w:rsidRPr="00E651FF" w:rsidRDefault="00825B67" w:rsidP="004C5C76">
      <w:pPr>
        <w:rPr>
          <w:lang w:val="cs-CZ"/>
        </w:rPr>
      </w:pPr>
      <w:r w:rsidRPr="00E651FF">
        <w:rPr>
          <w:noProof/>
          <w:lang w:val="en-US"/>
        </w:rPr>
        <w:lastRenderedPageBreak/>
        <w:drawing>
          <wp:inline distT="0" distB="0" distL="0" distR="0" wp14:anchorId="454104FA" wp14:editId="5B4D8446">
            <wp:extent cx="5346660" cy="4228465"/>
            <wp:effectExtent l="0" t="0" r="6985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568" cy="4233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D867D1" w14:textId="77777777" w:rsidR="00825B67" w:rsidRPr="00E651FF" w:rsidRDefault="00825B67" w:rsidP="004C5C76">
      <w:pPr>
        <w:rPr>
          <w:lang w:val="cs-CZ"/>
        </w:rPr>
      </w:pPr>
    </w:p>
    <w:p w14:paraId="2EB30C9E" w14:textId="395580AA" w:rsidR="00FF3DAA" w:rsidRPr="00E651FF" w:rsidRDefault="00825B67" w:rsidP="004C5C76">
      <w:pPr>
        <w:rPr>
          <w:lang w:val="cs-CZ"/>
        </w:rPr>
      </w:pPr>
      <w:r w:rsidRPr="00E651FF">
        <w:rPr>
          <w:rFonts w:ascii="Arial" w:hAnsi="Arial" w:cs="Arial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5DCBC" wp14:editId="7AB42483">
                <wp:simplePos x="0" y="0"/>
                <wp:positionH relativeFrom="column">
                  <wp:posOffset>777240</wp:posOffset>
                </wp:positionH>
                <wp:positionV relativeFrom="paragraph">
                  <wp:posOffset>499745</wp:posOffset>
                </wp:positionV>
                <wp:extent cx="3985591" cy="2097405"/>
                <wp:effectExtent l="0" t="0" r="0" b="0"/>
                <wp:wrapNone/>
                <wp:docPr id="18" name="Tit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5591" cy="2097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734648" w14:textId="77777777" w:rsidR="00CE172C" w:rsidRPr="00C20705" w:rsidRDefault="009C3DDE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 w:val="32"/>
                                <w:szCs w:val="22"/>
                                <w:lang w:val="en-GB"/>
                              </w:rPr>
                            </w:pPr>
                            <w:hyperlink r:id="rId24" w:history="1">
                              <w:r w:rsidR="00CE172C" w:rsidRPr="00C20705">
                                <w:rPr>
                                  <w:rStyle w:val="Hyperlink"/>
                                  <w:rFonts w:ascii="Museo 100" w:hAnsi="Museo 100" w:cstheme="minorBidi"/>
                                  <w:kern w:val="24"/>
                                  <w:sz w:val="32"/>
                                  <w:szCs w:val="22"/>
                                  <w:lang w:val="en-GB"/>
                                </w:rPr>
                                <w:t>https://toxoer.com</w:t>
                              </w:r>
                            </w:hyperlink>
                          </w:p>
                          <w:p w14:paraId="075C221C" w14:textId="77777777" w:rsidR="00CE172C" w:rsidRPr="00C20705" w:rsidRDefault="00CE172C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 w:val="32"/>
                                <w:szCs w:val="22"/>
                                <w:lang w:val="en-GB"/>
                              </w:rPr>
                            </w:pPr>
                          </w:p>
                          <w:p w14:paraId="74953980" w14:textId="77777777" w:rsidR="00CE172C" w:rsidRPr="00C20705" w:rsidRDefault="00CE172C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lang w:val="en-GB"/>
                              </w:rPr>
                            </w:pPr>
                          </w:p>
                          <w:p w14:paraId="31F6552C" w14:textId="0252B0CE" w:rsidR="00CE172C" w:rsidRDefault="00CE172C" w:rsidP="00FF3D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Cs w:val="22"/>
                                <w:lang w:val="en-GB"/>
                              </w:rPr>
                              <w:t>Koordinátor projektu: Ana I. Morales</w:t>
                            </w:r>
                          </w:p>
                          <w:p w14:paraId="522E378C" w14:textId="77777777" w:rsidR="00CE172C" w:rsidRDefault="00CE172C" w:rsidP="00FF3D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Cs w:val="22"/>
                                <w:lang w:val="en-US"/>
                              </w:rPr>
                              <w:t>Adresa pracoviště: Dept. Building, Campus Miguel de Unamuno, 37007 Salamanca, Španělsko.</w:t>
                            </w:r>
                          </w:p>
                          <w:p w14:paraId="5215E966" w14:textId="64147466" w:rsidR="00CE172C" w:rsidRDefault="00CE172C" w:rsidP="00FF3D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Cs w:val="22"/>
                                <w:lang w:val="en-US"/>
                              </w:rPr>
                              <w:t>Telefon: +34 663 056 665</w:t>
                            </w:r>
                          </w:p>
                          <w:p w14:paraId="1304131E" w14:textId="41DEE64D" w:rsidR="00CE172C" w:rsidRPr="00C20705" w:rsidRDefault="00CE172C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65DCBC" id="_x0000_s1029" type="#_x0000_t202" style="position:absolute;margin-left:61.2pt;margin-top:39.35pt;width:313.85pt;height:16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" filled="f" stroked="f">
                <v:path arrowok="t"/>
                <v:textbox>
                  <w:txbxContent>
                    <w:p w14:paraId="5E734648" w14:textId="77777777" w:rsidR="00CE172C" w:rsidRPr="00C20705" w:rsidRDefault="00CE172C" w:rsidP="00825B6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100" w:hAnsi="Museo 100" w:cstheme="minorBidi"/>
                          <w:color w:val="0071BB"/>
                          <w:kern w:val="24"/>
                          <w:sz w:val="32"/>
                          <w:szCs w:val="22"/>
                          <w:lang w:val="en-GB"/>
                        </w:rPr>
                      </w:pPr>
                      <w:hyperlink r:id="rId25" w:history="1">
                        <w:r w:rsidRPr="00C20705">
                          <w:rPr>
                            <w:rStyle w:val="Hypertextovodkaz"/>
                            <w:rFonts w:ascii="Museo 100" w:hAnsi="Museo 100" w:cstheme="minorBidi"/>
                            <w:kern w:val="24"/>
                            <w:sz w:val="32"/>
                            <w:szCs w:val="22"/>
                            <w:lang w:val="en-GB"/>
                          </w:rPr>
                          <w:t>https://toxoer.com</w:t>
                        </w:r>
                      </w:hyperlink>
                    </w:p>
                    <w:p w14:paraId="075C221C" w14:textId="77777777" w:rsidR="00CE172C" w:rsidRPr="00C20705" w:rsidRDefault="00CE172C" w:rsidP="00825B6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100" w:hAnsi="Museo 100" w:cstheme="minorBidi"/>
                          <w:color w:val="0071BB"/>
                          <w:kern w:val="24"/>
                          <w:sz w:val="32"/>
                          <w:szCs w:val="22"/>
                          <w:lang w:val="en-GB"/>
                        </w:rPr>
                      </w:pPr>
                    </w:p>
                    <w:p w14:paraId="74953980" w14:textId="77777777" w:rsidR="00CE172C" w:rsidRPr="00C20705" w:rsidRDefault="00CE172C" w:rsidP="00825B6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lang w:val="en-GB"/>
                        </w:rPr>
                      </w:pPr>
                    </w:p>
                    <w:p w14:paraId="31F6552C" w14:textId="0252B0CE" w:rsidR="00CE172C" w:rsidRDefault="00CE172C" w:rsidP="00FF3DA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100" w:hAnsi="Museo 100" w:cstheme="minorBidi"/>
                          <w:color w:val="0071BB"/>
                          <w:kern w:val="24"/>
                          <w:szCs w:val="22"/>
                          <w:lang w:val="en-GB"/>
                        </w:rPr>
                      </w:pPr>
                      <w:r>
                        <w:rPr>
                          <w:rFonts w:ascii="Museo 100" w:hAnsi="Museo 100" w:cstheme="minorBidi"/>
                          <w:color w:val="0071BB"/>
                          <w:kern w:val="24"/>
                          <w:szCs w:val="22"/>
                          <w:lang w:val="en-GB"/>
                        </w:rPr>
                        <w:t>Koordinátor projektu: Ana I. Morales</w:t>
                      </w:r>
                    </w:p>
                    <w:p w14:paraId="522E378C" w14:textId="77777777" w:rsidR="00CE172C" w:rsidRDefault="00CE172C" w:rsidP="00FF3DA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rFonts w:ascii="Museo 100" w:hAnsi="Museo 100" w:cstheme="minorBidi"/>
                          <w:color w:val="0071BB"/>
                          <w:kern w:val="24"/>
                          <w:szCs w:val="22"/>
                          <w:lang w:val="en-US"/>
                        </w:rPr>
                        <w:t>Adresa pracoviště: Dept. Building, Campus Miguel de Unamuno, 37007 Salamanca, Španělsko.</w:t>
                      </w:r>
                    </w:p>
                    <w:p w14:paraId="5215E966" w14:textId="64147466" w:rsidR="00CE172C" w:rsidRDefault="00CE172C" w:rsidP="00FF3DA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Museo 100" w:hAnsi="Museo 100" w:cstheme="minorBidi"/>
                          <w:color w:val="0071BB"/>
                          <w:kern w:val="24"/>
                          <w:szCs w:val="22"/>
                          <w:lang w:val="en-US"/>
                        </w:rPr>
                        <w:t>Telefon: +34 663 056 665</w:t>
                      </w:r>
                    </w:p>
                    <w:p w14:paraId="1304131E" w14:textId="41DEE64D" w:rsidR="00CE172C" w:rsidRPr="00C20705" w:rsidRDefault="00CE172C" w:rsidP="00825B6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76CDCF" w14:textId="77777777" w:rsidR="00FF3DAA" w:rsidRPr="00E651FF" w:rsidRDefault="00FF3DAA" w:rsidP="00FF3DAA">
      <w:pPr>
        <w:rPr>
          <w:lang w:val="cs-CZ"/>
        </w:rPr>
      </w:pPr>
    </w:p>
    <w:p w14:paraId="09E392E1" w14:textId="77777777" w:rsidR="00FF3DAA" w:rsidRPr="00E651FF" w:rsidRDefault="00FF3DAA" w:rsidP="00FF3DAA">
      <w:pPr>
        <w:rPr>
          <w:lang w:val="cs-CZ"/>
        </w:rPr>
      </w:pPr>
    </w:p>
    <w:p w14:paraId="12EF94CB" w14:textId="77777777" w:rsidR="00FF3DAA" w:rsidRPr="00E651FF" w:rsidRDefault="00FF3DAA" w:rsidP="00FF3DAA">
      <w:pPr>
        <w:rPr>
          <w:lang w:val="cs-CZ"/>
        </w:rPr>
      </w:pPr>
    </w:p>
    <w:p w14:paraId="0D3136EE" w14:textId="77777777" w:rsidR="00FF3DAA" w:rsidRPr="00E651FF" w:rsidRDefault="00FF3DAA" w:rsidP="00FF3DAA">
      <w:pPr>
        <w:rPr>
          <w:lang w:val="cs-CZ"/>
        </w:rPr>
      </w:pPr>
    </w:p>
    <w:p w14:paraId="261D2053" w14:textId="77777777" w:rsidR="00FF3DAA" w:rsidRPr="00E651FF" w:rsidRDefault="00FF3DAA" w:rsidP="00FF3DAA">
      <w:pPr>
        <w:rPr>
          <w:lang w:val="cs-CZ"/>
        </w:rPr>
      </w:pPr>
    </w:p>
    <w:p w14:paraId="7E7AAC30" w14:textId="77777777" w:rsidR="00FF3DAA" w:rsidRPr="00E651FF" w:rsidRDefault="00FF3DAA" w:rsidP="00FF3DAA">
      <w:pPr>
        <w:rPr>
          <w:lang w:val="cs-CZ"/>
        </w:rPr>
      </w:pPr>
    </w:p>
    <w:p w14:paraId="23A1033E" w14:textId="77777777" w:rsidR="00FF3DAA" w:rsidRPr="00E651FF" w:rsidRDefault="00FF3DAA" w:rsidP="00FF3DAA">
      <w:pPr>
        <w:rPr>
          <w:lang w:val="cs-CZ"/>
        </w:rPr>
      </w:pPr>
    </w:p>
    <w:p w14:paraId="4CD341FD" w14:textId="77777777" w:rsidR="00FF3DAA" w:rsidRPr="00E651FF" w:rsidRDefault="00FF3DAA" w:rsidP="00FF3DAA">
      <w:pPr>
        <w:rPr>
          <w:lang w:val="cs-CZ"/>
        </w:rPr>
      </w:pPr>
    </w:p>
    <w:p w14:paraId="4E2AEEA1" w14:textId="77777777" w:rsidR="00FF3DAA" w:rsidRPr="00E651FF" w:rsidRDefault="00FF3DAA" w:rsidP="00FF3DAA">
      <w:pPr>
        <w:rPr>
          <w:lang w:val="cs-CZ"/>
        </w:rPr>
      </w:pPr>
    </w:p>
    <w:p w14:paraId="2035CB96" w14:textId="60116430" w:rsidR="00FF3DAA" w:rsidRPr="00E651FF" w:rsidRDefault="00FF3DAA" w:rsidP="00FF3DAA">
      <w:pPr>
        <w:rPr>
          <w:lang w:val="cs-CZ"/>
        </w:rPr>
      </w:pPr>
    </w:p>
    <w:p w14:paraId="163D6D24" w14:textId="77777777" w:rsidR="00825B67" w:rsidRPr="00E651FF" w:rsidRDefault="00825B67" w:rsidP="00FF3DAA">
      <w:pPr>
        <w:jc w:val="right"/>
        <w:rPr>
          <w:lang w:val="cs-CZ"/>
        </w:rPr>
      </w:pPr>
    </w:p>
    <w:sectPr w:rsidR="00825B67" w:rsidRPr="00E651FF" w:rsidSect="001235EC">
      <w:headerReference w:type="default" r:id="rId26"/>
      <w:footerReference w:type="default" r:id="rId27"/>
      <w:pgSz w:w="11900" w:h="16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ED7CF" w14:textId="77777777" w:rsidR="009C3DDE" w:rsidRDefault="009C3DDE" w:rsidP="00642EE5">
      <w:r>
        <w:separator/>
      </w:r>
    </w:p>
  </w:endnote>
  <w:endnote w:type="continuationSeparator" w:id="0">
    <w:p w14:paraId="32065F7C" w14:textId="77777777" w:rsidR="009C3DDE" w:rsidRDefault="009C3DDE" w:rsidP="0064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512F" w14:textId="53140352" w:rsidR="00CE172C" w:rsidRPr="003956E4" w:rsidRDefault="00CE172C" w:rsidP="005B1B13">
    <w:pPr>
      <w:pStyle w:val="Footer"/>
      <w:ind w:left="-1134"/>
      <w:rPr>
        <w:color w:val="0070C0"/>
      </w:rPr>
    </w:pPr>
    <w:r w:rsidRPr="005B1B13">
      <w:rPr>
        <w:noProof/>
        <w:color w:val="0070C0"/>
        <w:lang w:val="en-US"/>
      </w:rPr>
      <w:drawing>
        <wp:anchor distT="0" distB="0" distL="114300" distR="114300" simplePos="0" relativeHeight="251682816" behindDoc="0" locked="0" layoutInCell="1" allowOverlap="1" wp14:anchorId="28E4E14C" wp14:editId="6FB5FE02">
          <wp:simplePos x="0" y="0"/>
          <wp:positionH relativeFrom="column">
            <wp:posOffset>208915</wp:posOffset>
          </wp:positionH>
          <wp:positionV relativeFrom="paragraph">
            <wp:posOffset>-110490</wp:posOffset>
          </wp:positionV>
          <wp:extent cx="1790700" cy="511175"/>
          <wp:effectExtent l="0" t="0" r="0" b="3175"/>
          <wp:wrapNone/>
          <wp:docPr id="207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B13">
      <w:rPr>
        <w:noProof/>
        <w:color w:val="0070C0"/>
        <w:lang w:val="en-US"/>
      </w:rPr>
      <w:drawing>
        <wp:anchor distT="0" distB="0" distL="114300" distR="114300" simplePos="0" relativeHeight="251680768" behindDoc="0" locked="0" layoutInCell="1" allowOverlap="1" wp14:anchorId="5CC615A3" wp14:editId="299293F4">
          <wp:simplePos x="0" y="0"/>
          <wp:positionH relativeFrom="column">
            <wp:posOffset>6036945</wp:posOffset>
          </wp:positionH>
          <wp:positionV relativeFrom="paragraph">
            <wp:posOffset>-27305</wp:posOffset>
          </wp:positionV>
          <wp:extent cx="1235075" cy="458470"/>
          <wp:effectExtent l="0" t="0" r="3175" b="0"/>
          <wp:wrapNone/>
          <wp:docPr id="2074" name="Picture 2" descr="Risultati immagini per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Risultati immagini per creative common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646" r="50362"/>
                  <a:stretch/>
                </pic:blipFill>
                <pic:spPr bwMode="auto">
                  <a:xfrm>
                    <a:off x="0" y="0"/>
                    <a:ext cx="1235075" cy="4584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B13">
      <w:rPr>
        <w:noProof/>
        <w:color w:val="0070C0"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2AF15CA" wp14:editId="1703B61A">
              <wp:simplePos x="0" y="0"/>
              <wp:positionH relativeFrom="column">
                <wp:posOffset>3890010</wp:posOffset>
              </wp:positionH>
              <wp:positionV relativeFrom="paragraph">
                <wp:posOffset>-276225</wp:posOffset>
              </wp:positionV>
              <wp:extent cx="2147570" cy="960120"/>
              <wp:effectExtent l="0" t="0" r="0" b="0"/>
              <wp:wrapNone/>
              <wp:docPr id="17" name="Tit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47570" cy="960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6DD637" w14:textId="77777777" w:rsidR="00CE172C" w:rsidRPr="0058691E" w:rsidRDefault="00CE172C" w:rsidP="005B1B13">
                          <w:pPr>
                            <w:pStyle w:val="BalloonText"/>
                            <w:jc w:val="right"/>
                            <w:rPr>
                              <w:lang w:val="en-GB"/>
                            </w:rPr>
                          </w:pPr>
                          <w:r w:rsidRPr="005B1B13">
                            <w:rPr>
                              <w:rFonts w:ascii="Museo 100" w:hAnsi="Museo 100"/>
                              <w:color w:val="222A35"/>
                              <w:kern w:val="24"/>
                              <w:sz w:val="16"/>
                              <w:szCs w:val="22"/>
                              <w:lang w:val="en-GB"/>
                            </w:rPr>
                            <w:t>This work is licensed under a Creative commons attribution – non commercial 4.0 international license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2AF15C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06.3pt;margin-top:-21.75pt;width:169.1pt;height:7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" filled="f" stroked="f">
              <v:path arrowok="t"/>
              <v:textbox>
                <w:txbxContent>
                  <w:p w14:paraId="066DD637" w14:textId="77777777" w:rsidR="00CE172C" w:rsidRPr="0058691E" w:rsidRDefault="00CE172C" w:rsidP="005B1B13">
                    <w:pPr>
                      <w:pStyle w:val="Textbubliny"/>
                      <w:jc w:val="right"/>
                      <w:rPr>
                        <w:lang w:val="en-GB"/>
                      </w:rPr>
                    </w:pPr>
                    <w:r w:rsidRPr="005B1B13">
                      <w:rPr>
                        <w:rFonts w:ascii="Museo 100" w:hAnsi="Museo 100"/>
                        <w:color w:val="222A35"/>
                        <w:kern w:val="24"/>
                        <w:sz w:val="16"/>
                        <w:szCs w:val="22"/>
                        <w:lang w:val="en-GB"/>
                      </w:rPr>
                      <w:t>This work is licensed under a Creative commons attribution – non commercial 4.0 international license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7FE2D" w14:textId="36F61E41" w:rsidR="00CE172C" w:rsidRPr="003956E4" w:rsidRDefault="00CE172C" w:rsidP="005B1B13">
    <w:pPr>
      <w:pStyle w:val="Footer"/>
      <w:ind w:left="-1134"/>
      <w:rPr>
        <w:color w:val="0070C0"/>
      </w:rPr>
    </w:pPr>
    <w:r>
      <w:rPr>
        <w:noProof/>
        <w:color w:val="0070C0"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AF36BFF" wp14:editId="0749A75C">
              <wp:simplePos x="0" y="0"/>
              <wp:positionH relativeFrom="column">
                <wp:posOffset>5683885</wp:posOffset>
              </wp:positionH>
              <wp:positionV relativeFrom="paragraph">
                <wp:posOffset>497840</wp:posOffset>
              </wp:positionV>
              <wp:extent cx="457200" cy="295275"/>
              <wp:effectExtent l="0" t="0" r="0" b="9525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2747B2" w14:textId="6EF0B10F" w:rsidR="00CE172C" w:rsidRPr="00D41986" w:rsidRDefault="00CE172C" w:rsidP="00D41986">
                          <w:pPr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41986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41986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41986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10363" w:rsidRPr="00C10363">
                            <w:rPr>
                              <w:b/>
                              <w:noProof/>
                              <w:color w:val="0070C0"/>
                              <w:sz w:val="28"/>
                              <w:szCs w:val="28"/>
                              <w:lang w:val="es-ES"/>
                            </w:rPr>
                            <w:t>4</w:t>
                          </w:r>
                          <w:r w:rsidRPr="00D41986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36BF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3" type="#_x0000_t202" style="position:absolute;left:0;text-align:left;margin-left:447.55pt;margin-top:39.2pt;width:36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" fillcolor="white [3201]" stroked="f" strokeweight=".5pt">
              <v:textbox>
                <w:txbxContent>
                  <w:p w14:paraId="0D2747B2" w14:textId="6EF0B10F" w:rsidR="00CE172C" w:rsidRPr="00D41986" w:rsidRDefault="00CE172C" w:rsidP="00D41986">
                    <w:pPr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 w:rsidRPr="00D41986">
                      <w:rPr>
                        <w:b/>
                        <w:color w:val="0070C0"/>
                        <w:sz w:val="28"/>
                        <w:szCs w:val="28"/>
                      </w:rPr>
                      <w:fldChar w:fldCharType="begin"/>
                    </w:r>
                    <w:r w:rsidRPr="00D41986">
                      <w:rPr>
                        <w:b/>
                        <w:color w:val="0070C0"/>
                        <w:sz w:val="28"/>
                        <w:szCs w:val="28"/>
                      </w:rPr>
                      <w:instrText>PAGE   \* MERGEFORMAT</w:instrText>
                    </w:r>
                    <w:r w:rsidRPr="00D41986">
                      <w:rPr>
                        <w:b/>
                        <w:color w:val="0070C0"/>
                        <w:sz w:val="28"/>
                        <w:szCs w:val="28"/>
                      </w:rPr>
                      <w:fldChar w:fldCharType="separate"/>
                    </w:r>
                    <w:r w:rsidR="00C10363" w:rsidRPr="00C10363">
                      <w:rPr>
                        <w:b/>
                        <w:noProof/>
                        <w:color w:val="0070C0"/>
                        <w:sz w:val="28"/>
                        <w:szCs w:val="28"/>
                        <w:lang w:val="es-ES"/>
                      </w:rPr>
                      <w:t>4</w:t>
                    </w:r>
                    <w:r w:rsidRPr="00D41986">
                      <w:rPr>
                        <w:b/>
                        <w:color w:val="0070C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70C0"/>
        <w:lang w:val="en-US"/>
      </w:rPr>
      <w:drawing>
        <wp:inline distT="0" distB="0" distL="0" distR="0" wp14:anchorId="04708ACF" wp14:editId="13D288B1">
          <wp:extent cx="7236460" cy="749935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46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4189F" w14:textId="77777777" w:rsidR="009C3DDE" w:rsidRDefault="009C3DDE" w:rsidP="00642EE5">
      <w:r>
        <w:separator/>
      </w:r>
    </w:p>
  </w:footnote>
  <w:footnote w:type="continuationSeparator" w:id="0">
    <w:p w14:paraId="0D56767E" w14:textId="77777777" w:rsidR="009C3DDE" w:rsidRDefault="009C3DDE" w:rsidP="00642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7FD44" w14:textId="07E1F645" w:rsidR="00CE172C" w:rsidRPr="00825B67" w:rsidRDefault="00CE172C" w:rsidP="00825B67">
    <w:pPr>
      <w:pStyle w:val="Header"/>
    </w:pPr>
    <w:r w:rsidRPr="00825B67"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02B1676C" wp14:editId="6AD9501B">
          <wp:simplePos x="0" y="0"/>
          <wp:positionH relativeFrom="margin">
            <wp:posOffset>2631440</wp:posOffset>
          </wp:positionH>
          <wp:positionV relativeFrom="paragraph">
            <wp:posOffset>55880</wp:posOffset>
          </wp:positionV>
          <wp:extent cx="2114550" cy="2035810"/>
          <wp:effectExtent l="1270" t="0" r="1270" b="1270"/>
          <wp:wrapNone/>
          <wp:docPr id="2173" name="Segnaposto contenuto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gnaposto contenuto 4"/>
                  <pic:cNvPicPr>
                    <a:picLocks noGrp="1" noChangeAspect="1"/>
                  </pic:cNvPicPr>
                </pic:nvPicPr>
                <pic:blipFill rotWithShape="1">
                  <a:blip r:embed="rId1"/>
                  <a:srcRect l="14951" r="26633"/>
                  <a:stretch/>
                </pic:blipFill>
                <pic:spPr>
                  <a:xfrm rot="5400000">
                    <a:off x="0" y="0"/>
                    <a:ext cx="2114550" cy="203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B67"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DE30CA8" wp14:editId="7A694259">
              <wp:simplePos x="0" y="0"/>
              <wp:positionH relativeFrom="margin">
                <wp:posOffset>522605</wp:posOffset>
              </wp:positionH>
              <wp:positionV relativeFrom="paragraph">
                <wp:posOffset>2033905</wp:posOffset>
              </wp:positionV>
              <wp:extent cx="6332220" cy="1280160"/>
              <wp:effectExtent l="0" t="0" r="0" b="0"/>
              <wp:wrapNone/>
              <wp:docPr id="9" name="Titolo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332220" cy="1280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185CED" w14:textId="77777777" w:rsidR="00CE172C" w:rsidRPr="00825B67" w:rsidRDefault="00CE172C" w:rsidP="00825B67">
                          <w:pPr>
                            <w:pStyle w:val="BalloonText"/>
                            <w:spacing w:line="204" w:lineRule="auto"/>
                            <w:jc w:val="center"/>
                            <w:rPr>
                              <w:rFonts w:ascii="Museo 700" w:eastAsia="Times New Roman" w:hAnsi="Museo 700" w:cs="Times New Roman"/>
                              <w:caps/>
                              <w:color w:val="0071BB"/>
                              <w:kern w:val="24"/>
                              <w:position w:val="1"/>
                              <w:sz w:val="56"/>
                              <w:szCs w:val="64"/>
                              <w:lang w:val="en-GB"/>
                            </w:rPr>
                          </w:pPr>
                          <w:r w:rsidRPr="00825B67">
                            <w:rPr>
                              <w:rFonts w:ascii="Museo 700" w:eastAsia="Times New Roman" w:hAnsi="Museo 700" w:cs="Times New Roman"/>
                              <w:caps/>
                              <w:color w:val="0071BB"/>
                              <w:kern w:val="24"/>
                              <w:position w:val="1"/>
                              <w:sz w:val="56"/>
                              <w:szCs w:val="64"/>
                              <w:lang w:val="en-GB"/>
                            </w:rPr>
                            <w:t xml:space="preserve">LEARNING TOXICOLOGY </w:t>
                          </w:r>
                        </w:p>
                        <w:p w14:paraId="5DB1C511" w14:textId="77777777" w:rsidR="00CE172C" w:rsidRDefault="00CE172C" w:rsidP="00825B67">
                          <w:pPr>
                            <w:pStyle w:val="BalloonText"/>
                            <w:spacing w:line="204" w:lineRule="auto"/>
                            <w:jc w:val="center"/>
                            <w:rPr>
                              <w:rFonts w:ascii="Museo 700" w:eastAsia="Times New Roman" w:hAnsi="Museo 700" w:cs="Times New Roman"/>
                              <w:caps/>
                              <w:color w:val="0071BB"/>
                              <w:kern w:val="24"/>
                              <w:position w:val="1"/>
                              <w:sz w:val="56"/>
                              <w:szCs w:val="64"/>
                              <w:lang w:val="en-GB"/>
                            </w:rPr>
                          </w:pPr>
                          <w:r w:rsidRPr="00825B67">
                            <w:rPr>
                              <w:rFonts w:ascii="Museo 700" w:eastAsia="Times New Roman" w:hAnsi="Museo 700" w:cs="Times New Roman"/>
                              <w:caps/>
                              <w:color w:val="0071BB"/>
                              <w:kern w:val="24"/>
                              <w:position w:val="1"/>
                              <w:sz w:val="56"/>
                              <w:szCs w:val="64"/>
                              <w:lang w:val="en-GB"/>
                            </w:rPr>
                            <w:t xml:space="preserve">THROUGH OPEN EDUCATIONAL </w:t>
                          </w:r>
                        </w:p>
                        <w:p w14:paraId="221AFD85" w14:textId="007C9A75" w:rsidR="00CE172C" w:rsidRPr="00B85622" w:rsidRDefault="00CE172C" w:rsidP="00825B67">
                          <w:pPr>
                            <w:pStyle w:val="BalloonText"/>
                            <w:spacing w:line="204" w:lineRule="auto"/>
                            <w:jc w:val="center"/>
                            <w:rPr>
                              <w:sz w:val="22"/>
                              <w:lang w:val="en-GB"/>
                            </w:rPr>
                          </w:pPr>
                          <w:r>
                            <w:rPr>
                              <w:rFonts w:ascii="Museo 700" w:eastAsia="Times New Roman" w:hAnsi="Museo 700" w:cs="Times New Roman"/>
                              <w:caps/>
                              <w:color w:val="0071BB"/>
                              <w:kern w:val="24"/>
                              <w:position w:val="1"/>
                              <w:sz w:val="56"/>
                              <w:szCs w:val="64"/>
                              <w:lang w:val="en-GB"/>
                            </w:rPr>
                            <w:t>RESOURCES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DE30CA8" id="_x0000_s1030" style="position:absolute;margin-left:41.15pt;margin-top:160.15pt;width:498.6pt;height:100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" filled="f" stroked="f">
              <v:path arrowok="t"/>
              <o:lock v:ext="edit" grouping="t"/>
              <v:textbox>
                <w:txbxContent>
                  <w:p w14:paraId="4C185CED" w14:textId="77777777" w:rsidR="00CE172C" w:rsidRPr="00825B67" w:rsidRDefault="00CE172C" w:rsidP="00825B67">
                    <w:pPr>
                      <w:pStyle w:val="Textbubliny"/>
                      <w:spacing w:line="204" w:lineRule="auto"/>
                      <w:jc w:val="center"/>
                      <w:rPr>
                        <w:rFonts w:ascii="Museo 700" w:eastAsia="Times New Roman" w:hAnsi="Museo 700" w:cs="Times New Roman"/>
                        <w:caps/>
                        <w:color w:val="0071BB"/>
                        <w:kern w:val="24"/>
                        <w:position w:val="1"/>
                        <w:sz w:val="56"/>
                        <w:szCs w:val="64"/>
                        <w:lang w:val="en-GB"/>
                      </w:rPr>
                    </w:pPr>
                    <w:r w:rsidRPr="00825B67">
                      <w:rPr>
                        <w:rFonts w:ascii="Museo 700" w:eastAsia="Times New Roman" w:hAnsi="Museo 700" w:cs="Times New Roman"/>
                        <w:caps/>
                        <w:color w:val="0071BB"/>
                        <w:kern w:val="24"/>
                        <w:position w:val="1"/>
                        <w:sz w:val="56"/>
                        <w:szCs w:val="64"/>
                        <w:lang w:val="en-GB"/>
                      </w:rPr>
                      <w:t xml:space="preserve">LEARNING TOXICOLOGY </w:t>
                    </w:r>
                  </w:p>
                  <w:p w14:paraId="5DB1C511" w14:textId="77777777" w:rsidR="00CE172C" w:rsidRDefault="00CE172C" w:rsidP="00825B67">
                    <w:pPr>
                      <w:pStyle w:val="Textbubliny"/>
                      <w:spacing w:line="204" w:lineRule="auto"/>
                      <w:jc w:val="center"/>
                      <w:rPr>
                        <w:rFonts w:ascii="Museo 700" w:eastAsia="Times New Roman" w:hAnsi="Museo 700" w:cs="Times New Roman"/>
                        <w:caps/>
                        <w:color w:val="0071BB"/>
                        <w:kern w:val="24"/>
                        <w:position w:val="1"/>
                        <w:sz w:val="56"/>
                        <w:szCs w:val="64"/>
                        <w:lang w:val="en-GB"/>
                      </w:rPr>
                    </w:pPr>
                    <w:r w:rsidRPr="00825B67">
                      <w:rPr>
                        <w:rFonts w:ascii="Museo 700" w:eastAsia="Times New Roman" w:hAnsi="Museo 700" w:cs="Times New Roman"/>
                        <w:caps/>
                        <w:color w:val="0071BB"/>
                        <w:kern w:val="24"/>
                        <w:position w:val="1"/>
                        <w:sz w:val="56"/>
                        <w:szCs w:val="64"/>
                        <w:lang w:val="en-GB"/>
                      </w:rPr>
                      <w:t xml:space="preserve">THROUGH OPEN EDUCATIONAL </w:t>
                    </w:r>
                  </w:p>
                  <w:p w14:paraId="221AFD85" w14:textId="007C9A75" w:rsidR="00CE172C" w:rsidRPr="00B85622" w:rsidRDefault="00CE172C" w:rsidP="00825B67">
                    <w:pPr>
                      <w:pStyle w:val="Textbubliny"/>
                      <w:spacing w:line="204" w:lineRule="auto"/>
                      <w:jc w:val="center"/>
                      <w:rPr>
                        <w:sz w:val="22"/>
                        <w:lang w:val="en-GB"/>
                      </w:rPr>
                    </w:pPr>
                    <w:r>
                      <w:rPr>
                        <w:rFonts w:ascii="Museo 700" w:eastAsia="Times New Roman" w:hAnsi="Museo 700" w:cs="Times New Roman"/>
                        <w:caps/>
                        <w:color w:val="0071BB"/>
                        <w:kern w:val="24"/>
                        <w:position w:val="1"/>
                        <w:sz w:val="56"/>
                        <w:szCs w:val="64"/>
                        <w:lang w:val="en-GB"/>
                      </w:rPr>
                      <w:t>RESOURCES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825B67"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234ED0" wp14:editId="6C934C6A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7360920" cy="3482340"/>
              <wp:effectExtent l="19050" t="19050" r="11430" b="22860"/>
              <wp:wrapNone/>
              <wp:docPr id="13" name="Rettango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0920" cy="3482340"/>
                      </a:xfrm>
                      <a:prstGeom prst="rect">
                        <a:avLst/>
                      </a:prstGeom>
                      <a:noFill/>
                      <a:ln w="38100" cap="flat" cmpd="dbl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043AD5B" id="Rettangolo 13" o:spid="_x0000_s1026" style="position:absolute;margin-left:0;margin-top:1.45pt;width:579.6pt;height:27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" filled="f" strokecolor="#41719c" strokeweight="3pt">
              <v:stroke linestyle="thinThin"/>
            </v:rect>
          </w:pict>
        </mc:Fallback>
      </mc:AlternateContent>
    </w:r>
    <w:r w:rsidRPr="00825B6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F162" w14:textId="41D050BB" w:rsidR="00CE172C" w:rsidRPr="0049031F" w:rsidRDefault="00CE172C" w:rsidP="00585301">
    <w:pPr>
      <w:rPr>
        <w:rFonts w:ascii="Garamond" w:eastAsia="Garamond" w:hAnsi="Garamond" w:cs="Garamond"/>
        <w:b/>
        <w:i/>
        <w:color w:val="0070C0"/>
        <w:sz w:val="22"/>
        <w:szCs w:val="22"/>
        <w:lang w:val="it-IT" w:eastAsia="es-ES"/>
      </w:rPr>
    </w:pPr>
    <w:r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2F111B8" wp14:editId="0AE400EE">
              <wp:simplePos x="0" y="0"/>
              <wp:positionH relativeFrom="column">
                <wp:posOffset>3777615</wp:posOffset>
              </wp:positionH>
              <wp:positionV relativeFrom="paragraph">
                <wp:posOffset>-57785</wp:posOffset>
              </wp:positionV>
              <wp:extent cx="1638300" cy="297180"/>
              <wp:effectExtent l="0" t="0" r="0" b="7620"/>
              <wp:wrapSquare wrapText="bothSides"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4173EB" w14:textId="77777777" w:rsidR="00CE172C" w:rsidRDefault="00CE172C" w:rsidP="00585301">
                          <w:pPr>
                            <w:rPr>
                              <w:rFonts w:ascii="Museo 100" w:hAnsi="Museo 100"/>
                              <w:b/>
                              <w:color w:val="806000" w:themeColor="accent4" w:themeShade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useo 100" w:hAnsi="Museo 100"/>
                              <w:b/>
                              <w:color w:val="806000" w:themeColor="accent4" w:themeShade="80"/>
                              <w:sz w:val="22"/>
                              <w:szCs w:val="22"/>
                            </w:rPr>
                            <w:t>https://toxoer.com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2F111B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style="position:absolute;margin-left:297.45pt;margin-top:-4.55pt;width:129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" filled="f" stroked="f" strokeweight=".5pt">
              <v:textbox>
                <w:txbxContent>
                  <w:p w14:paraId="454173EB" w14:textId="77777777" w:rsidR="00CE172C" w:rsidRDefault="00CE172C" w:rsidP="00585301">
                    <w:pPr>
                      <w:rPr>
                        <w:rFonts w:ascii="Museo 100" w:hAnsi="Museo 100"/>
                        <w:b/>
                        <w:color w:val="806000" w:themeColor="accent4" w:themeShade="80"/>
                        <w:sz w:val="22"/>
                        <w:szCs w:val="22"/>
                      </w:rPr>
                    </w:pPr>
                    <w:r>
                      <w:rPr>
                        <w:rFonts w:ascii="Museo 100" w:hAnsi="Museo 100"/>
                        <w:b/>
                        <w:color w:val="806000" w:themeColor="accent4" w:themeShade="80"/>
                        <w:sz w:val="22"/>
                        <w:szCs w:val="22"/>
                      </w:rPr>
                      <w:t>https://toxoer.com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9031F">
      <w:rPr>
        <w:rFonts w:ascii="Garamond" w:eastAsia="Garamond" w:hAnsi="Garamond" w:cs="Garamond"/>
        <w:b/>
        <w:i/>
        <w:color w:val="0070C0"/>
        <w:sz w:val="22"/>
        <w:szCs w:val="22"/>
        <w:lang w:val="it-IT" w:eastAsia="es-ES"/>
      </w:rPr>
      <w:t>KAPITOLA 4.4. Pesticidy I. Základní aspekty</w:t>
    </w:r>
  </w:p>
  <w:p w14:paraId="431813C9" w14:textId="0615DACB" w:rsidR="00CE172C" w:rsidRPr="005B1B13" w:rsidRDefault="00CE172C" w:rsidP="00585301">
    <w:pPr>
      <w:rPr>
        <w:lang w:val="en-GB"/>
      </w:rPr>
    </w:pPr>
    <w:r w:rsidRPr="0049031F">
      <w:rPr>
        <w:rFonts w:ascii="Garamond" w:eastAsia="Garamond" w:hAnsi="Garamond" w:cs="Garamond"/>
        <w:b/>
        <w:i/>
        <w:color w:val="0070C0"/>
        <w:sz w:val="22"/>
        <w:szCs w:val="22"/>
        <w:lang w:val="it-IT" w:eastAsia="es-ES"/>
      </w:rPr>
      <w:t xml:space="preserve">PODKAPITOLA 7.  </w:t>
    </w:r>
    <w:r w:rsidRPr="00A86731">
      <w:rPr>
        <w:i/>
        <w:noProof/>
        <w:sz w:val="22"/>
        <w:szCs w:val="22"/>
        <w:lang w:val="en-US"/>
      </w:rPr>
      <w:drawing>
        <wp:anchor distT="0" distB="0" distL="114300" distR="114300" simplePos="0" relativeHeight="251672576" behindDoc="1" locked="0" layoutInCell="1" allowOverlap="1" wp14:anchorId="0DBBCF14" wp14:editId="7903E98F">
          <wp:simplePos x="0" y="0"/>
          <wp:positionH relativeFrom="column">
            <wp:posOffset>3966317</wp:posOffset>
          </wp:positionH>
          <wp:positionV relativeFrom="paragraph">
            <wp:posOffset>-242546</wp:posOffset>
          </wp:positionV>
          <wp:extent cx="2173353" cy="68889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6-12-05 a las 14.19.5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99" r="4412" b="27602"/>
                  <a:stretch/>
                </pic:blipFill>
                <pic:spPr bwMode="auto">
                  <a:xfrm>
                    <a:off x="0" y="0"/>
                    <a:ext cx="2173605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eastAsia="Garamond" w:hAnsi="Garamond" w:cs="Garamond"/>
        <w:b/>
        <w:i/>
        <w:color w:val="0070C0"/>
        <w:sz w:val="22"/>
        <w:szCs w:val="22"/>
        <w:lang w:val="en-GB" w:eastAsia="es-ES"/>
      </w:rPr>
      <w:t xml:space="preserve">“Špinavých dvanáct” pesticidů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843"/>
    <w:multiLevelType w:val="hybridMultilevel"/>
    <w:tmpl w:val="555874B4"/>
    <w:lvl w:ilvl="0" w:tplc="0B04041C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5C6"/>
    <w:multiLevelType w:val="hybridMultilevel"/>
    <w:tmpl w:val="CFDE01DA"/>
    <w:lvl w:ilvl="0" w:tplc="2E54A3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1725A"/>
    <w:multiLevelType w:val="hybridMultilevel"/>
    <w:tmpl w:val="8BEE9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6B69"/>
    <w:multiLevelType w:val="hybridMultilevel"/>
    <w:tmpl w:val="58065F18"/>
    <w:lvl w:ilvl="0" w:tplc="0B04041C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D27AB"/>
    <w:multiLevelType w:val="hybridMultilevel"/>
    <w:tmpl w:val="8690D030"/>
    <w:lvl w:ilvl="0" w:tplc="0B04041C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250FE"/>
    <w:multiLevelType w:val="hybridMultilevel"/>
    <w:tmpl w:val="23A020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94781"/>
    <w:multiLevelType w:val="hybridMultilevel"/>
    <w:tmpl w:val="CCFEA0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83255"/>
    <w:multiLevelType w:val="hybridMultilevel"/>
    <w:tmpl w:val="5EA8C814"/>
    <w:lvl w:ilvl="0" w:tplc="4B021C2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A0ED2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E12F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8B5C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D658B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0F68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F00C3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1ACD8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6CCD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82631A"/>
    <w:multiLevelType w:val="hybridMultilevel"/>
    <w:tmpl w:val="887A19FA"/>
    <w:lvl w:ilvl="0" w:tplc="D2268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96761"/>
    <w:multiLevelType w:val="hybridMultilevel"/>
    <w:tmpl w:val="A67697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3219B"/>
    <w:multiLevelType w:val="multilevel"/>
    <w:tmpl w:val="F724C2D6"/>
    <w:lvl w:ilvl="0">
      <w:start w:val="2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 w15:restartNumberingAfterBreak="0">
    <w:nsid w:val="73C232DB"/>
    <w:multiLevelType w:val="multilevel"/>
    <w:tmpl w:val="4F90AC26"/>
    <w:lvl w:ilvl="0">
      <w:start w:val="1"/>
      <w:numFmt w:val="lowerLetter"/>
      <w:lvlText w:val="%1)"/>
      <w:lvlJc w:val="left"/>
      <w:pPr>
        <w:ind w:left="1065" w:firstLine="1770"/>
      </w:pPr>
    </w:lvl>
    <w:lvl w:ilvl="1">
      <w:start w:val="1"/>
      <w:numFmt w:val="lowerLetter"/>
      <w:lvlText w:val="%2."/>
      <w:lvlJc w:val="left"/>
      <w:pPr>
        <w:ind w:left="1785" w:firstLine="3210"/>
      </w:pPr>
    </w:lvl>
    <w:lvl w:ilvl="2">
      <w:start w:val="1"/>
      <w:numFmt w:val="lowerRoman"/>
      <w:lvlText w:val="%3."/>
      <w:lvlJc w:val="right"/>
      <w:pPr>
        <w:ind w:left="2505" w:firstLine="4830"/>
      </w:pPr>
    </w:lvl>
    <w:lvl w:ilvl="3">
      <w:start w:val="1"/>
      <w:numFmt w:val="decimal"/>
      <w:lvlText w:val="%4."/>
      <w:lvlJc w:val="left"/>
      <w:pPr>
        <w:ind w:left="3225" w:firstLine="6090"/>
      </w:pPr>
    </w:lvl>
    <w:lvl w:ilvl="4">
      <w:start w:val="1"/>
      <w:numFmt w:val="lowerLetter"/>
      <w:lvlText w:val="%5."/>
      <w:lvlJc w:val="left"/>
      <w:pPr>
        <w:ind w:left="3945" w:firstLine="7530"/>
      </w:pPr>
    </w:lvl>
    <w:lvl w:ilvl="5">
      <w:start w:val="1"/>
      <w:numFmt w:val="lowerRoman"/>
      <w:lvlText w:val="%6."/>
      <w:lvlJc w:val="right"/>
      <w:pPr>
        <w:ind w:left="4665" w:firstLine="9150"/>
      </w:pPr>
    </w:lvl>
    <w:lvl w:ilvl="6">
      <w:start w:val="1"/>
      <w:numFmt w:val="decimal"/>
      <w:lvlText w:val="%7."/>
      <w:lvlJc w:val="left"/>
      <w:pPr>
        <w:ind w:left="5385" w:firstLine="10410"/>
      </w:pPr>
    </w:lvl>
    <w:lvl w:ilvl="7">
      <w:start w:val="1"/>
      <w:numFmt w:val="lowerLetter"/>
      <w:lvlText w:val="%8."/>
      <w:lvlJc w:val="left"/>
      <w:pPr>
        <w:ind w:left="6105" w:firstLine="11850"/>
      </w:pPr>
    </w:lvl>
    <w:lvl w:ilvl="8">
      <w:start w:val="1"/>
      <w:numFmt w:val="lowerRoman"/>
      <w:lvlText w:val="%9."/>
      <w:lvlJc w:val="right"/>
      <w:pPr>
        <w:ind w:left="6825" w:firstLine="13470"/>
      </w:pPr>
    </w:lvl>
  </w:abstractNum>
  <w:abstractNum w:abstractNumId="12" w15:restartNumberingAfterBreak="0">
    <w:nsid w:val="7B9547BC"/>
    <w:multiLevelType w:val="hybridMultilevel"/>
    <w:tmpl w:val="5F5600E0"/>
    <w:lvl w:ilvl="0" w:tplc="0B04041C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E5"/>
    <w:rsid w:val="00010D0C"/>
    <w:rsid w:val="000365F2"/>
    <w:rsid w:val="00036780"/>
    <w:rsid w:val="00063283"/>
    <w:rsid w:val="00075083"/>
    <w:rsid w:val="000A5054"/>
    <w:rsid w:val="000A750B"/>
    <w:rsid w:val="000D4F00"/>
    <w:rsid w:val="000E3207"/>
    <w:rsid w:val="000F4866"/>
    <w:rsid w:val="000F6CA8"/>
    <w:rsid w:val="001235EC"/>
    <w:rsid w:val="00127449"/>
    <w:rsid w:val="00131F1F"/>
    <w:rsid w:val="00145B77"/>
    <w:rsid w:val="00150820"/>
    <w:rsid w:val="00153C72"/>
    <w:rsid w:val="001717E1"/>
    <w:rsid w:val="00177055"/>
    <w:rsid w:val="001804CA"/>
    <w:rsid w:val="00187D21"/>
    <w:rsid w:val="001A2471"/>
    <w:rsid w:val="001B2A01"/>
    <w:rsid w:val="001B3FD1"/>
    <w:rsid w:val="001B5C5B"/>
    <w:rsid w:val="001C0824"/>
    <w:rsid w:val="001C3986"/>
    <w:rsid w:val="001C45A2"/>
    <w:rsid w:val="001C4E17"/>
    <w:rsid w:val="001D5A30"/>
    <w:rsid w:val="001E0AA7"/>
    <w:rsid w:val="00200298"/>
    <w:rsid w:val="0021178A"/>
    <w:rsid w:val="00211C88"/>
    <w:rsid w:val="00232DB2"/>
    <w:rsid w:val="002378CB"/>
    <w:rsid w:val="002834D3"/>
    <w:rsid w:val="00285A16"/>
    <w:rsid w:val="00290281"/>
    <w:rsid w:val="00295DDC"/>
    <w:rsid w:val="002964F9"/>
    <w:rsid w:val="002A0B19"/>
    <w:rsid w:val="002B20C0"/>
    <w:rsid w:val="002B21E9"/>
    <w:rsid w:val="002C2618"/>
    <w:rsid w:val="002C77F7"/>
    <w:rsid w:val="002D6CA1"/>
    <w:rsid w:val="002E69EB"/>
    <w:rsid w:val="002F4604"/>
    <w:rsid w:val="00312EDB"/>
    <w:rsid w:val="00330A29"/>
    <w:rsid w:val="00333223"/>
    <w:rsid w:val="00333CBF"/>
    <w:rsid w:val="00365E0F"/>
    <w:rsid w:val="003679FD"/>
    <w:rsid w:val="00374609"/>
    <w:rsid w:val="003811A3"/>
    <w:rsid w:val="003838C4"/>
    <w:rsid w:val="00386192"/>
    <w:rsid w:val="00390509"/>
    <w:rsid w:val="003956E4"/>
    <w:rsid w:val="003A0D68"/>
    <w:rsid w:val="003D7441"/>
    <w:rsid w:val="003F3462"/>
    <w:rsid w:val="003F6099"/>
    <w:rsid w:val="00402CE4"/>
    <w:rsid w:val="00420900"/>
    <w:rsid w:val="00433A74"/>
    <w:rsid w:val="004350E9"/>
    <w:rsid w:val="004407F3"/>
    <w:rsid w:val="004425ED"/>
    <w:rsid w:val="0045077E"/>
    <w:rsid w:val="00457E44"/>
    <w:rsid w:val="00480507"/>
    <w:rsid w:val="00481872"/>
    <w:rsid w:val="0048563E"/>
    <w:rsid w:val="0049031F"/>
    <w:rsid w:val="0049255D"/>
    <w:rsid w:val="0049628A"/>
    <w:rsid w:val="004A5CD4"/>
    <w:rsid w:val="004A7341"/>
    <w:rsid w:val="004B6238"/>
    <w:rsid w:val="004C27B1"/>
    <w:rsid w:val="004C28EF"/>
    <w:rsid w:val="004C3ED8"/>
    <w:rsid w:val="004C4592"/>
    <w:rsid w:val="004C5C76"/>
    <w:rsid w:val="004C688D"/>
    <w:rsid w:val="004D0A5C"/>
    <w:rsid w:val="004E1536"/>
    <w:rsid w:val="004F6089"/>
    <w:rsid w:val="00505D39"/>
    <w:rsid w:val="00505FB0"/>
    <w:rsid w:val="005376C1"/>
    <w:rsid w:val="0054299E"/>
    <w:rsid w:val="005430AF"/>
    <w:rsid w:val="00546660"/>
    <w:rsid w:val="00572EB6"/>
    <w:rsid w:val="00577B22"/>
    <w:rsid w:val="0058346D"/>
    <w:rsid w:val="00585301"/>
    <w:rsid w:val="0059226B"/>
    <w:rsid w:val="005A5B56"/>
    <w:rsid w:val="005A7211"/>
    <w:rsid w:val="005B1B13"/>
    <w:rsid w:val="005C77A7"/>
    <w:rsid w:val="005D4E71"/>
    <w:rsid w:val="005F3D55"/>
    <w:rsid w:val="005F4D77"/>
    <w:rsid w:val="00605ABC"/>
    <w:rsid w:val="00610A10"/>
    <w:rsid w:val="0061179A"/>
    <w:rsid w:val="006160B9"/>
    <w:rsid w:val="00622DDD"/>
    <w:rsid w:val="0062677E"/>
    <w:rsid w:val="0063015E"/>
    <w:rsid w:val="0063435B"/>
    <w:rsid w:val="0063486E"/>
    <w:rsid w:val="00642EE5"/>
    <w:rsid w:val="00644B0E"/>
    <w:rsid w:val="00645E8F"/>
    <w:rsid w:val="00675372"/>
    <w:rsid w:val="006844B8"/>
    <w:rsid w:val="0069074B"/>
    <w:rsid w:val="006916B6"/>
    <w:rsid w:val="006A084F"/>
    <w:rsid w:val="006B3423"/>
    <w:rsid w:val="006B4D72"/>
    <w:rsid w:val="006B64CB"/>
    <w:rsid w:val="006D4F4A"/>
    <w:rsid w:val="006E2559"/>
    <w:rsid w:val="006F18D6"/>
    <w:rsid w:val="006F3E04"/>
    <w:rsid w:val="00711FB2"/>
    <w:rsid w:val="00723EEC"/>
    <w:rsid w:val="00733E04"/>
    <w:rsid w:val="00753275"/>
    <w:rsid w:val="00755692"/>
    <w:rsid w:val="007624CA"/>
    <w:rsid w:val="00762A7C"/>
    <w:rsid w:val="007A7451"/>
    <w:rsid w:val="007C5F48"/>
    <w:rsid w:val="007D1AFF"/>
    <w:rsid w:val="007F0B6D"/>
    <w:rsid w:val="007F6A7B"/>
    <w:rsid w:val="007F7C8A"/>
    <w:rsid w:val="008033E2"/>
    <w:rsid w:val="008063EC"/>
    <w:rsid w:val="00806658"/>
    <w:rsid w:val="00810021"/>
    <w:rsid w:val="00816616"/>
    <w:rsid w:val="008203FC"/>
    <w:rsid w:val="00825B67"/>
    <w:rsid w:val="008408C2"/>
    <w:rsid w:val="00841072"/>
    <w:rsid w:val="008421C7"/>
    <w:rsid w:val="00860215"/>
    <w:rsid w:val="0086029B"/>
    <w:rsid w:val="00866211"/>
    <w:rsid w:val="00871C2A"/>
    <w:rsid w:val="00872F71"/>
    <w:rsid w:val="00875505"/>
    <w:rsid w:val="0088113E"/>
    <w:rsid w:val="008833BA"/>
    <w:rsid w:val="008A2584"/>
    <w:rsid w:val="008B0EC3"/>
    <w:rsid w:val="008B5021"/>
    <w:rsid w:val="008D671D"/>
    <w:rsid w:val="008E5B4F"/>
    <w:rsid w:val="008F1C79"/>
    <w:rsid w:val="00903BC6"/>
    <w:rsid w:val="009067EE"/>
    <w:rsid w:val="009119FF"/>
    <w:rsid w:val="00961B6F"/>
    <w:rsid w:val="0096761F"/>
    <w:rsid w:val="0097583F"/>
    <w:rsid w:val="00977859"/>
    <w:rsid w:val="00981C6F"/>
    <w:rsid w:val="009910D8"/>
    <w:rsid w:val="00996CFF"/>
    <w:rsid w:val="009A46AE"/>
    <w:rsid w:val="009B4723"/>
    <w:rsid w:val="009C3DDE"/>
    <w:rsid w:val="009D04F9"/>
    <w:rsid w:val="009D6739"/>
    <w:rsid w:val="009D76D8"/>
    <w:rsid w:val="009D7D4B"/>
    <w:rsid w:val="009E4E33"/>
    <w:rsid w:val="009E4F9D"/>
    <w:rsid w:val="00A05E25"/>
    <w:rsid w:val="00A14943"/>
    <w:rsid w:val="00A2112E"/>
    <w:rsid w:val="00A322DC"/>
    <w:rsid w:val="00A4043D"/>
    <w:rsid w:val="00A50307"/>
    <w:rsid w:val="00A61C36"/>
    <w:rsid w:val="00A7016A"/>
    <w:rsid w:val="00A73C1B"/>
    <w:rsid w:val="00A8075B"/>
    <w:rsid w:val="00A86731"/>
    <w:rsid w:val="00A921AB"/>
    <w:rsid w:val="00A934B5"/>
    <w:rsid w:val="00AB5AEA"/>
    <w:rsid w:val="00AC4C19"/>
    <w:rsid w:val="00AC721A"/>
    <w:rsid w:val="00AD5029"/>
    <w:rsid w:val="00AD6B89"/>
    <w:rsid w:val="00AE0CDA"/>
    <w:rsid w:val="00AF50ED"/>
    <w:rsid w:val="00B21DCB"/>
    <w:rsid w:val="00B23FAD"/>
    <w:rsid w:val="00B2610B"/>
    <w:rsid w:val="00B369EA"/>
    <w:rsid w:val="00B407A8"/>
    <w:rsid w:val="00B447B1"/>
    <w:rsid w:val="00B511B3"/>
    <w:rsid w:val="00B529E2"/>
    <w:rsid w:val="00B8123C"/>
    <w:rsid w:val="00B840D5"/>
    <w:rsid w:val="00BA3B76"/>
    <w:rsid w:val="00BA77B9"/>
    <w:rsid w:val="00BB1284"/>
    <w:rsid w:val="00BC71D7"/>
    <w:rsid w:val="00BD5584"/>
    <w:rsid w:val="00BF1DA3"/>
    <w:rsid w:val="00BF5D41"/>
    <w:rsid w:val="00C05F55"/>
    <w:rsid w:val="00C10363"/>
    <w:rsid w:val="00C20F54"/>
    <w:rsid w:val="00C50A77"/>
    <w:rsid w:val="00C514F3"/>
    <w:rsid w:val="00C739BC"/>
    <w:rsid w:val="00C7782B"/>
    <w:rsid w:val="00C856BA"/>
    <w:rsid w:val="00CA155D"/>
    <w:rsid w:val="00CB1EB5"/>
    <w:rsid w:val="00CB634C"/>
    <w:rsid w:val="00CC2627"/>
    <w:rsid w:val="00CC7140"/>
    <w:rsid w:val="00CC76E9"/>
    <w:rsid w:val="00CD17F9"/>
    <w:rsid w:val="00CE172C"/>
    <w:rsid w:val="00CE6B13"/>
    <w:rsid w:val="00CF4DEC"/>
    <w:rsid w:val="00CF5FF0"/>
    <w:rsid w:val="00D07E5E"/>
    <w:rsid w:val="00D12D92"/>
    <w:rsid w:val="00D14D3A"/>
    <w:rsid w:val="00D20401"/>
    <w:rsid w:val="00D30037"/>
    <w:rsid w:val="00D41986"/>
    <w:rsid w:val="00D447F5"/>
    <w:rsid w:val="00D568D9"/>
    <w:rsid w:val="00D665D1"/>
    <w:rsid w:val="00D92A39"/>
    <w:rsid w:val="00D95D9E"/>
    <w:rsid w:val="00DB1235"/>
    <w:rsid w:val="00DC55E7"/>
    <w:rsid w:val="00DD4965"/>
    <w:rsid w:val="00E00A88"/>
    <w:rsid w:val="00E02819"/>
    <w:rsid w:val="00E06472"/>
    <w:rsid w:val="00E0704D"/>
    <w:rsid w:val="00E20E6A"/>
    <w:rsid w:val="00E25B2B"/>
    <w:rsid w:val="00E30547"/>
    <w:rsid w:val="00E30D51"/>
    <w:rsid w:val="00E3504D"/>
    <w:rsid w:val="00E35638"/>
    <w:rsid w:val="00E538B5"/>
    <w:rsid w:val="00E627E1"/>
    <w:rsid w:val="00E651FF"/>
    <w:rsid w:val="00E81792"/>
    <w:rsid w:val="00ED48AC"/>
    <w:rsid w:val="00EF2F25"/>
    <w:rsid w:val="00EF6688"/>
    <w:rsid w:val="00F04794"/>
    <w:rsid w:val="00F13606"/>
    <w:rsid w:val="00F17A84"/>
    <w:rsid w:val="00F45D21"/>
    <w:rsid w:val="00F476CB"/>
    <w:rsid w:val="00F51162"/>
    <w:rsid w:val="00F51B1A"/>
    <w:rsid w:val="00F61E26"/>
    <w:rsid w:val="00F637D1"/>
    <w:rsid w:val="00F72B2C"/>
    <w:rsid w:val="00FA6F35"/>
    <w:rsid w:val="00FB242D"/>
    <w:rsid w:val="00FD00D9"/>
    <w:rsid w:val="00FD0B14"/>
    <w:rsid w:val="00FE099C"/>
    <w:rsid w:val="00FE2758"/>
    <w:rsid w:val="00FE34A6"/>
    <w:rsid w:val="00FE5D66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700CC"/>
  <w14:defaultImageDpi w14:val="32767"/>
  <w15:docId w15:val="{4E6AC7E6-7714-48E7-81A5-B58FBA6D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EE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EE5"/>
  </w:style>
  <w:style w:type="paragraph" w:styleId="Footer">
    <w:name w:val="footer"/>
    <w:basedOn w:val="Normal"/>
    <w:link w:val="FooterChar"/>
    <w:uiPriority w:val="99"/>
    <w:unhideWhenUsed/>
    <w:rsid w:val="00642EE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E5"/>
  </w:style>
  <w:style w:type="paragraph" w:styleId="BalloonText">
    <w:name w:val="Balloon Text"/>
    <w:basedOn w:val="Normal"/>
    <w:link w:val="BalloonTextChar"/>
    <w:uiPriority w:val="99"/>
    <w:semiHidden/>
    <w:unhideWhenUsed/>
    <w:rsid w:val="00FE27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5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16A"/>
    <w:pPr>
      <w:ind w:left="720"/>
      <w:contextualSpacing/>
    </w:pPr>
  </w:style>
  <w:style w:type="paragraph" w:styleId="BodyText">
    <w:name w:val="Body Text"/>
    <w:basedOn w:val="Normal"/>
    <w:link w:val="BodyTextChar"/>
    <w:rsid w:val="00762A7C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762A7C"/>
    <w:rPr>
      <w:rFonts w:ascii="Times New Roman" w:eastAsia="Times New Roman" w:hAnsi="Times New Roman" w:cs="Times New Roman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6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7C"/>
    <w:pPr>
      <w:spacing w:after="200"/>
    </w:pPr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7C"/>
    <w:rPr>
      <w:sz w:val="20"/>
      <w:szCs w:val="20"/>
      <w:lang w:val="es-ES"/>
    </w:rPr>
  </w:style>
  <w:style w:type="table" w:styleId="TableGrid">
    <w:name w:val="Table Grid"/>
    <w:basedOn w:val="TableNormal"/>
    <w:uiPriority w:val="39"/>
    <w:rsid w:val="00290281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B6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825B6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404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01"/>
    <w:pPr>
      <w:spacing w:after="0"/>
    </w:pPr>
    <w:rPr>
      <w:b/>
      <w:bCs/>
      <w:lang w:val="es-ES_trad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301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15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434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227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999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toxoer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png"/><Relationship Id="rId24" Type="http://schemas.openxmlformats.org/officeDocument/2006/relationships/hyperlink" Target="https://toxoer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E913-253E-42C0-84BD-94D69C2C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3230</Words>
  <Characters>18414</Characters>
  <Application>Microsoft Office Word</Application>
  <DocSecurity>0</DocSecurity>
  <Lines>153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Philip</cp:lastModifiedBy>
  <cp:revision>2</cp:revision>
  <cp:lastPrinted>2016-12-05T17:47:00Z</cp:lastPrinted>
  <dcterms:created xsi:type="dcterms:W3CDTF">2017-06-28T12:14:00Z</dcterms:created>
  <dcterms:modified xsi:type="dcterms:W3CDTF">2017-06-28T12:14:00Z</dcterms:modified>
</cp:coreProperties>
</file>