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Default="00075083" w:rsidP="00825B67">
      <w:pPr>
        <w:ind w:left="142"/>
      </w:pPr>
    </w:p>
    <w:p w14:paraId="5E86DF62" w14:textId="77777777" w:rsidR="00075083" w:rsidRPr="00075083" w:rsidRDefault="00075083" w:rsidP="00075083"/>
    <w:p w14:paraId="36148319" w14:textId="471F5F10" w:rsidR="00825B67" w:rsidRDefault="00825B67" w:rsidP="00075083">
      <w:pPr>
        <w:ind w:firstLine="708"/>
      </w:pPr>
    </w:p>
    <w:p w14:paraId="466BE4DE" w14:textId="77777777" w:rsidR="00825B67" w:rsidRPr="00825B67" w:rsidRDefault="00825B67" w:rsidP="00825B67"/>
    <w:p w14:paraId="6155D778" w14:textId="77777777" w:rsidR="00825B67" w:rsidRPr="00825B67" w:rsidRDefault="00825B67" w:rsidP="00825B67"/>
    <w:p w14:paraId="3FD8AF6F" w14:textId="77777777" w:rsidR="00825B67" w:rsidRPr="00825B67" w:rsidRDefault="00825B67" w:rsidP="00825B67"/>
    <w:p w14:paraId="7FFE7601" w14:textId="77777777" w:rsidR="00825B67" w:rsidRPr="00825B67" w:rsidRDefault="00825B67" w:rsidP="00825B67"/>
    <w:p w14:paraId="48AF7DD6" w14:textId="77777777" w:rsidR="00825B67" w:rsidRPr="00825B67" w:rsidRDefault="00825B67" w:rsidP="00825B67"/>
    <w:p w14:paraId="09884862" w14:textId="77777777" w:rsidR="00825B67" w:rsidRPr="00825B67" w:rsidRDefault="00825B67" w:rsidP="00825B67"/>
    <w:p w14:paraId="54C0BCBD" w14:textId="77777777" w:rsidR="00825B67" w:rsidRPr="00825B67" w:rsidRDefault="00825B67" w:rsidP="00825B67"/>
    <w:p w14:paraId="22AE4FFF" w14:textId="77777777" w:rsidR="00825B67" w:rsidRDefault="00825B67" w:rsidP="00825B67"/>
    <w:p w14:paraId="6FBBCAD6" w14:textId="77777777" w:rsidR="005B1B13" w:rsidRDefault="005B1B13" w:rsidP="00825B67"/>
    <w:p w14:paraId="1261627D" w14:textId="6CAB6971" w:rsidR="005B1B13" w:rsidRDefault="005B1B13" w:rsidP="00825B67"/>
    <w:p w14:paraId="146F9F1A" w14:textId="628F6030" w:rsidR="005B1B13" w:rsidRPr="00825B67" w:rsidRDefault="005B1B13" w:rsidP="00825B67"/>
    <w:p w14:paraId="6A52727C" w14:textId="316A0474" w:rsidR="00825B67" w:rsidRPr="00825B67" w:rsidRDefault="002834D3" w:rsidP="00825B67">
      <w:r w:rsidRPr="00A7332C">
        <w:rPr>
          <w:noProof/>
          <w:lang w:val="en-US"/>
        </w:rPr>
        <mc:AlternateContent>
          <mc:Choice Requires="wps">
            <w:drawing>
              <wp:anchor distT="0" distB="0" distL="114300" distR="114300" simplePos="0" relativeHeight="251661312" behindDoc="0" locked="0" layoutInCell="1" allowOverlap="1" wp14:anchorId="5D85DE9D" wp14:editId="41F6D99D">
                <wp:simplePos x="0" y="0"/>
                <wp:positionH relativeFrom="margin">
                  <wp:posOffset>509905</wp:posOffset>
                </wp:positionH>
                <wp:positionV relativeFrom="paragraph">
                  <wp:posOffset>187325</wp:posOffset>
                </wp:positionV>
                <wp:extent cx="6149340" cy="1879288"/>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9340" cy="1879288"/>
                        </a:xfrm>
                        <a:prstGeom prst="rect">
                          <a:avLst/>
                        </a:prstGeom>
                      </wps:spPr>
                      <wps:txbx>
                        <w:txbxContent>
                          <w:p w14:paraId="7F6A72AA" w14:textId="24F12295" w:rsidR="00825B67" w:rsidRPr="00E36DD5" w:rsidRDefault="00E36DD5" w:rsidP="00402CE4">
                            <w:pPr>
                              <w:pStyle w:val="NormalWeb"/>
                              <w:spacing w:before="0" w:beforeAutospacing="0" w:after="0" w:afterAutospacing="0"/>
                              <w:jc w:val="center"/>
                              <w:rPr>
                                <w:color w:val="767171" w:themeColor="background2" w:themeShade="80"/>
                                <w:sz w:val="72"/>
                                <w:szCs w:val="72"/>
                                <w:lang w:val="es-ES"/>
                              </w:rPr>
                            </w:pPr>
                            <w:r w:rsidRPr="00E36DD5">
                              <w:rPr>
                                <w:rFonts w:ascii="Museo 700" w:hAnsi="Museo 700" w:cstheme="minorBidi"/>
                                <w:b/>
                                <w:bCs/>
                                <w:color w:val="767171" w:themeColor="background2" w:themeShade="80"/>
                                <w:kern w:val="24"/>
                                <w:sz w:val="72"/>
                                <w:szCs w:val="72"/>
                                <w:lang w:val="es-ES"/>
                              </w:rPr>
                              <w:t>Pesticidas. Aumento de Concienciación. Convenios Internacionales.</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D85DE9D" id="_x0000_t202" coordsize="21600,21600" o:spt="202" path="m,l,21600r21600,l21600,xe">
                <v:stroke joinstyle="miter"/>
                <v:path gradientshapeok="t" o:connecttype="rect"/>
              </v:shapetype>
              <v:shape id="Titolo 1" o:spid="_x0000_s1026" type="#_x0000_t202" style="position:absolute;margin-left:40.15pt;margin-top:14.75pt;width:484.2pt;height:1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" filled="f" stroked="f">
                <v:path arrowok="t"/>
                <v:textbox>
                  <w:txbxContent>
                    <w:p w14:paraId="7F6A72AA" w14:textId="24F12295" w:rsidR="00825B67" w:rsidRPr="00E36DD5" w:rsidRDefault="00E36DD5" w:rsidP="00402CE4">
                      <w:pPr>
                        <w:pStyle w:val="NormalWeb"/>
                        <w:spacing w:before="0" w:beforeAutospacing="0" w:after="0" w:afterAutospacing="0"/>
                        <w:jc w:val="center"/>
                        <w:rPr>
                          <w:color w:val="767171" w:themeColor="background2" w:themeShade="80"/>
                          <w:sz w:val="72"/>
                          <w:szCs w:val="72"/>
                          <w:lang w:val="es-ES"/>
                        </w:rPr>
                      </w:pPr>
                      <w:r w:rsidRPr="00E36DD5">
                        <w:rPr>
                          <w:rFonts w:ascii="Museo 700" w:hAnsi="Museo 700" w:cstheme="minorBidi"/>
                          <w:b/>
                          <w:bCs/>
                          <w:color w:val="767171" w:themeColor="background2" w:themeShade="80"/>
                          <w:kern w:val="24"/>
                          <w:sz w:val="72"/>
                          <w:szCs w:val="72"/>
                          <w:lang w:val="es-ES"/>
                        </w:rPr>
                        <w:t>Pesticidas. Aumento de Concienciación. Convenios Internacionales.</w:t>
                      </w:r>
                    </w:p>
                  </w:txbxContent>
                </v:textbox>
                <w10:wrap anchorx="margin"/>
              </v:shape>
            </w:pict>
          </mc:Fallback>
        </mc:AlternateContent>
      </w:r>
    </w:p>
    <w:p w14:paraId="0B7C3878" w14:textId="2A6ED6B8" w:rsidR="00825B67" w:rsidRPr="00825B67" w:rsidRDefault="00825B67" w:rsidP="00825B67"/>
    <w:p w14:paraId="198EBD42" w14:textId="1DD98EBF" w:rsidR="00825B67" w:rsidRDefault="00825B67" w:rsidP="00825B67">
      <w:pPr>
        <w:tabs>
          <w:tab w:val="left" w:pos="3855"/>
        </w:tabs>
      </w:pPr>
      <w:r>
        <w:tab/>
      </w:r>
    </w:p>
    <w:p w14:paraId="076AB40E" w14:textId="4BEA0573" w:rsidR="00075083" w:rsidRPr="00825B67" w:rsidRDefault="00A14943" w:rsidP="00825B67">
      <w:pPr>
        <w:tabs>
          <w:tab w:val="left" w:pos="3855"/>
        </w:tabs>
        <w:sectPr w:rsidR="00075083" w:rsidRPr="00825B67" w:rsidSect="00825B67">
          <w:headerReference w:type="default" r:id="rId7"/>
          <w:footerReference w:type="default" r:id="rId8"/>
          <w:pgSz w:w="11900" w:h="16840"/>
          <w:pgMar w:top="1843" w:right="1701" w:bottom="1417" w:left="142" w:header="284" w:footer="708" w:gutter="0"/>
          <w:cols w:space="708"/>
          <w:docGrid w:linePitch="360"/>
        </w:sectPr>
      </w:pPr>
      <w:r w:rsidRPr="00A7332C">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5C54D60B"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390509">
                              <w:rPr>
                                <w:rFonts w:ascii="Museo 700" w:hAnsi="Museo 700" w:cstheme="minorBidi"/>
                                <w:color w:val="0071BB"/>
                                <w:kern w:val="24"/>
                                <w:sz w:val="36"/>
                                <w:szCs w:val="36"/>
                                <w:lang w:val="en-GB"/>
                              </w:rPr>
                              <w:t>, Yordan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BA62A66" id="_x0000_s1027" type="#_x0000_t202" style="position:absolute;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" filled="f" stroked="f">
                <v:path arrowok="t"/>
                <v:textbox>
                  <w:txbxContent>
                    <w:p w14:paraId="70B6DB8A" w14:textId="5C54D60B"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390509">
                        <w:rPr>
                          <w:rFonts w:ascii="Museo 700" w:hAnsi="Museo 700" w:cstheme="minorBidi"/>
                          <w:color w:val="0071BB"/>
                          <w:kern w:val="24"/>
                          <w:sz w:val="36"/>
                          <w:szCs w:val="36"/>
                          <w:lang w:val="en-GB"/>
                        </w:rPr>
                        <w:t xml:space="preserve">, </w:t>
                      </w:r>
                      <w:proofErr w:type="spellStart"/>
                      <w:r w:rsidR="00390509">
                        <w:rPr>
                          <w:rFonts w:ascii="Museo 700" w:hAnsi="Museo 700" w:cstheme="minorBidi"/>
                          <w:color w:val="0071BB"/>
                          <w:kern w:val="24"/>
                          <w:sz w:val="36"/>
                          <w:szCs w:val="36"/>
                          <w:lang w:val="en-GB"/>
                        </w:rPr>
                        <w:t>Yordan</w:t>
                      </w:r>
                      <w:proofErr w:type="spellEnd"/>
                      <w:r w:rsidR="00390509">
                        <w:rPr>
                          <w:rFonts w:ascii="Museo 700" w:hAnsi="Museo 700" w:cstheme="minorBidi"/>
                          <w:color w:val="0071BB"/>
                          <w:kern w:val="24"/>
                          <w:sz w:val="36"/>
                          <w:szCs w:val="36"/>
                          <w:lang w:val="en-GB"/>
                        </w:rPr>
                        <w:t xml:space="preserve">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w:t>
                      </w:r>
                      <w:proofErr w:type="spellStart"/>
                      <w:r w:rsidRPr="002834D3">
                        <w:rPr>
                          <w:rFonts w:ascii="Museo 700" w:hAnsi="Museo 700" w:cstheme="minorBidi"/>
                          <w:color w:val="0071BB"/>
                          <w:kern w:val="24"/>
                          <w:sz w:val="28"/>
                          <w:szCs w:val="28"/>
                          <w:lang w:val="en-GB"/>
                        </w:rPr>
                        <w:t>Bonchev</w:t>
                      </w:r>
                      <w:proofErr w:type="spellEnd"/>
                      <w:r w:rsidRPr="002834D3">
                        <w:rPr>
                          <w:rFonts w:ascii="Museo 700" w:hAnsi="Museo 700" w:cstheme="minorBidi"/>
                          <w:color w:val="0071BB"/>
                          <w:kern w:val="24"/>
                          <w:sz w:val="28"/>
                          <w:szCs w:val="28"/>
                          <w:lang w:val="en-GB"/>
                        </w:rPr>
                        <w:t xml:space="preserve">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v:textbox>
              </v:shape>
            </w:pict>
          </mc:Fallback>
        </mc:AlternateContent>
      </w:r>
      <w:r w:rsidR="005B1B13" w:rsidRPr="00A7332C">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Web"/>
                        <w:spacing w:before="0" w:beforeAutospacing="0" w:after="0" w:afterAutospacing="0"/>
                        <w:jc w:val="center"/>
                      </w:pPr>
                      <w:r>
                        <w:rPr>
                          <w:noProof/>
                          <w:lang w:val="es-ES" w:eastAsia="es-E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rsidR="00825B67">
        <w:tab/>
      </w:r>
      <w:r w:rsidR="0096761F">
        <w:t> </w:t>
      </w:r>
    </w:p>
    <w:p w14:paraId="378F0A9E" w14:textId="2331519C" w:rsidR="00075083" w:rsidRPr="00075083" w:rsidRDefault="00075083" w:rsidP="00075083">
      <w:pPr>
        <w:ind w:firstLine="708"/>
      </w:pPr>
      <w:bookmarkStart w:id="0" w:name="_GoBack"/>
      <w:bookmarkEnd w:id="0"/>
    </w:p>
    <w:p w14:paraId="32851DA4" w14:textId="65D20B0D" w:rsidR="006B3423" w:rsidRPr="00E36DD5" w:rsidRDefault="00E36DD5" w:rsidP="00B03BB4">
      <w:pPr>
        <w:spacing w:before="240" w:after="240" w:line="276" w:lineRule="auto"/>
        <w:rPr>
          <w:rFonts w:ascii="Garamond" w:eastAsia="Garamond" w:hAnsi="Garamond" w:cs="Garamond"/>
          <w:b/>
          <w:color w:val="0070C0"/>
          <w:sz w:val="32"/>
          <w:szCs w:val="32"/>
          <w:lang w:val="es-ES" w:eastAsia="es-ES"/>
        </w:rPr>
      </w:pPr>
      <w:r w:rsidRPr="00E36DD5">
        <w:rPr>
          <w:rFonts w:ascii="Garamond" w:eastAsia="Garamond" w:hAnsi="Garamond" w:cs="Garamond"/>
          <w:b/>
          <w:color w:val="0070C0"/>
          <w:sz w:val="32"/>
          <w:szCs w:val="32"/>
          <w:lang w:val="es-ES" w:eastAsia="es-ES"/>
        </w:rPr>
        <w:t>Pesticidas. Aumento de Concienciación. Convenios Internacionales.</w:t>
      </w:r>
    </w:p>
    <w:p w14:paraId="304BB3E6" w14:textId="77777777" w:rsidR="00E36DD5" w:rsidRPr="00E36DD5" w:rsidRDefault="00E36DD5" w:rsidP="00E36DD5">
      <w:pPr>
        <w:spacing w:before="120" w:after="120" w:line="276" w:lineRule="auto"/>
        <w:jc w:val="both"/>
        <w:rPr>
          <w:rFonts w:eastAsia="+mn-ea"/>
          <w:kern w:val="24"/>
          <w:sz w:val="28"/>
          <w:szCs w:val="28"/>
          <w:lang w:val="es-ES"/>
        </w:rPr>
      </w:pPr>
      <w:r w:rsidRPr="00E36DD5">
        <w:rPr>
          <w:rFonts w:eastAsia="+mn-ea"/>
          <w:kern w:val="24"/>
          <w:sz w:val="28"/>
          <w:szCs w:val="28"/>
          <w:lang w:val="es-ES"/>
        </w:rPr>
        <w:t>Notas introductorias</w:t>
      </w:r>
    </w:p>
    <w:p w14:paraId="63414882" w14:textId="4AD043E0" w:rsidR="00E36DD5" w:rsidRPr="00E36DD5" w:rsidRDefault="00E36DD5" w:rsidP="00E36DD5">
      <w:pPr>
        <w:spacing w:before="120" w:after="120" w:line="276" w:lineRule="auto"/>
        <w:jc w:val="both"/>
        <w:rPr>
          <w:rFonts w:eastAsia="+mn-ea"/>
          <w:kern w:val="24"/>
          <w:sz w:val="22"/>
          <w:szCs w:val="22"/>
          <w:lang w:val="es-ES"/>
        </w:rPr>
      </w:pPr>
      <w:r w:rsidRPr="00E36DD5">
        <w:rPr>
          <w:rFonts w:eastAsia="+mn-ea"/>
          <w:kern w:val="24"/>
          <w:sz w:val="22"/>
          <w:szCs w:val="22"/>
          <w:lang w:val="es-ES"/>
        </w:rPr>
        <w:t xml:space="preserve">La capacidad de los químicos sintéticos del siglo XX para explotar la gran disponibilidad de cloro industrial como una fuente barata de diversidad química dio lugar a la preparación de una amplia gama de compuestos y materiales con gran utilidad en la mayoría de los campos de la tecnología industrial. Se descubrió que varias clases de moléculas orgánicas altamente cloradas tenían una fuerte actividad insecticida, ya que </w:t>
      </w:r>
      <w:r w:rsidRPr="00E36DD5">
        <w:rPr>
          <w:rFonts w:eastAsia="+mn-ea"/>
          <w:b/>
          <w:kern w:val="24"/>
          <w:sz w:val="22"/>
          <w:szCs w:val="22"/>
          <w:lang w:val="es-ES"/>
        </w:rPr>
        <w:t>Paul Hermann Muller</w:t>
      </w:r>
      <w:r>
        <w:rPr>
          <w:rFonts w:eastAsia="+mn-ea"/>
          <w:kern w:val="24"/>
          <w:sz w:val="22"/>
          <w:szCs w:val="22"/>
          <w:lang w:val="es-ES"/>
        </w:rPr>
        <w:t xml:space="preserve"> (re)descubre</w:t>
      </w:r>
      <w:r w:rsidRPr="00E36DD5">
        <w:rPr>
          <w:rFonts w:eastAsia="+mn-ea"/>
          <w:kern w:val="24"/>
          <w:sz w:val="22"/>
          <w:szCs w:val="22"/>
          <w:lang w:val="es-ES"/>
        </w:rPr>
        <w:t xml:space="preserve"> </w:t>
      </w:r>
      <w:r>
        <w:rPr>
          <w:rFonts w:eastAsia="+mn-ea"/>
          <w:kern w:val="24"/>
          <w:sz w:val="22"/>
          <w:szCs w:val="22"/>
          <w:lang w:val="es-ES"/>
        </w:rPr>
        <w:t>el</w:t>
      </w:r>
      <w:r w:rsidRPr="00E36DD5">
        <w:rPr>
          <w:rFonts w:eastAsia="+mn-ea"/>
          <w:kern w:val="24"/>
          <w:sz w:val="22"/>
          <w:szCs w:val="22"/>
          <w:lang w:val="es-ES"/>
        </w:rPr>
        <w:t xml:space="preserve"> diclorodifeniltricloroetano (DDT) en 1939. Los esfuerzos y la creatividad intelectual de los químicos industriale</w:t>
      </w:r>
      <w:r>
        <w:rPr>
          <w:rFonts w:eastAsia="+mn-ea"/>
          <w:kern w:val="24"/>
          <w:sz w:val="22"/>
          <w:szCs w:val="22"/>
          <w:lang w:val="es-ES"/>
        </w:rPr>
        <w:t>s en las dos décadas desde que e</w:t>
      </w:r>
      <w:r w:rsidRPr="00E36DD5">
        <w:rPr>
          <w:rFonts w:eastAsia="+mn-ea"/>
          <w:kern w:val="24"/>
          <w:sz w:val="22"/>
          <w:szCs w:val="22"/>
          <w:lang w:val="es-ES"/>
        </w:rPr>
        <w:t>l momento histórico dio lugar a la preparación de nuevos, poderosos, baratos y relativamente seguros pesticidas organoclorados, que se aplicaron en los campos agrícolas en millones de toneladas en las décadas siguientes.</w:t>
      </w:r>
    </w:p>
    <w:p w14:paraId="5A8787C7" w14:textId="1F277BF4" w:rsidR="00E36DD5" w:rsidRPr="00E36DD5" w:rsidRDefault="00E36DD5" w:rsidP="00E36DD5">
      <w:pPr>
        <w:spacing w:before="120" w:after="120" w:line="276" w:lineRule="auto"/>
        <w:jc w:val="both"/>
        <w:rPr>
          <w:rFonts w:eastAsia="+mn-ea"/>
          <w:kern w:val="24"/>
          <w:sz w:val="28"/>
          <w:szCs w:val="28"/>
          <w:lang w:val="es-ES"/>
        </w:rPr>
      </w:pPr>
      <w:r w:rsidRPr="00E36DD5">
        <w:rPr>
          <w:rFonts w:eastAsia="+mn-ea"/>
          <w:kern w:val="24"/>
          <w:sz w:val="28"/>
          <w:szCs w:val="28"/>
          <w:lang w:val="es-ES"/>
        </w:rPr>
        <w:t xml:space="preserve">Aumento de la producción y aplicación de </w:t>
      </w:r>
      <w:r>
        <w:rPr>
          <w:rFonts w:eastAsia="+mn-ea"/>
          <w:kern w:val="24"/>
          <w:sz w:val="28"/>
          <w:szCs w:val="28"/>
          <w:lang w:val="es-ES"/>
        </w:rPr>
        <w:t>pesticidas</w:t>
      </w:r>
      <w:r w:rsidRPr="00E36DD5">
        <w:rPr>
          <w:rFonts w:eastAsia="+mn-ea"/>
          <w:kern w:val="24"/>
          <w:sz w:val="28"/>
          <w:szCs w:val="28"/>
          <w:lang w:val="es-ES"/>
        </w:rPr>
        <w:t xml:space="preserve"> en la agricultura y en otras partes</w:t>
      </w:r>
    </w:p>
    <w:p w14:paraId="1C70D45B" w14:textId="77777777" w:rsidR="00E36DD5" w:rsidRPr="00E36DD5" w:rsidRDefault="00E36DD5" w:rsidP="00E36DD5">
      <w:pPr>
        <w:spacing w:before="120" w:after="120" w:line="276" w:lineRule="auto"/>
        <w:jc w:val="both"/>
        <w:rPr>
          <w:rFonts w:eastAsia="+mn-ea"/>
          <w:kern w:val="24"/>
          <w:sz w:val="22"/>
          <w:szCs w:val="22"/>
          <w:lang w:val="es-ES"/>
        </w:rPr>
      </w:pPr>
      <w:r w:rsidRPr="00E36DD5">
        <w:rPr>
          <w:rFonts w:eastAsia="+mn-ea"/>
          <w:kern w:val="24"/>
          <w:sz w:val="22"/>
          <w:szCs w:val="22"/>
          <w:lang w:val="es-ES"/>
        </w:rPr>
        <w:t>Los productos de protección de cultivos, también conocidos como pesticidas, son sustancias químicas o biológicas utilizadas para controlar plagas no deseadas que pueden dañar nuestra alimentación, salud o medio ambiente.</w:t>
      </w:r>
    </w:p>
    <w:p w14:paraId="2F8F7296" w14:textId="72F03274" w:rsidR="00E36DD5" w:rsidRPr="00E36DD5" w:rsidRDefault="00E36DD5" w:rsidP="00E36DD5">
      <w:pPr>
        <w:spacing w:before="120" w:after="120" w:line="276" w:lineRule="auto"/>
        <w:jc w:val="both"/>
        <w:rPr>
          <w:rFonts w:eastAsia="+mn-ea"/>
          <w:kern w:val="24"/>
          <w:sz w:val="22"/>
          <w:szCs w:val="22"/>
          <w:lang w:val="es-ES"/>
        </w:rPr>
      </w:pPr>
      <w:r w:rsidRPr="00E36DD5">
        <w:rPr>
          <w:rFonts w:eastAsia="+mn-ea"/>
          <w:kern w:val="24"/>
          <w:sz w:val="22"/>
          <w:szCs w:val="22"/>
          <w:lang w:val="es-ES"/>
        </w:rPr>
        <w:t xml:space="preserve">Los </w:t>
      </w:r>
      <w:r>
        <w:rPr>
          <w:rFonts w:eastAsia="+mn-ea"/>
          <w:kern w:val="24"/>
          <w:sz w:val="22"/>
          <w:szCs w:val="22"/>
          <w:lang w:val="es-ES"/>
        </w:rPr>
        <w:t>pesticidas</w:t>
      </w:r>
      <w:r w:rsidRPr="00E36DD5">
        <w:rPr>
          <w:rFonts w:eastAsia="+mn-ea"/>
          <w:kern w:val="24"/>
          <w:sz w:val="22"/>
          <w:szCs w:val="22"/>
          <w:lang w:val="es-ES"/>
        </w:rPr>
        <w:t xml:space="preserve"> son una de las herramientas vitales que ayudan a los agricultores a producir cultivos saludables, protegiendo nuestro suministro de alimentos contra pérdidas de rendimiento y daños causados ​​por malas hierbas, enfermedades e insectos.</w:t>
      </w:r>
    </w:p>
    <w:p w14:paraId="2D2BC1EE" w14:textId="77777777" w:rsidR="00E36DD5" w:rsidRPr="00E36DD5" w:rsidRDefault="00E36DD5" w:rsidP="00E36DD5">
      <w:pPr>
        <w:spacing w:before="120" w:after="120" w:line="276" w:lineRule="auto"/>
        <w:jc w:val="both"/>
        <w:rPr>
          <w:rFonts w:eastAsia="+mn-ea"/>
          <w:kern w:val="24"/>
          <w:sz w:val="22"/>
          <w:szCs w:val="22"/>
          <w:lang w:val="es-ES"/>
        </w:rPr>
      </w:pPr>
      <w:r w:rsidRPr="00E36DD5">
        <w:rPr>
          <w:rFonts w:eastAsia="+mn-ea"/>
          <w:kern w:val="24"/>
          <w:sz w:val="22"/>
          <w:szCs w:val="22"/>
          <w:lang w:val="es-ES"/>
        </w:rPr>
        <w:t>Sin estos productos, los rendimientos de los cultivos y la calidad disminuirían, muchos alimentos serían escasos y los precios de los alimentos aumentarían.</w:t>
      </w:r>
    </w:p>
    <w:p w14:paraId="5F1864FE" w14:textId="0722B1B2" w:rsidR="00E36DD5" w:rsidRPr="00E36DD5" w:rsidRDefault="00E36DD5" w:rsidP="00E36DD5">
      <w:pPr>
        <w:spacing w:before="120" w:after="120" w:line="276" w:lineRule="auto"/>
        <w:jc w:val="both"/>
        <w:rPr>
          <w:rFonts w:eastAsia="+mn-ea"/>
          <w:kern w:val="24"/>
          <w:lang w:val="es-ES"/>
        </w:rPr>
      </w:pPr>
      <w:r w:rsidRPr="00E36DD5">
        <w:rPr>
          <w:rFonts w:eastAsia="+mn-ea"/>
          <w:kern w:val="24"/>
          <w:lang w:val="es-ES"/>
        </w:rPr>
        <w:t>Pulverización de plaguicidas por avión (foto de Reuters)</w:t>
      </w:r>
    </w:p>
    <w:p w14:paraId="33C8885B" w14:textId="1CE35D55" w:rsidR="00825B67" w:rsidRPr="00D41986" w:rsidRDefault="00ED48AC" w:rsidP="00ED48AC">
      <w:pPr>
        <w:jc w:val="center"/>
        <w:rPr>
          <w:lang w:val="en-GB"/>
        </w:rPr>
      </w:pPr>
      <w:r>
        <w:rPr>
          <w:noProof/>
          <w:lang w:val="en-US"/>
        </w:rPr>
        <w:drawing>
          <wp:inline distT="0" distB="0" distL="0" distR="0" wp14:anchorId="598035AF" wp14:editId="538FD0AA">
            <wp:extent cx="3433208" cy="2274127"/>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3442875" cy="2280530"/>
                    </a:xfrm>
                    <a:prstGeom prst="rect">
                      <a:avLst/>
                    </a:prstGeom>
                  </pic:spPr>
                </pic:pic>
              </a:graphicData>
            </a:graphic>
          </wp:inline>
        </w:drawing>
      </w:r>
    </w:p>
    <w:p w14:paraId="0B4B48AF" w14:textId="77777777" w:rsidR="00825B67" w:rsidRPr="00D41986" w:rsidRDefault="00825B67" w:rsidP="00825B67">
      <w:pPr>
        <w:rPr>
          <w:lang w:val="en-GB"/>
        </w:rPr>
      </w:pPr>
    </w:p>
    <w:p w14:paraId="6A1D1FF6" w14:textId="61117B34" w:rsidR="00825B67" w:rsidRPr="00D41986" w:rsidRDefault="00825B67" w:rsidP="00825B67">
      <w:pPr>
        <w:rPr>
          <w:lang w:val="en-GB"/>
        </w:rPr>
      </w:pPr>
    </w:p>
    <w:p w14:paraId="1726E96E" w14:textId="259BCB55" w:rsidR="00E36DD5" w:rsidRPr="00E36DD5" w:rsidRDefault="00E36DD5" w:rsidP="00E36DD5">
      <w:pPr>
        <w:spacing w:after="150" w:line="276" w:lineRule="auto"/>
        <w:jc w:val="both"/>
        <w:rPr>
          <w:rFonts w:eastAsia="Times New Roman" w:cs="Arial"/>
          <w:kern w:val="24"/>
          <w:sz w:val="28"/>
          <w:szCs w:val="28"/>
          <w:lang w:val="es-ES"/>
        </w:rPr>
      </w:pPr>
      <w:r w:rsidRPr="00E36DD5">
        <w:rPr>
          <w:rFonts w:eastAsia="Times New Roman" w:cs="Arial"/>
          <w:kern w:val="24"/>
          <w:sz w:val="28"/>
          <w:szCs w:val="28"/>
          <w:lang w:val="es-ES"/>
        </w:rPr>
        <w:t>Continúa…</w:t>
      </w:r>
    </w:p>
    <w:p w14:paraId="4AD5E6CB" w14:textId="77777777" w:rsidR="00E36DD5" w:rsidRPr="00E36DD5" w:rsidRDefault="00E36DD5" w:rsidP="00E36DD5">
      <w:pPr>
        <w:spacing w:after="150" w:line="276" w:lineRule="auto"/>
        <w:jc w:val="both"/>
        <w:rPr>
          <w:rFonts w:eastAsia="Times New Roman" w:cs="Arial"/>
          <w:kern w:val="24"/>
          <w:sz w:val="22"/>
          <w:szCs w:val="22"/>
          <w:lang w:val="es-ES"/>
        </w:rPr>
      </w:pPr>
      <w:r w:rsidRPr="00E36DD5">
        <w:rPr>
          <w:rFonts w:eastAsia="Times New Roman" w:cs="Arial"/>
          <w:kern w:val="24"/>
          <w:sz w:val="22"/>
          <w:szCs w:val="22"/>
          <w:lang w:val="es-ES"/>
        </w:rPr>
        <w:t>Por ejemplo, más del 97% de las granjas del Reino Unido utilizan pesticidas modernos para hacer frente a una serie de problemas de plagas. Pueden formularse como líquidos, gránulos o polvos. Algunos son utilizados como pre-siembra como tratamientos de semillas, pero la mayoría de los productos de protección de cultivos se diluyen en agua y se aplican a los cultivos utilizando equipo de pulverización especializado.</w:t>
      </w:r>
    </w:p>
    <w:p w14:paraId="0B03DEAE" w14:textId="4F21BA1D" w:rsidR="00E36DD5" w:rsidRPr="00E36DD5" w:rsidRDefault="00E36DD5" w:rsidP="00E36DD5">
      <w:pPr>
        <w:spacing w:after="150" w:line="276" w:lineRule="auto"/>
        <w:jc w:val="both"/>
        <w:rPr>
          <w:rFonts w:eastAsia="Times New Roman" w:cs="Arial"/>
          <w:kern w:val="24"/>
          <w:sz w:val="22"/>
          <w:szCs w:val="22"/>
          <w:lang w:val="es-ES"/>
        </w:rPr>
      </w:pPr>
      <w:r w:rsidRPr="00E36DD5">
        <w:rPr>
          <w:rFonts w:eastAsia="Times New Roman" w:cs="Arial"/>
          <w:kern w:val="24"/>
          <w:sz w:val="22"/>
          <w:szCs w:val="22"/>
          <w:lang w:val="es-ES"/>
        </w:rPr>
        <w:t xml:space="preserve">Los </w:t>
      </w:r>
      <w:r>
        <w:rPr>
          <w:rFonts w:eastAsia="Times New Roman" w:cs="Arial"/>
          <w:kern w:val="24"/>
          <w:sz w:val="22"/>
          <w:szCs w:val="22"/>
          <w:lang w:val="es-ES"/>
        </w:rPr>
        <w:t>pesticidas</w:t>
      </w:r>
      <w:r w:rsidRPr="00E36DD5">
        <w:rPr>
          <w:rFonts w:eastAsia="Times New Roman" w:cs="Arial"/>
          <w:kern w:val="24"/>
          <w:sz w:val="22"/>
          <w:szCs w:val="22"/>
          <w:lang w:val="es-ES"/>
        </w:rPr>
        <w:t xml:space="preserve"> también son ampliamente utilizados fuera de la agricultura, por ejemplo, para mejorar la calidad de los jardines, campos de golf y campos deportivos, y para mantener la seguridad de nuestras carreteras y ferrocarriles.</w:t>
      </w:r>
    </w:p>
    <w:p w14:paraId="2E826006" w14:textId="06E434B4" w:rsidR="00E36DD5" w:rsidRPr="00E36DD5" w:rsidRDefault="00E36DD5" w:rsidP="00E36DD5">
      <w:pPr>
        <w:spacing w:after="150" w:line="276" w:lineRule="auto"/>
        <w:jc w:val="both"/>
        <w:rPr>
          <w:rFonts w:eastAsia="Times New Roman" w:cs="Arial"/>
          <w:kern w:val="24"/>
          <w:sz w:val="22"/>
          <w:szCs w:val="22"/>
          <w:lang w:val="es-ES"/>
        </w:rPr>
      </w:pPr>
      <w:r w:rsidRPr="00E36DD5">
        <w:rPr>
          <w:rFonts w:eastAsia="Times New Roman" w:cs="Arial"/>
          <w:kern w:val="24"/>
          <w:sz w:val="22"/>
          <w:szCs w:val="22"/>
          <w:lang w:val="es-ES"/>
        </w:rPr>
        <w:t xml:space="preserve">Los avances en el desarrollo, la formulación y la aplicación de los productos garantizan que los </w:t>
      </w:r>
      <w:r>
        <w:rPr>
          <w:rFonts w:eastAsia="Times New Roman" w:cs="Arial"/>
          <w:kern w:val="24"/>
          <w:sz w:val="22"/>
          <w:szCs w:val="22"/>
          <w:lang w:val="es-ES"/>
        </w:rPr>
        <w:t>pesticidas</w:t>
      </w:r>
      <w:r w:rsidRPr="00E36DD5">
        <w:rPr>
          <w:rFonts w:eastAsia="Times New Roman" w:cs="Arial"/>
          <w:kern w:val="24"/>
          <w:sz w:val="22"/>
          <w:szCs w:val="22"/>
          <w:lang w:val="es-ES"/>
        </w:rPr>
        <w:t xml:space="preserve"> modernos sean más seguros, más precisamente dirigidos y más rápidamente degradados que nunca en el medio ambiente.</w:t>
      </w:r>
    </w:p>
    <w:p w14:paraId="5AAAA377" w14:textId="77777777" w:rsidR="00E36DD5" w:rsidRPr="00E36DD5" w:rsidRDefault="00E36DD5" w:rsidP="00E36DD5">
      <w:pPr>
        <w:spacing w:after="150" w:line="276" w:lineRule="auto"/>
        <w:jc w:val="both"/>
        <w:rPr>
          <w:rFonts w:eastAsia="Times New Roman" w:cs="Arial"/>
          <w:kern w:val="24"/>
          <w:sz w:val="22"/>
          <w:szCs w:val="22"/>
          <w:lang w:val="es-ES"/>
        </w:rPr>
      </w:pPr>
    </w:p>
    <w:p w14:paraId="794DBAF4" w14:textId="5F4DEB8A" w:rsidR="00E36DD5" w:rsidRPr="00E36DD5" w:rsidRDefault="00E36DD5" w:rsidP="00E36DD5">
      <w:pPr>
        <w:spacing w:after="150" w:line="276" w:lineRule="auto"/>
        <w:jc w:val="both"/>
        <w:rPr>
          <w:rFonts w:eastAsia="Times New Roman" w:cs="Arial"/>
          <w:kern w:val="24"/>
          <w:lang w:val="es-ES"/>
        </w:rPr>
      </w:pPr>
      <w:r w:rsidRPr="00E36DD5">
        <w:rPr>
          <w:rFonts w:eastAsia="Times New Roman" w:cs="Arial"/>
          <w:kern w:val="24"/>
          <w:lang w:val="es-ES"/>
        </w:rPr>
        <w:t>Una foto muy agradable e impresionante de los beneficios de la aplicación de pesticidas en la agricultura (foto de Colourbox)</w:t>
      </w:r>
    </w:p>
    <w:p w14:paraId="507B4D05" w14:textId="77777777" w:rsidR="00D07E5E" w:rsidRPr="00D07E5E" w:rsidRDefault="00D07E5E" w:rsidP="00D07E5E">
      <w:pPr>
        <w:spacing w:after="150"/>
        <w:rPr>
          <w:rFonts w:eastAsia="+mj-ea" w:cs="+mj-cs"/>
          <w:color w:val="D70F73"/>
          <w:kern w:val="24"/>
          <w:sz w:val="20"/>
          <w:szCs w:val="20"/>
        </w:rPr>
      </w:pPr>
    </w:p>
    <w:p w14:paraId="354365CE" w14:textId="3E6AA453" w:rsidR="00075083" w:rsidRDefault="00D92A39" w:rsidP="00D07E5E">
      <w:pPr>
        <w:tabs>
          <w:tab w:val="left" w:pos="3255"/>
        </w:tabs>
        <w:jc w:val="center"/>
      </w:pPr>
      <w:r>
        <w:rPr>
          <w:noProof/>
          <w:lang w:val="en-US"/>
        </w:rPr>
        <w:drawing>
          <wp:inline distT="0" distB="0" distL="0" distR="0" wp14:anchorId="586260FC" wp14:editId="33547DAF">
            <wp:extent cx="3326620" cy="1872350"/>
            <wp:effectExtent l="0" t="0" r="762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a:stretch>
                      <a:fillRect/>
                    </a:stretch>
                  </pic:blipFill>
                  <pic:spPr>
                    <a:xfrm>
                      <a:off x="0" y="0"/>
                      <a:ext cx="3339673" cy="1879696"/>
                    </a:xfrm>
                    <a:prstGeom prst="rect">
                      <a:avLst/>
                    </a:prstGeom>
                  </pic:spPr>
                </pic:pic>
              </a:graphicData>
            </a:graphic>
          </wp:inline>
        </w:drawing>
      </w:r>
    </w:p>
    <w:p w14:paraId="58574F8E" w14:textId="77777777" w:rsidR="005430AF" w:rsidRDefault="005430AF" w:rsidP="00D07E5E">
      <w:pPr>
        <w:tabs>
          <w:tab w:val="left" w:pos="3255"/>
        </w:tabs>
        <w:jc w:val="center"/>
      </w:pPr>
    </w:p>
    <w:p w14:paraId="2893DA6C" w14:textId="77777777" w:rsidR="005430AF" w:rsidRDefault="005430AF" w:rsidP="00D07E5E">
      <w:pPr>
        <w:tabs>
          <w:tab w:val="left" w:pos="3255"/>
        </w:tabs>
        <w:jc w:val="center"/>
      </w:pPr>
    </w:p>
    <w:p w14:paraId="7BE57696" w14:textId="6D2D3DA8" w:rsidR="00E36DD5" w:rsidRPr="00E36DD5" w:rsidRDefault="00E36DD5" w:rsidP="00A51EF9">
      <w:pPr>
        <w:tabs>
          <w:tab w:val="left" w:pos="3255"/>
        </w:tabs>
        <w:spacing w:line="276" w:lineRule="auto"/>
        <w:jc w:val="both"/>
        <w:rPr>
          <w:sz w:val="22"/>
          <w:szCs w:val="22"/>
        </w:rPr>
      </w:pPr>
      <w:r w:rsidRPr="00E36DD5">
        <w:rPr>
          <w:sz w:val="22"/>
          <w:szCs w:val="22"/>
        </w:rPr>
        <w:t>El efecto en el paisaje agrícola es sorprendente desde el principio, tanto en la reducción benefic</w:t>
      </w:r>
      <w:r>
        <w:rPr>
          <w:sz w:val="22"/>
          <w:szCs w:val="22"/>
        </w:rPr>
        <w:t xml:space="preserve">iosa de los parásitos en los cultivos </w:t>
      </w:r>
      <w:r w:rsidRPr="00E36DD5">
        <w:rPr>
          <w:sz w:val="22"/>
          <w:szCs w:val="22"/>
        </w:rPr>
        <w:t xml:space="preserve">como en la mejora de las condiciones de vida de la población agrícola, pero también, de una </w:t>
      </w:r>
      <w:r w:rsidR="00A51EF9">
        <w:rPr>
          <w:sz w:val="22"/>
          <w:szCs w:val="22"/>
        </w:rPr>
        <w:t xml:space="preserve">aparentemente inmediata </w:t>
      </w:r>
      <w:r w:rsidR="00A51EF9" w:rsidRPr="00A51EF9">
        <w:rPr>
          <w:sz w:val="22"/>
          <w:szCs w:val="22"/>
          <w:u w:val="single"/>
        </w:rPr>
        <w:t>reducción de la</w:t>
      </w:r>
      <w:r w:rsidRPr="00A51EF9">
        <w:rPr>
          <w:sz w:val="22"/>
          <w:szCs w:val="22"/>
          <w:u w:val="single"/>
        </w:rPr>
        <w:t xml:space="preserve"> Biodiversidad</w:t>
      </w:r>
      <w:r w:rsidR="00A51EF9" w:rsidRPr="00A51EF9">
        <w:rPr>
          <w:sz w:val="22"/>
          <w:szCs w:val="22"/>
          <w:u w:val="single"/>
        </w:rPr>
        <w:t xml:space="preserve"> del paisaje</w:t>
      </w:r>
      <w:r w:rsidRPr="00E36DD5">
        <w:rPr>
          <w:sz w:val="22"/>
          <w:szCs w:val="22"/>
        </w:rPr>
        <w:t>.</w:t>
      </w:r>
    </w:p>
    <w:p w14:paraId="2D035CBE" w14:textId="77777777" w:rsidR="00E36DD5" w:rsidRPr="00E36DD5" w:rsidRDefault="00E36DD5" w:rsidP="00A51EF9">
      <w:pPr>
        <w:tabs>
          <w:tab w:val="left" w:pos="3255"/>
        </w:tabs>
        <w:spacing w:line="276" w:lineRule="auto"/>
        <w:jc w:val="both"/>
        <w:rPr>
          <w:sz w:val="22"/>
          <w:szCs w:val="22"/>
        </w:rPr>
      </w:pPr>
    </w:p>
    <w:p w14:paraId="7509AF6D" w14:textId="575891AE" w:rsidR="00E36DD5" w:rsidRPr="00E36DD5" w:rsidRDefault="00E36DD5" w:rsidP="00A51EF9">
      <w:pPr>
        <w:tabs>
          <w:tab w:val="left" w:pos="3255"/>
        </w:tabs>
        <w:spacing w:line="276" w:lineRule="auto"/>
        <w:jc w:val="both"/>
        <w:rPr>
          <w:sz w:val="22"/>
          <w:szCs w:val="22"/>
        </w:rPr>
      </w:pPr>
      <w:r w:rsidRPr="00E36DD5">
        <w:rPr>
          <w:sz w:val="22"/>
          <w:szCs w:val="22"/>
        </w:rPr>
        <w:t xml:space="preserve">Un prominente poeta, escritor y cineasta italiano, </w:t>
      </w:r>
      <w:r w:rsidRPr="00A51EF9">
        <w:rPr>
          <w:b/>
          <w:sz w:val="22"/>
          <w:szCs w:val="22"/>
        </w:rPr>
        <w:t>Pier Paolo Pasolini</w:t>
      </w:r>
      <w:r w:rsidRPr="00E36DD5">
        <w:rPr>
          <w:sz w:val="22"/>
          <w:szCs w:val="22"/>
        </w:rPr>
        <w:t xml:space="preserve">, incluso llegó a la metáfora de la observación de que el destello de las luciérnagas de verano había desaparecido rápidamente de las noches de verano para señalar con tristeza el peligroso efecto secundario de la industrialización en el estilo de vida íntimo de la gente. </w:t>
      </w:r>
    </w:p>
    <w:p w14:paraId="0F9BD09A" w14:textId="77777777" w:rsidR="00E36DD5" w:rsidRPr="00E36DD5" w:rsidRDefault="00E36DD5" w:rsidP="00E36DD5">
      <w:pPr>
        <w:tabs>
          <w:tab w:val="left" w:pos="3255"/>
        </w:tabs>
        <w:jc w:val="both"/>
        <w:rPr>
          <w:sz w:val="22"/>
          <w:szCs w:val="22"/>
        </w:rPr>
      </w:pPr>
    </w:p>
    <w:p w14:paraId="679E5BEA" w14:textId="77777777" w:rsidR="00E36DD5" w:rsidRPr="00E36DD5" w:rsidRDefault="00E36DD5" w:rsidP="00E36DD5">
      <w:pPr>
        <w:tabs>
          <w:tab w:val="left" w:pos="3255"/>
        </w:tabs>
        <w:jc w:val="both"/>
        <w:rPr>
          <w:sz w:val="22"/>
          <w:szCs w:val="22"/>
        </w:rPr>
      </w:pPr>
    </w:p>
    <w:p w14:paraId="41391426" w14:textId="77777777" w:rsidR="00E36DD5" w:rsidRPr="00E36DD5" w:rsidRDefault="00E36DD5" w:rsidP="00E36DD5">
      <w:pPr>
        <w:tabs>
          <w:tab w:val="left" w:pos="3255"/>
        </w:tabs>
        <w:jc w:val="both"/>
        <w:rPr>
          <w:sz w:val="22"/>
          <w:szCs w:val="22"/>
        </w:rPr>
      </w:pPr>
    </w:p>
    <w:p w14:paraId="4B2F20EC" w14:textId="0E6A0955" w:rsidR="005430AF" w:rsidRPr="00A51EF9" w:rsidRDefault="00E36DD5" w:rsidP="00E36DD5">
      <w:pPr>
        <w:tabs>
          <w:tab w:val="left" w:pos="3255"/>
        </w:tabs>
        <w:jc w:val="both"/>
      </w:pPr>
      <w:r w:rsidRPr="00A51EF9">
        <w:t xml:space="preserve">Dibujo Esquemático de los Patrones de Distribución de </w:t>
      </w:r>
      <w:r w:rsidR="00A51EF9">
        <w:t>Pesticidas</w:t>
      </w:r>
      <w:r w:rsidRPr="00A51EF9">
        <w:t xml:space="preserve"> en los Medios Ambientales, Contaminando el Aire, el Suelo y el Agua</w:t>
      </w:r>
    </w:p>
    <w:p w14:paraId="7BCF1AC5" w14:textId="77777777" w:rsidR="00A50307" w:rsidRDefault="00A50307" w:rsidP="00036780">
      <w:pPr>
        <w:tabs>
          <w:tab w:val="left" w:pos="3255"/>
        </w:tabs>
        <w:spacing w:line="276" w:lineRule="auto"/>
        <w:rPr>
          <w:rFonts w:eastAsia="+mn-ea" w:cs="+mn-cs"/>
          <w:color w:val="FFFFFF"/>
          <w:kern w:val="24"/>
          <w:sz w:val="22"/>
          <w:szCs w:val="22"/>
          <w:lang w:val="en-GB"/>
        </w:rPr>
      </w:pPr>
    </w:p>
    <w:p w14:paraId="5342EE67" w14:textId="26029535" w:rsidR="00A50307" w:rsidRDefault="00A50307" w:rsidP="00A50307">
      <w:pPr>
        <w:tabs>
          <w:tab w:val="left" w:pos="3255"/>
        </w:tabs>
        <w:spacing w:line="276" w:lineRule="auto"/>
        <w:jc w:val="center"/>
        <w:rPr>
          <w:sz w:val="22"/>
          <w:szCs w:val="22"/>
        </w:rPr>
      </w:pPr>
      <w:r>
        <w:rPr>
          <w:noProof/>
          <w:lang w:val="en-US"/>
        </w:rPr>
        <w:drawing>
          <wp:inline distT="0" distB="0" distL="0" distR="0" wp14:anchorId="4C22DDA2" wp14:editId="23D8770D">
            <wp:extent cx="3405159" cy="2441072"/>
            <wp:effectExtent l="0" t="0" r="508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stretch>
                      <a:fillRect/>
                    </a:stretch>
                  </pic:blipFill>
                  <pic:spPr>
                    <a:xfrm>
                      <a:off x="0" y="0"/>
                      <a:ext cx="3417323" cy="2449792"/>
                    </a:xfrm>
                    <a:prstGeom prst="rect">
                      <a:avLst/>
                    </a:prstGeom>
                  </pic:spPr>
                </pic:pic>
              </a:graphicData>
            </a:graphic>
          </wp:inline>
        </w:drawing>
      </w:r>
    </w:p>
    <w:p w14:paraId="3EA2B37F" w14:textId="77777777" w:rsidR="00BA3B76" w:rsidRDefault="00BA3B76" w:rsidP="00A50307">
      <w:pPr>
        <w:tabs>
          <w:tab w:val="left" w:pos="3255"/>
        </w:tabs>
        <w:spacing w:line="276" w:lineRule="auto"/>
        <w:jc w:val="center"/>
        <w:rPr>
          <w:sz w:val="22"/>
          <w:szCs w:val="22"/>
        </w:rPr>
      </w:pPr>
    </w:p>
    <w:p w14:paraId="4240E46D" w14:textId="77777777" w:rsidR="00D95D9E" w:rsidRDefault="00D95D9E" w:rsidP="00BA3B76">
      <w:pPr>
        <w:kinsoku w:val="0"/>
        <w:overflowPunct w:val="0"/>
        <w:spacing w:line="360" w:lineRule="auto"/>
        <w:jc w:val="both"/>
        <w:textAlignment w:val="baseline"/>
        <w:rPr>
          <w:rFonts w:eastAsia="+mn-ea" w:cs="Times New Roman"/>
          <w:color w:val="D70F73"/>
          <w:kern w:val="24"/>
          <w:lang w:val="en-GB"/>
        </w:rPr>
      </w:pPr>
    </w:p>
    <w:p w14:paraId="2207BE69" w14:textId="72440959" w:rsidR="00A51EF9" w:rsidRPr="00A51EF9" w:rsidRDefault="00A51EF9" w:rsidP="00A51EF9">
      <w:pPr>
        <w:kinsoku w:val="0"/>
        <w:overflowPunct w:val="0"/>
        <w:spacing w:line="276" w:lineRule="auto"/>
        <w:jc w:val="both"/>
        <w:textAlignment w:val="baseline"/>
        <w:rPr>
          <w:rFonts w:eastAsia="+mn-ea" w:cs="+mn-cs"/>
          <w:kern w:val="24"/>
          <w:lang w:val="es-ES"/>
        </w:rPr>
      </w:pPr>
      <w:r w:rsidRPr="00A51EF9">
        <w:rPr>
          <w:rFonts w:eastAsia="+mn-ea" w:cs="+mn-cs"/>
          <w:kern w:val="24"/>
          <w:lang w:val="es-ES"/>
        </w:rPr>
        <w:t>El controvertido destino de las abejas melíferas</w:t>
      </w:r>
    </w:p>
    <w:p w14:paraId="1E2079AB" w14:textId="77777777" w:rsidR="00A51EF9" w:rsidRPr="00A51EF9" w:rsidRDefault="00A51EF9" w:rsidP="00A51EF9">
      <w:pPr>
        <w:kinsoku w:val="0"/>
        <w:overflowPunct w:val="0"/>
        <w:spacing w:line="276" w:lineRule="auto"/>
        <w:jc w:val="both"/>
        <w:textAlignment w:val="baseline"/>
        <w:rPr>
          <w:rFonts w:eastAsia="+mn-ea" w:cs="+mn-cs"/>
          <w:kern w:val="24"/>
          <w:sz w:val="22"/>
          <w:szCs w:val="22"/>
          <w:lang w:val="es-ES"/>
        </w:rPr>
      </w:pPr>
      <w:r w:rsidRPr="00A51EF9">
        <w:rPr>
          <w:rFonts w:eastAsia="+mn-ea" w:cs="+mn-cs"/>
          <w:kern w:val="24"/>
          <w:sz w:val="22"/>
          <w:szCs w:val="22"/>
          <w:lang w:val="es-ES"/>
        </w:rPr>
        <w:t>El mundo de las abejas es fascinante y variado. La abeja común es la especie más conocida y bien estudiada, pero hay miles de especies de abejas silvestres que animan nuestros paisajes y ayudan a polinizar cultivos y flores silvestres. Las amenazas ampliamente reportadas a las abejas, que causan el colapso de sus colonias, también ponen en peligro la vida de estas especies de abejas menos conocidas y subestimadas. Como la malaria, tanto la mejora de la calidad de vida</w:t>
      </w:r>
    </w:p>
    <w:p w14:paraId="5EE85F73" w14:textId="6A600DB4" w:rsidR="00A51EF9" w:rsidRPr="00A51EF9" w:rsidRDefault="00A51EF9" w:rsidP="00A51EF9">
      <w:pPr>
        <w:kinsoku w:val="0"/>
        <w:overflowPunct w:val="0"/>
        <w:spacing w:line="276" w:lineRule="auto"/>
        <w:jc w:val="both"/>
        <w:textAlignment w:val="baseline"/>
        <w:rPr>
          <w:rFonts w:eastAsia="+mn-ea" w:cs="+mn-cs"/>
          <w:kern w:val="24"/>
          <w:sz w:val="22"/>
          <w:szCs w:val="22"/>
          <w:lang w:val="es-ES"/>
        </w:rPr>
      </w:pPr>
      <w:r w:rsidRPr="00A51EF9">
        <w:rPr>
          <w:rFonts w:eastAsia="+mn-ea" w:cs="+mn-cs"/>
          <w:kern w:val="24"/>
          <w:sz w:val="22"/>
          <w:szCs w:val="22"/>
          <w:lang w:val="es-ES"/>
        </w:rPr>
        <w:t xml:space="preserve">Históricamente uno de los primeros signos más inquietantes para la naturaleza contradictoria de los </w:t>
      </w:r>
      <w:r>
        <w:rPr>
          <w:rFonts w:eastAsia="+mn-ea" w:cs="+mn-cs"/>
          <w:kern w:val="24"/>
          <w:sz w:val="22"/>
          <w:szCs w:val="22"/>
          <w:lang w:val="es-ES"/>
        </w:rPr>
        <w:t>pesticidas</w:t>
      </w:r>
      <w:r w:rsidRPr="00A51EF9">
        <w:rPr>
          <w:rFonts w:eastAsia="+mn-ea" w:cs="+mn-cs"/>
          <w:kern w:val="24"/>
          <w:sz w:val="22"/>
          <w:szCs w:val="22"/>
          <w:lang w:val="es-ES"/>
        </w:rPr>
        <w:t xml:space="preserve">, tanto útil como perjudicial, fue el destino de las abejas. Millones de abejas mueren </w:t>
      </w:r>
      <w:r>
        <w:rPr>
          <w:rFonts w:eastAsia="+mn-ea" w:cs="+mn-cs"/>
          <w:kern w:val="24"/>
          <w:sz w:val="22"/>
          <w:szCs w:val="22"/>
          <w:lang w:val="es-ES"/>
        </w:rPr>
        <w:t>después de haber sido rociada</w:t>
      </w:r>
      <w:r w:rsidRPr="00A51EF9">
        <w:rPr>
          <w:rFonts w:eastAsia="+mn-ea" w:cs="+mn-cs"/>
          <w:kern w:val="24"/>
          <w:sz w:val="22"/>
          <w:szCs w:val="22"/>
          <w:lang w:val="es-ES"/>
        </w:rPr>
        <w:t>s con un insecticida dirigido contra insectos plaga dañinos, principalmente mosquitos.</w:t>
      </w:r>
    </w:p>
    <w:p w14:paraId="13A29FD0" w14:textId="77777777" w:rsidR="00A51EF9" w:rsidRPr="00A51EF9" w:rsidRDefault="00A51EF9" w:rsidP="00A51EF9">
      <w:pPr>
        <w:kinsoku w:val="0"/>
        <w:overflowPunct w:val="0"/>
        <w:spacing w:line="276" w:lineRule="auto"/>
        <w:jc w:val="both"/>
        <w:textAlignment w:val="baseline"/>
        <w:rPr>
          <w:rFonts w:eastAsia="+mn-ea" w:cs="+mn-cs"/>
          <w:kern w:val="24"/>
          <w:sz w:val="22"/>
          <w:szCs w:val="22"/>
          <w:lang w:val="es-ES"/>
        </w:rPr>
      </w:pPr>
    </w:p>
    <w:p w14:paraId="60D9AAA7" w14:textId="0185B197" w:rsidR="00A51EF9" w:rsidRPr="00A51EF9" w:rsidRDefault="00A51EF9" w:rsidP="00A51EF9">
      <w:pPr>
        <w:kinsoku w:val="0"/>
        <w:overflowPunct w:val="0"/>
        <w:spacing w:line="276" w:lineRule="auto"/>
        <w:jc w:val="both"/>
        <w:textAlignment w:val="baseline"/>
        <w:rPr>
          <w:rFonts w:eastAsia="+mn-ea" w:cs="+mn-cs"/>
          <w:kern w:val="24"/>
          <w:lang w:val="es-ES"/>
        </w:rPr>
      </w:pPr>
      <w:r w:rsidRPr="00A51EF9">
        <w:rPr>
          <w:rFonts w:eastAsia="+mn-ea" w:cs="+mn-cs"/>
          <w:kern w:val="24"/>
          <w:lang w:val="es-ES"/>
        </w:rPr>
        <w:t xml:space="preserve">Los </w:t>
      </w:r>
      <w:r w:rsidR="0081646C">
        <w:rPr>
          <w:rFonts w:eastAsia="+mn-ea" w:cs="+mn-cs"/>
          <w:kern w:val="24"/>
          <w:lang w:val="es-ES"/>
        </w:rPr>
        <w:t>pesticidas</w:t>
      </w:r>
      <w:r w:rsidRPr="00A51EF9">
        <w:rPr>
          <w:rFonts w:eastAsia="+mn-ea" w:cs="+mn-cs"/>
          <w:kern w:val="24"/>
          <w:lang w:val="es-ES"/>
        </w:rPr>
        <w:t xml:space="preserve"> afectan a la fauna y las aves</w:t>
      </w:r>
    </w:p>
    <w:p w14:paraId="1974BC6F" w14:textId="77777777" w:rsidR="00A51EF9" w:rsidRPr="00A51EF9" w:rsidRDefault="00A51EF9" w:rsidP="00A51EF9">
      <w:pPr>
        <w:kinsoku w:val="0"/>
        <w:overflowPunct w:val="0"/>
        <w:spacing w:line="276" w:lineRule="auto"/>
        <w:jc w:val="both"/>
        <w:textAlignment w:val="baseline"/>
        <w:rPr>
          <w:rFonts w:eastAsia="+mn-ea" w:cs="+mn-cs"/>
          <w:kern w:val="24"/>
          <w:sz w:val="22"/>
          <w:szCs w:val="22"/>
          <w:lang w:val="es-ES"/>
        </w:rPr>
      </w:pPr>
      <w:r w:rsidRPr="00A51EF9">
        <w:rPr>
          <w:rFonts w:eastAsia="+mn-ea" w:cs="+mn-cs"/>
          <w:kern w:val="24"/>
          <w:sz w:val="22"/>
          <w:szCs w:val="22"/>
          <w:lang w:val="es-ES"/>
        </w:rPr>
        <w:t>Históricamente, el segundo hecho altamente preocupante sobre la aplicación de plaguicidas y su destino en diferentes medios ambientales fue la vida de las aves, es decir, las poblaciones de aves silvestres. Ambientalistas trataron de aprender la historia desde otro ángulo, es decir, la forma en que estos productos químicos podrían afectar indirectamente a otras criaturas en el ecosistema. Ante la falta de técnicas analíticas adecuadas, las conclusiones se basaron más o menos en reflexiones puramente lógicas, al comparar el declive de las poblaciones de aves y las concentraciones químicas en las aguas superficiales. El vínculo evidente era sorprendente. La justeza de las conclusiones de los primeros ambientalistas fue confirmada por pruebas de precisión analíticas varias décadas más tarde.</w:t>
      </w:r>
    </w:p>
    <w:p w14:paraId="2E6DBA27" w14:textId="77777777" w:rsidR="00A51EF9" w:rsidRPr="00A51EF9" w:rsidRDefault="00A51EF9" w:rsidP="00A51EF9">
      <w:pPr>
        <w:kinsoku w:val="0"/>
        <w:overflowPunct w:val="0"/>
        <w:spacing w:line="276" w:lineRule="auto"/>
        <w:jc w:val="both"/>
        <w:textAlignment w:val="baseline"/>
        <w:rPr>
          <w:rFonts w:eastAsia="+mn-ea" w:cs="+mn-cs"/>
          <w:kern w:val="24"/>
          <w:sz w:val="22"/>
          <w:szCs w:val="22"/>
          <w:lang w:val="es-ES"/>
        </w:rPr>
      </w:pPr>
    </w:p>
    <w:p w14:paraId="66404D0F" w14:textId="0C775D8F" w:rsidR="00A51EF9" w:rsidRPr="00A51EF9" w:rsidRDefault="00A51EF9" w:rsidP="00A51EF9">
      <w:pPr>
        <w:kinsoku w:val="0"/>
        <w:overflowPunct w:val="0"/>
        <w:spacing w:line="276" w:lineRule="auto"/>
        <w:jc w:val="both"/>
        <w:textAlignment w:val="baseline"/>
        <w:rPr>
          <w:rFonts w:eastAsia="+mn-ea" w:cs="+mn-cs"/>
          <w:kern w:val="24"/>
          <w:lang w:val="es-ES"/>
        </w:rPr>
      </w:pPr>
      <w:r w:rsidRPr="00A51EF9">
        <w:rPr>
          <w:rFonts w:eastAsia="+mn-ea" w:cs="+mn-cs"/>
          <w:kern w:val="24"/>
          <w:lang w:val="es-ES"/>
        </w:rPr>
        <w:t xml:space="preserve">Una portada de un número reciente </w:t>
      </w:r>
      <w:r w:rsidRPr="005067C2">
        <w:rPr>
          <w:rFonts w:eastAsia="+mj-ea" w:cs="+mj-cs"/>
          <w:i/>
          <w:iCs/>
          <w:kern w:val="24"/>
        </w:rPr>
        <w:t>The Nature</w:t>
      </w:r>
      <w:r w:rsidRPr="00A51EF9">
        <w:rPr>
          <w:rFonts w:eastAsia="+mn-ea" w:cs="+mn-cs"/>
          <w:kern w:val="24"/>
          <w:lang w:val="es-ES"/>
        </w:rPr>
        <w:t xml:space="preserve"> sobre las abejas</w:t>
      </w:r>
    </w:p>
    <w:p w14:paraId="49AC15F0" w14:textId="4BD91C41" w:rsidR="00A51EF9" w:rsidRPr="00A51EF9" w:rsidRDefault="00A51EF9" w:rsidP="00A51EF9">
      <w:pPr>
        <w:kinsoku w:val="0"/>
        <w:overflowPunct w:val="0"/>
        <w:spacing w:line="276" w:lineRule="auto"/>
        <w:jc w:val="both"/>
        <w:textAlignment w:val="baseline"/>
        <w:rPr>
          <w:rFonts w:eastAsia="+mn-ea" w:cs="+mn-cs"/>
          <w:kern w:val="24"/>
          <w:lang w:val="es-ES"/>
        </w:rPr>
      </w:pPr>
      <w:r w:rsidRPr="00A51EF9">
        <w:rPr>
          <w:rFonts w:eastAsia="+mn-ea" w:cs="+mn-cs"/>
          <w:kern w:val="24"/>
          <w:lang w:val="es-ES"/>
        </w:rPr>
        <w:t>El Problema con el Destino de las Abejas todavía está en Discusión y lejos de la Solución</w:t>
      </w:r>
    </w:p>
    <w:p w14:paraId="227620E8" w14:textId="77777777" w:rsidR="00977859" w:rsidRPr="00BA3B76" w:rsidRDefault="00977859" w:rsidP="00BA3B76">
      <w:pPr>
        <w:kinsoku w:val="0"/>
        <w:overflowPunct w:val="0"/>
        <w:spacing w:line="276" w:lineRule="auto"/>
        <w:jc w:val="both"/>
        <w:textAlignment w:val="baseline"/>
        <w:rPr>
          <w:rFonts w:eastAsia="Times New Roman" w:cs="Times New Roman"/>
          <w:sz w:val="22"/>
          <w:szCs w:val="22"/>
          <w:lang w:val="en-US"/>
        </w:rPr>
      </w:pPr>
    </w:p>
    <w:p w14:paraId="7CDF9B69" w14:textId="0BEABDD1" w:rsidR="0058346D" w:rsidRDefault="0058346D" w:rsidP="0058346D">
      <w:pPr>
        <w:tabs>
          <w:tab w:val="left" w:pos="3255"/>
        </w:tabs>
        <w:spacing w:line="276" w:lineRule="auto"/>
        <w:jc w:val="center"/>
        <w:rPr>
          <w:sz w:val="22"/>
          <w:szCs w:val="22"/>
        </w:rPr>
      </w:pPr>
      <w:r>
        <w:rPr>
          <w:noProof/>
          <w:lang w:val="en-US"/>
        </w:rPr>
        <w:drawing>
          <wp:inline distT="0" distB="0" distL="0" distR="0" wp14:anchorId="4780BFA3" wp14:editId="296B4941">
            <wp:extent cx="2765639" cy="3622700"/>
            <wp:effectExtent l="0" t="0" r="0" b="0"/>
            <wp:docPr id="1026" name="Picture 2" descr="http://www.pesticidesinperspective.org.uk/media/1016/cover_large.jpg?width=384px&amp;height=503px"/>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pesticidesinperspective.org.uk/media/1016/cover_large.jpg?width=384px&amp;height=503px"/>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8660" cy="3679053"/>
                    </a:xfrm>
                    <a:prstGeom prst="rect">
                      <a:avLst/>
                    </a:prstGeom>
                    <a:noFill/>
                    <a:extLst/>
                  </pic:spPr>
                </pic:pic>
              </a:graphicData>
            </a:graphic>
          </wp:inline>
        </w:drawing>
      </w:r>
    </w:p>
    <w:p w14:paraId="0C4BB6E4" w14:textId="77777777" w:rsidR="00BA3B76" w:rsidRDefault="00BA3B76" w:rsidP="00A50307">
      <w:pPr>
        <w:tabs>
          <w:tab w:val="left" w:pos="3255"/>
        </w:tabs>
        <w:spacing w:line="276" w:lineRule="auto"/>
        <w:jc w:val="center"/>
        <w:rPr>
          <w:sz w:val="22"/>
          <w:szCs w:val="22"/>
          <w:lang w:val="bg-BG"/>
        </w:rPr>
      </w:pPr>
    </w:p>
    <w:p w14:paraId="28DFD94D" w14:textId="77777777" w:rsidR="00B2610B" w:rsidRDefault="00B2610B" w:rsidP="00A50307">
      <w:pPr>
        <w:tabs>
          <w:tab w:val="left" w:pos="3255"/>
        </w:tabs>
        <w:spacing w:line="276" w:lineRule="auto"/>
        <w:jc w:val="center"/>
        <w:rPr>
          <w:sz w:val="22"/>
          <w:szCs w:val="22"/>
          <w:lang w:val="bg-BG"/>
        </w:rPr>
      </w:pPr>
    </w:p>
    <w:p w14:paraId="71DEE213" w14:textId="71328E61" w:rsidR="00A51EF9" w:rsidRPr="00A51EF9" w:rsidRDefault="00A51EF9" w:rsidP="00A51EF9">
      <w:pPr>
        <w:spacing w:before="240" w:after="40" w:line="276" w:lineRule="auto"/>
        <w:rPr>
          <w:rFonts w:eastAsia="+mn-ea" w:cs="+mn-cs"/>
          <w:kern w:val="24"/>
          <w:sz w:val="22"/>
          <w:szCs w:val="22"/>
          <w:lang w:val="es-ES"/>
        </w:rPr>
      </w:pPr>
      <w:r w:rsidRPr="00A51EF9">
        <w:rPr>
          <w:rFonts w:eastAsia="+mn-ea" w:cs="+mn-cs"/>
          <w:kern w:val="24"/>
          <w:sz w:val="22"/>
          <w:szCs w:val="22"/>
          <w:lang w:val="es-ES"/>
        </w:rPr>
        <w:t xml:space="preserve">Las formas de la vida silvestre y la intoxicación de </w:t>
      </w:r>
      <w:r>
        <w:rPr>
          <w:rFonts w:eastAsia="+mn-ea" w:cs="+mn-cs"/>
          <w:kern w:val="24"/>
          <w:sz w:val="22"/>
          <w:szCs w:val="22"/>
          <w:lang w:val="es-ES"/>
        </w:rPr>
        <w:t>las aves</w:t>
      </w:r>
      <w:r w:rsidRPr="00A51EF9">
        <w:rPr>
          <w:rFonts w:eastAsia="+mn-ea" w:cs="+mn-cs"/>
          <w:kern w:val="24"/>
          <w:sz w:val="22"/>
          <w:szCs w:val="22"/>
          <w:lang w:val="es-ES"/>
        </w:rPr>
        <w:t xml:space="preserve"> por los pesticidas son diferentes.</w:t>
      </w:r>
    </w:p>
    <w:p w14:paraId="0E93D8BC" w14:textId="74D1955C" w:rsidR="00A51EF9" w:rsidRPr="00A51EF9" w:rsidRDefault="00A51EF9" w:rsidP="00A51EF9">
      <w:pPr>
        <w:spacing w:before="240" w:after="40" w:line="276" w:lineRule="auto"/>
        <w:rPr>
          <w:rFonts w:eastAsia="+mn-ea" w:cs="+mn-cs"/>
          <w:kern w:val="24"/>
          <w:sz w:val="22"/>
          <w:szCs w:val="22"/>
          <w:lang w:val="es-ES"/>
        </w:rPr>
      </w:pPr>
      <w:r w:rsidRPr="00A51EF9">
        <w:rPr>
          <w:rFonts w:eastAsia="+mn-ea" w:cs="+mn-cs"/>
          <w:kern w:val="24"/>
          <w:sz w:val="22"/>
          <w:szCs w:val="22"/>
          <w:lang w:val="es-ES"/>
        </w:rPr>
        <w:t>La primera es por ingestión. Las aves beben agua</w:t>
      </w:r>
      <w:r>
        <w:rPr>
          <w:rFonts w:eastAsia="+mn-ea" w:cs="+mn-cs"/>
          <w:kern w:val="24"/>
          <w:sz w:val="22"/>
          <w:szCs w:val="22"/>
          <w:lang w:val="es-ES"/>
        </w:rPr>
        <w:t>s</w:t>
      </w:r>
      <w:r w:rsidRPr="00A51EF9">
        <w:rPr>
          <w:rFonts w:eastAsia="+mn-ea" w:cs="+mn-cs"/>
          <w:kern w:val="24"/>
          <w:sz w:val="22"/>
          <w:szCs w:val="22"/>
          <w:lang w:val="es-ES"/>
        </w:rPr>
        <w:t xml:space="preserve"> superfici</w:t>
      </w:r>
      <w:r>
        <w:rPr>
          <w:rFonts w:eastAsia="+mn-ea" w:cs="+mn-cs"/>
          <w:kern w:val="24"/>
          <w:sz w:val="22"/>
          <w:szCs w:val="22"/>
          <w:lang w:val="es-ES"/>
        </w:rPr>
        <w:t>ales</w:t>
      </w:r>
      <w:r w:rsidRPr="00A51EF9">
        <w:rPr>
          <w:rFonts w:eastAsia="+mn-ea" w:cs="+mn-cs"/>
          <w:kern w:val="24"/>
          <w:sz w:val="22"/>
          <w:szCs w:val="22"/>
          <w:lang w:val="es-ES"/>
        </w:rPr>
        <w:t xml:space="preserve"> contaminadas con pesticidas.</w:t>
      </w:r>
    </w:p>
    <w:p w14:paraId="58EE5214" w14:textId="1701AEDA" w:rsidR="00A51EF9" w:rsidRPr="00A51EF9" w:rsidRDefault="00A51EF9" w:rsidP="00A51EF9">
      <w:pPr>
        <w:spacing w:before="240" w:after="40" w:line="276" w:lineRule="auto"/>
        <w:jc w:val="both"/>
        <w:rPr>
          <w:rFonts w:eastAsia="+mn-ea" w:cs="+mn-cs"/>
          <w:kern w:val="24"/>
          <w:sz w:val="22"/>
          <w:szCs w:val="22"/>
          <w:lang w:val="es-ES"/>
        </w:rPr>
      </w:pPr>
      <w:r w:rsidRPr="00A51EF9">
        <w:rPr>
          <w:rFonts w:eastAsia="+mn-ea" w:cs="+mn-cs"/>
          <w:kern w:val="24"/>
          <w:sz w:val="22"/>
          <w:szCs w:val="22"/>
          <w:lang w:val="es-ES"/>
        </w:rPr>
        <w:t xml:space="preserve">También la mayoría de las aves silvestres son dependientes de los insectos para todo o parte de su dieta. Los </w:t>
      </w:r>
      <w:r>
        <w:rPr>
          <w:rFonts w:eastAsia="+mn-ea" w:cs="+mn-cs"/>
          <w:kern w:val="24"/>
          <w:sz w:val="22"/>
          <w:szCs w:val="22"/>
          <w:lang w:val="es-ES"/>
        </w:rPr>
        <w:t>pesticidas</w:t>
      </w:r>
      <w:r w:rsidRPr="00A51EF9">
        <w:rPr>
          <w:rFonts w:eastAsia="+mn-ea" w:cs="+mn-cs"/>
          <w:kern w:val="24"/>
          <w:sz w:val="22"/>
          <w:szCs w:val="22"/>
          <w:lang w:val="es-ES"/>
        </w:rPr>
        <w:t xml:space="preserve"> afectan a las aves eliminando sus fuentes de alimento. Dado que estos pesticidas matan a las especies objetivo y no objetivo por igual, hay menos moscas, saltamontes, </w:t>
      </w:r>
      <w:r>
        <w:rPr>
          <w:rFonts w:eastAsia="+mn-ea" w:cs="+mn-cs"/>
          <w:kern w:val="24"/>
          <w:sz w:val="22"/>
          <w:szCs w:val="22"/>
          <w:lang w:val="es-ES"/>
        </w:rPr>
        <w:t xml:space="preserve">chinches </w:t>
      </w:r>
      <w:r w:rsidRPr="00A51EF9">
        <w:rPr>
          <w:rFonts w:eastAsia="+mn-ea" w:cs="+mn-cs"/>
          <w:kern w:val="24"/>
          <w:sz w:val="22"/>
          <w:szCs w:val="22"/>
          <w:lang w:val="es-ES"/>
        </w:rPr>
        <w:t>y orugas para que las aves se deleit</w:t>
      </w:r>
      <w:r>
        <w:rPr>
          <w:rFonts w:eastAsia="+mn-ea" w:cs="+mn-cs"/>
          <w:kern w:val="24"/>
          <w:sz w:val="22"/>
          <w:szCs w:val="22"/>
          <w:lang w:val="es-ES"/>
        </w:rPr>
        <w:t>e</w:t>
      </w:r>
      <w:r w:rsidRPr="00A51EF9">
        <w:rPr>
          <w:rFonts w:eastAsia="+mn-ea" w:cs="+mn-cs"/>
          <w:kern w:val="24"/>
          <w:sz w:val="22"/>
          <w:szCs w:val="22"/>
          <w:lang w:val="es-ES"/>
        </w:rPr>
        <w:t>n.</w:t>
      </w:r>
    </w:p>
    <w:p w14:paraId="49CFA26E" w14:textId="381FFC68" w:rsidR="00A51EF9" w:rsidRPr="00A51EF9" w:rsidRDefault="00A51EF9" w:rsidP="00A51EF9">
      <w:pPr>
        <w:spacing w:before="240" w:after="40" w:line="276" w:lineRule="auto"/>
        <w:jc w:val="both"/>
        <w:rPr>
          <w:rFonts w:eastAsia="+mn-ea" w:cs="+mn-cs"/>
          <w:kern w:val="24"/>
          <w:sz w:val="22"/>
          <w:szCs w:val="22"/>
          <w:lang w:val="es-ES"/>
        </w:rPr>
      </w:pPr>
      <w:r w:rsidRPr="00A51EF9">
        <w:rPr>
          <w:rFonts w:eastAsia="+mn-ea" w:cs="+mn-cs"/>
          <w:kern w:val="24"/>
          <w:sz w:val="22"/>
          <w:szCs w:val="22"/>
          <w:lang w:val="es-ES"/>
        </w:rPr>
        <w:t xml:space="preserve">La segunda forma es tragar directamente pesticidas, distribuidos en campos agrícolas, por accidente o por curiosidad. A veces se explica las numerosas causas del descenso de la población de aves, debido a los cambios en los tipos de cultivos plantados en un año determinado y la cantidad de fertilizante utilizado para la </w:t>
      </w:r>
      <w:r>
        <w:rPr>
          <w:rFonts w:eastAsia="+mn-ea" w:cs="+mn-cs"/>
          <w:kern w:val="24"/>
          <w:sz w:val="22"/>
          <w:szCs w:val="22"/>
          <w:lang w:val="es-ES"/>
        </w:rPr>
        <w:t>construcción</w:t>
      </w:r>
      <w:r w:rsidRPr="00A51EF9">
        <w:rPr>
          <w:rFonts w:eastAsia="+mn-ea" w:cs="+mn-cs"/>
          <w:kern w:val="24"/>
          <w:sz w:val="22"/>
          <w:szCs w:val="22"/>
          <w:lang w:val="es-ES"/>
        </w:rPr>
        <w:t xml:space="preserve"> de las antiguas tierras de cultivo.</w:t>
      </w:r>
    </w:p>
    <w:p w14:paraId="3D9735A5" w14:textId="77777777" w:rsidR="00A51EF9" w:rsidRPr="00A51EF9" w:rsidRDefault="00A51EF9" w:rsidP="00A51EF9">
      <w:pPr>
        <w:spacing w:before="240" w:after="40" w:line="276" w:lineRule="auto"/>
        <w:rPr>
          <w:rFonts w:eastAsia="+mn-ea" w:cs="+mn-cs"/>
          <w:kern w:val="24"/>
          <w:sz w:val="22"/>
          <w:szCs w:val="22"/>
          <w:lang w:val="es-ES"/>
        </w:rPr>
      </w:pPr>
    </w:p>
    <w:p w14:paraId="6CF1D30E" w14:textId="77777777" w:rsidR="00A51EF9" w:rsidRPr="00A51EF9" w:rsidRDefault="00A51EF9" w:rsidP="00A51EF9">
      <w:pPr>
        <w:spacing w:before="240" w:after="40" w:line="276" w:lineRule="auto"/>
        <w:rPr>
          <w:rFonts w:eastAsia="+mn-ea" w:cs="+mn-cs"/>
          <w:kern w:val="24"/>
          <w:sz w:val="22"/>
          <w:szCs w:val="22"/>
          <w:lang w:val="es-ES"/>
        </w:rPr>
      </w:pPr>
    </w:p>
    <w:p w14:paraId="1F9F12E4" w14:textId="143AB14E" w:rsidR="00A51EF9" w:rsidRPr="00A51EF9" w:rsidRDefault="00A51EF9" w:rsidP="00A51EF9">
      <w:pPr>
        <w:spacing w:before="240" w:after="40" w:line="276" w:lineRule="auto"/>
        <w:rPr>
          <w:rFonts w:eastAsia="+mn-ea" w:cs="+mn-cs"/>
          <w:kern w:val="24"/>
          <w:lang w:val="es-ES"/>
        </w:rPr>
      </w:pPr>
      <w:r w:rsidRPr="00A51EF9">
        <w:rPr>
          <w:rFonts w:eastAsia="+mn-ea" w:cs="+mn-cs"/>
          <w:kern w:val="24"/>
          <w:lang w:val="es-ES"/>
        </w:rPr>
        <w:lastRenderedPageBreak/>
        <w:t>El destino de las aves silvestres en el medio ambiente</w:t>
      </w:r>
    </w:p>
    <w:p w14:paraId="32B16143" w14:textId="6F5C92F4" w:rsidR="00F637D1" w:rsidRPr="00F637D1" w:rsidRDefault="001C4E17" w:rsidP="001C4E17">
      <w:pPr>
        <w:spacing w:before="240" w:after="40" w:line="276" w:lineRule="auto"/>
        <w:jc w:val="center"/>
        <w:rPr>
          <w:rFonts w:eastAsia="Times New Roman" w:cs="Times New Roman"/>
          <w:sz w:val="22"/>
          <w:szCs w:val="22"/>
          <w:lang w:val="en-US"/>
        </w:rPr>
      </w:pPr>
      <w:r>
        <w:rPr>
          <w:noProof/>
          <w:lang w:val="en-US"/>
        </w:rPr>
        <w:drawing>
          <wp:inline distT="0" distB="0" distL="0" distR="0" wp14:anchorId="4D7E95E6" wp14:editId="68A0BC1D">
            <wp:extent cx="3911911" cy="2933934"/>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stretch>
                      <a:fillRect/>
                    </a:stretch>
                  </pic:blipFill>
                  <pic:spPr>
                    <a:xfrm>
                      <a:off x="0" y="0"/>
                      <a:ext cx="3925936" cy="2944453"/>
                    </a:xfrm>
                    <a:prstGeom prst="rect">
                      <a:avLst/>
                    </a:prstGeom>
                  </pic:spPr>
                </pic:pic>
              </a:graphicData>
            </a:graphic>
          </wp:inline>
        </w:drawing>
      </w:r>
    </w:p>
    <w:p w14:paraId="2EA02FAC" w14:textId="77777777" w:rsidR="00B2610B" w:rsidRDefault="00B2610B" w:rsidP="00A50307">
      <w:pPr>
        <w:tabs>
          <w:tab w:val="left" w:pos="3255"/>
        </w:tabs>
        <w:spacing w:line="276" w:lineRule="auto"/>
        <w:jc w:val="center"/>
        <w:rPr>
          <w:sz w:val="22"/>
          <w:szCs w:val="22"/>
          <w:lang w:val="bg-BG"/>
        </w:rPr>
      </w:pPr>
    </w:p>
    <w:p w14:paraId="70F56D19" w14:textId="77777777" w:rsidR="00866211" w:rsidRDefault="00866211" w:rsidP="00A50307">
      <w:pPr>
        <w:tabs>
          <w:tab w:val="left" w:pos="3255"/>
        </w:tabs>
        <w:spacing w:line="276" w:lineRule="auto"/>
        <w:jc w:val="center"/>
        <w:rPr>
          <w:sz w:val="22"/>
          <w:szCs w:val="22"/>
          <w:lang w:val="bg-BG"/>
        </w:rPr>
      </w:pPr>
    </w:p>
    <w:p w14:paraId="4FDB7A12" w14:textId="77777777" w:rsidR="00A51EF9" w:rsidRPr="00A51EF9" w:rsidRDefault="00A51EF9" w:rsidP="00A51EF9">
      <w:pPr>
        <w:spacing w:before="240" w:after="40" w:line="276" w:lineRule="auto"/>
        <w:jc w:val="both"/>
        <w:rPr>
          <w:rFonts w:eastAsia="+mn-ea" w:cs="+mn-cs"/>
          <w:kern w:val="24"/>
          <w:sz w:val="28"/>
          <w:szCs w:val="28"/>
          <w:lang w:val="es-ES"/>
        </w:rPr>
      </w:pPr>
      <w:r w:rsidRPr="00A51EF9">
        <w:rPr>
          <w:rFonts w:eastAsia="+mn-ea" w:cs="+mn-cs"/>
          <w:kern w:val="24"/>
          <w:sz w:val="28"/>
          <w:szCs w:val="28"/>
          <w:lang w:val="es-ES"/>
        </w:rPr>
        <w:t>¿Qué pasa con la vida humana y la salud en presencia de pesticidas peligrosos?</w:t>
      </w:r>
    </w:p>
    <w:p w14:paraId="31E6EE1D" w14:textId="6BF01921" w:rsidR="00A51EF9" w:rsidRPr="00A51EF9" w:rsidRDefault="00674813" w:rsidP="00A51EF9">
      <w:pPr>
        <w:spacing w:before="240" w:after="40" w:line="276" w:lineRule="auto"/>
        <w:jc w:val="both"/>
        <w:rPr>
          <w:rFonts w:eastAsia="+mn-ea" w:cs="+mn-cs"/>
          <w:kern w:val="24"/>
          <w:sz w:val="22"/>
          <w:szCs w:val="22"/>
          <w:lang w:val="es-ES"/>
        </w:rPr>
      </w:pPr>
      <w:r>
        <w:rPr>
          <w:rFonts w:eastAsia="+mn-ea" w:cs="+mn-cs"/>
          <w:kern w:val="24"/>
          <w:sz w:val="22"/>
          <w:szCs w:val="22"/>
          <w:lang w:val="es-ES"/>
        </w:rPr>
        <w:t>La opinión del</w:t>
      </w:r>
      <w:r w:rsidR="00A51EF9" w:rsidRPr="00A51EF9">
        <w:rPr>
          <w:rFonts w:eastAsia="+mn-ea" w:cs="+mn-cs"/>
          <w:kern w:val="24"/>
          <w:sz w:val="22"/>
          <w:szCs w:val="22"/>
          <w:lang w:val="es-ES"/>
        </w:rPr>
        <w:t xml:space="preserve"> Dr. Rene Dubos "</w:t>
      </w:r>
      <w:r w:rsidR="00A51EF9" w:rsidRPr="00674813">
        <w:rPr>
          <w:rFonts w:eastAsia="+mn-ea" w:cs="+mn-cs"/>
          <w:i/>
          <w:kern w:val="24"/>
          <w:sz w:val="22"/>
          <w:szCs w:val="22"/>
          <w:lang w:val="es-ES"/>
        </w:rPr>
        <w:t>Los hombres están naturalmente más impresionados por las enfermedades que tienen manifestaciones obvias, sin embargo, algunos de sus peores enemigos se deslizan sobre ellos discretamente</w:t>
      </w:r>
      <w:r w:rsidR="00A51EF9" w:rsidRPr="00A51EF9">
        <w:rPr>
          <w:rFonts w:eastAsia="+mn-ea" w:cs="+mn-cs"/>
          <w:kern w:val="24"/>
          <w:sz w:val="22"/>
          <w:szCs w:val="22"/>
          <w:lang w:val="es-ES"/>
        </w:rPr>
        <w:t>."</w:t>
      </w:r>
    </w:p>
    <w:p w14:paraId="0349A5C1" w14:textId="6BCB7A86" w:rsidR="00A51EF9" w:rsidRPr="00A51EF9" w:rsidRDefault="00A51EF9" w:rsidP="00A51EF9">
      <w:pPr>
        <w:spacing w:before="240" w:after="40" w:line="276" w:lineRule="auto"/>
        <w:jc w:val="both"/>
        <w:rPr>
          <w:rFonts w:eastAsia="+mn-ea" w:cs="+mn-cs"/>
          <w:kern w:val="24"/>
          <w:sz w:val="22"/>
          <w:szCs w:val="22"/>
          <w:lang w:val="es-ES"/>
        </w:rPr>
      </w:pPr>
      <w:r w:rsidRPr="00A51EF9">
        <w:rPr>
          <w:rFonts w:eastAsia="+mn-ea" w:cs="+mn-cs"/>
          <w:kern w:val="24"/>
          <w:sz w:val="22"/>
          <w:szCs w:val="22"/>
          <w:lang w:val="es-ES"/>
        </w:rPr>
        <w:t> Junto con el amplio uso de pesticidas en el mundo, las preocupaciones por sus impactos en la salud están creciendo rápidamente. Existe una gran cantidad de evidencia</w:t>
      </w:r>
      <w:r w:rsidR="00674813">
        <w:rPr>
          <w:rFonts w:eastAsia="+mn-ea" w:cs="+mn-cs"/>
          <w:kern w:val="24"/>
          <w:sz w:val="22"/>
          <w:szCs w:val="22"/>
          <w:lang w:val="es-ES"/>
        </w:rPr>
        <w:t>s</w:t>
      </w:r>
      <w:r w:rsidRPr="00A51EF9">
        <w:rPr>
          <w:rFonts w:eastAsia="+mn-ea" w:cs="+mn-cs"/>
          <w:kern w:val="24"/>
          <w:sz w:val="22"/>
          <w:szCs w:val="22"/>
          <w:lang w:val="es-ES"/>
        </w:rPr>
        <w:t xml:space="preserve"> sobre la relación entre la exposición a los </w:t>
      </w:r>
      <w:r w:rsidR="00674813">
        <w:rPr>
          <w:rFonts w:eastAsia="+mn-ea" w:cs="+mn-cs"/>
          <w:kern w:val="24"/>
          <w:sz w:val="22"/>
          <w:szCs w:val="22"/>
          <w:lang w:val="es-ES"/>
        </w:rPr>
        <w:t>pesticidas</w:t>
      </w:r>
      <w:r w:rsidRPr="00A51EF9">
        <w:rPr>
          <w:rFonts w:eastAsia="+mn-ea" w:cs="+mn-cs"/>
          <w:kern w:val="24"/>
          <w:sz w:val="22"/>
          <w:szCs w:val="22"/>
          <w:lang w:val="es-ES"/>
        </w:rPr>
        <w:t xml:space="preserve"> y la elevada tasa de enfermedades crónicas, tales como: </w:t>
      </w:r>
      <w:r w:rsidRPr="00674813">
        <w:rPr>
          <w:rFonts w:eastAsia="+mn-ea" w:cs="+mn-cs"/>
          <w:i/>
          <w:kern w:val="24"/>
          <w:sz w:val="22"/>
          <w:szCs w:val="22"/>
          <w:lang w:val="es-ES"/>
        </w:rPr>
        <w:t>cánceres, diabetes, trastornos neurodegenerativos como el Parkinson, el Alzheimer y la e</w:t>
      </w:r>
      <w:r w:rsidR="00674813" w:rsidRPr="00674813">
        <w:rPr>
          <w:rFonts w:eastAsia="+mn-ea" w:cs="+mn-cs"/>
          <w:i/>
          <w:kern w:val="24"/>
          <w:sz w:val="22"/>
          <w:szCs w:val="22"/>
          <w:lang w:val="es-ES"/>
        </w:rPr>
        <w:t>sclerosis lateral amiotrófica (E</w:t>
      </w:r>
      <w:r w:rsidRPr="00674813">
        <w:rPr>
          <w:rFonts w:eastAsia="+mn-ea" w:cs="+mn-cs"/>
          <w:i/>
          <w:kern w:val="24"/>
          <w:sz w:val="22"/>
          <w:szCs w:val="22"/>
          <w:lang w:val="es-ES"/>
        </w:rPr>
        <w:t>L</w:t>
      </w:r>
      <w:r w:rsidR="00674813" w:rsidRPr="00674813">
        <w:rPr>
          <w:rFonts w:eastAsia="+mn-ea" w:cs="+mn-cs"/>
          <w:i/>
          <w:kern w:val="24"/>
          <w:sz w:val="22"/>
          <w:szCs w:val="22"/>
          <w:lang w:val="es-ES"/>
        </w:rPr>
        <w:t>A</w:t>
      </w:r>
      <w:r w:rsidRPr="00A51EF9">
        <w:rPr>
          <w:rFonts w:eastAsia="+mn-ea" w:cs="+mn-cs"/>
          <w:kern w:val="24"/>
          <w:sz w:val="22"/>
          <w:szCs w:val="22"/>
          <w:lang w:val="es-ES"/>
        </w:rPr>
        <w:t xml:space="preserve">), </w:t>
      </w:r>
      <w:r w:rsidRPr="00674813">
        <w:rPr>
          <w:rFonts w:eastAsia="+mn-ea" w:cs="+mn-cs"/>
          <w:i/>
          <w:kern w:val="24"/>
          <w:sz w:val="22"/>
          <w:szCs w:val="22"/>
          <w:lang w:val="es-ES"/>
        </w:rPr>
        <w:t>defectos congénitos</w:t>
      </w:r>
      <w:r w:rsidRPr="00A51EF9">
        <w:rPr>
          <w:rFonts w:eastAsia="+mn-ea" w:cs="+mn-cs"/>
          <w:kern w:val="24"/>
          <w:sz w:val="22"/>
          <w:szCs w:val="22"/>
          <w:lang w:val="es-ES"/>
        </w:rPr>
        <w:t xml:space="preserve"> y </w:t>
      </w:r>
      <w:r w:rsidR="00674813" w:rsidRPr="00674813">
        <w:rPr>
          <w:rFonts w:eastAsia="+mn-ea" w:cs="+mn-cs"/>
          <w:i/>
          <w:kern w:val="24"/>
          <w:sz w:val="22"/>
          <w:szCs w:val="22"/>
          <w:lang w:val="es-ES"/>
        </w:rPr>
        <w:t xml:space="preserve">trastornos en </w:t>
      </w:r>
      <w:r w:rsidRPr="00674813">
        <w:rPr>
          <w:rFonts w:eastAsia="+mn-ea" w:cs="+mn-cs"/>
          <w:i/>
          <w:kern w:val="24"/>
          <w:sz w:val="22"/>
          <w:szCs w:val="22"/>
          <w:lang w:val="es-ES"/>
        </w:rPr>
        <w:t>enfermedades reproductivas</w:t>
      </w:r>
      <w:r w:rsidRPr="00A51EF9">
        <w:rPr>
          <w:rFonts w:eastAsia="+mn-ea" w:cs="+mn-cs"/>
          <w:kern w:val="24"/>
          <w:sz w:val="22"/>
          <w:szCs w:val="22"/>
          <w:lang w:val="es-ES"/>
        </w:rPr>
        <w:t>.</w:t>
      </w:r>
    </w:p>
    <w:p w14:paraId="3B68A113" w14:textId="2E68C952" w:rsidR="00A51EF9" w:rsidRPr="00A51EF9" w:rsidRDefault="00A51EF9" w:rsidP="00A51EF9">
      <w:pPr>
        <w:spacing w:before="240" w:after="40" w:line="276" w:lineRule="auto"/>
        <w:jc w:val="both"/>
        <w:rPr>
          <w:rFonts w:eastAsia="+mn-ea" w:cs="+mn-cs"/>
          <w:kern w:val="24"/>
          <w:sz w:val="22"/>
          <w:szCs w:val="22"/>
          <w:lang w:val="es-ES"/>
        </w:rPr>
      </w:pPr>
      <w:r w:rsidRPr="00A51EF9">
        <w:rPr>
          <w:rFonts w:eastAsia="+mn-ea" w:cs="+mn-cs"/>
          <w:kern w:val="24"/>
          <w:sz w:val="22"/>
          <w:szCs w:val="22"/>
          <w:lang w:val="es-ES"/>
        </w:rPr>
        <w:t xml:space="preserve">Otras enfermedades crónicas son </w:t>
      </w:r>
      <w:r w:rsidRPr="00674813">
        <w:rPr>
          <w:rFonts w:eastAsia="+mn-ea" w:cs="+mn-cs"/>
          <w:i/>
          <w:kern w:val="24"/>
          <w:sz w:val="22"/>
          <w:szCs w:val="22"/>
          <w:lang w:val="es-ES"/>
        </w:rPr>
        <w:t>problemas respiratorios</w:t>
      </w:r>
      <w:r w:rsidRPr="00A51EF9">
        <w:rPr>
          <w:rFonts w:eastAsia="+mn-ea" w:cs="+mn-cs"/>
          <w:kern w:val="24"/>
          <w:sz w:val="22"/>
          <w:szCs w:val="22"/>
          <w:lang w:val="es-ES"/>
        </w:rPr>
        <w:t xml:space="preserve">, particularmente </w:t>
      </w:r>
      <w:r w:rsidRPr="00674813">
        <w:rPr>
          <w:rFonts w:eastAsia="+mn-ea" w:cs="+mn-cs"/>
          <w:i/>
          <w:kern w:val="24"/>
          <w:sz w:val="22"/>
          <w:szCs w:val="22"/>
          <w:lang w:val="es-ES"/>
        </w:rPr>
        <w:t>asma</w:t>
      </w:r>
      <w:r w:rsidRPr="00A51EF9">
        <w:rPr>
          <w:rFonts w:eastAsia="+mn-ea" w:cs="+mn-cs"/>
          <w:kern w:val="24"/>
          <w:sz w:val="22"/>
          <w:szCs w:val="22"/>
          <w:lang w:val="es-ES"/>
        </w:rPr>
        <w:t xml:space="preserve"> y </w:t>
      </w:r>
      <w:r w:rsidRPr="00674813">
        <w:rPr>
          <w:rFonts w:eastAsia="+mn-ea" w:cs="+mn-cs"/>
          <w:i/>
          <w:kern w:val="24"/>
          <w:sz w:val="22"/>
          <w:szCs w:val="22"/>
          <w:lang w:val="es-ES"/>
        </w:rPr>
        <w:t>enfermedad pulmonar obstructiva crónica (EPOC),</w:t>
      </w:r>
      <w:r w:rsidRPr="00A51EF9">
        <w:rPr>
          <w:rFonts w:eastAsia="+mn-ea" w:cs="+mn-cs"/>
          <w:kern w:val="24"/>
          <w:sz w:val="22"/>
          <w:szCs w:val="22"/>
          <w:lang w:val="es-ES"/>
        </w:rPr>
        <w:t xml:space="preserve"> </w:t>
      </w:r>
      <w:r w:rsidRPr="00674813">
        <w:rPr>
          <w:rFonts w:eastAsia="+mn-ea" w:cs="+mn-cs"/>
          <w:i/>
          <w:kern w:val="24"/>
          <w:sz w:val="22"/>
          <w:szCs w:val="22"/>
          <w:lang w:val="es-ES"/>
        </w:rPr>
        <w:t>enfermedades cardiovasculares</w:t>
      </w:r>
      <w:r w:rsidRPr="00A51EF9">
        <w:rPr>
          <w:rFonts w:eastAsia="+mn-ea" w:cs="+mn-cs"/>
          <w:kern w:val="24"/>
          <w:sz w:val="22"/>
          <w:szCs w:val="22"/>
          <w:lang w:val="es-ES"/>
        </w:rPr>
        <w:t xml:space="preserve"> tales como </w:t>
      </w:r>
      <w:r w:rsidRPr="00674813">
        <w:rPr>
          <w:rFonts w:eastAsia="+mn-ea" w:cs="+mn-cs"/>
          <w:i/>
          <w:kern w:val="24"/>
          <w:sz w:val="22"/>
          <w:szCs w:val="22"/>
          <w:lang w:val="es-ES"/>
        </w:rPr>
        <w:t>a</w:t>
      </w:r>
      <w:r w:rsidR="00674813" w:rsidRPr="00674813">
        <w:rPr>
          <w:rFonts w:eastAsia="+mn-ea" w:cs="+mn-cs"/>
          <w:i/>
          <w:kern w:val="24"/>
          <w:sz w:val="22"/>
          <w:szCs w:val="22"/>
          <w:lang w:val="es-ES"/>
        </w:rPr>
        <w:t>r</w:t>
      </w:r>
      <w:r w:rsidRPr="00674813">
        <w:rPr>
          <w:rFonts w:eastAsia="+mn-ea" w:cs="+mn-cs"/>
          <w:i/>
          <w:kern w:val="24"/>
          <w:sz w:val="22"/>
          <w:szCs w:val="22"/>
          <w:lang w:val="es-ES"/>
        </w:rPr>
        <w:t>tero</w:t>
      </w:r>
      <w:r w:rsidR="00674813" w:rsidRPr="00674813">
        <w:rPr>
          <w:rFonts w:eastAsia="+mn-ea" w:cs="+mn-cs"/>
          <w:i/>
          <w:kern w:val="24"/>
          <w:sz w:val="22"/>
          <w:szCs w:val="22"/>
          <w:lang w:val="es-ES"/>
        </w:rPr>
        <w:t>e</w:t>
      </w:r>
      <w:r w:rsidRPr="00674813">
        <w:rPr>
          <w:rFonts w:eastAsia="+mn-ea" w:cs="+mn-cs"/>
          <w:i/>
          <w:kern w:val="24"/>
          <w:sz w:val="22"/>
          <w:szCs w:val="22"/>
          <w:lang w:val="es-ES"/>
        </w:rPr>
        <w:t>sclerosis y enfermedad coronaria, nefropatías crónicas</w:t>
      </w:r>
      <w:r w:rsidRPr="00A51EF9">
        <w:rPr>
          <w:rFonts w:eastAsia="+mn-ea" w:cs="+mn-cs"/>
          <w:kern w:val="24"/>
          <w:sz w:val="22"/>
          <w:szCs w:val="22"/>
          <w:lang w:val="es-ES"/>
        </w:rPr>
        <w:t xml:space="preserve">, </w:t>
      </w:r>
      <w:r w:rsidRPr="00674813">
        <w:rPr>
          <w:rFonts w:eastAsia="+mn-ea" w:cs="+mn-cs"/>
          <w:i/>
          <w:kern w:val="24"/>
          <w:sz w:val="22"/>
          <w:szCs w:val="22"/>
          <w:lang w:val="es-ES"/>
        </w:rPr>
        <w:t>enfermedades autoinmunes</w:t>
      </w:r>
      <w:r w:rsidRPr="00A51EF9">
        <w:rPr>
          <w:rFonts w:eastAsia="+mn-ea" w:cs="+mn-cs"/>
          <w:kern w:val="24"/>
          <w:sz w:val="22"/>
          <w:szCs w:val="22"/>
          <w:lang w:val="es-ES"/>
        </w:rPr>
        <w:t xml:space="preserve"> como el </w:t>
      </w:r>
      <w:r w:rsidRPr="00674813">
        <w:rPr>
          <w:rFonts w:eastAsia="+mn-ea" w:cs="+mn-cs"/>
          <w:i/>
          <w:kern w:val="24"/>
          <w:sz w:val="22"/>
          <w:szCs w:val="22"/>
          <w:lang w:val="es-ES"/>
        </w:rPr>
        <w:t>lupus eritematoso sistémico y la artritis reumatoide, el síndrome de fatiga crónica y el envejecimiento</w:t>
      </w:r>
      <w:r w:rsidRPr="00A51EF9">
        <w:rPr>
          <w:rFonts w:eastAsia="+mn-ea" w:cs="+mn-cs"/>
          <w:kern w:val="24"/>
          <w:sz w:val="22"/>
          <w:szCs w:val="22"/>
          <w:lang w:val="es-ES"/>
        </w:rPr>
        <w:t>.</w:t>
      </w:r>
    </w:p>
    <w:p w14:paraId="37F82614" w14:textId="4D7ED6BD" w:rsidR="00A51EF9" w:rsidRPr="00A51EF9" w:rsidRDefault="00A51EF9" w:rsidP="00A51EF9">
      <w:pPr>
        <w:spacing w:before="240" w:after="40" w:line="276" w:lineRule="auto"/>
        <w:jc w:val="both"/>
        <w:rPr>
          <w:rFonts w:eastAsia="+mn-ea" w:cs="+mn-cs"/>
          <w:kern w:val="24"/>
          <w:sz w:val="22"/>
          <w:szCs w:val="22"/>
          <w:lang w:val="es-ES"/>
        </w:rPr>
      </w:pPr>
      <w:r w:rsidRPr="00A51EF9">
        <w:rPr>
          <w:rFonts w:eastAsia="+mn-ea" w:cs="+mn-cs"/>
          <w:kern w:val="24"/>
          <w:sz w:val="22"/>
          <w:szCs w:val="22"/>
          <w:lang w:val="es-ES"/>
        </w:rPr>
        <w:t xml:space="preserve">Hoy en día la comprensión y el conocimiento de los efectos tóxicos de los </w:t>
      </w:r>
      <w:r w:rsidR="00674813">
        <w:rPr>
          <w:rFonts w:eastAsia="+mn-ea" w:cs="+mn-cs"/>
          <w:kern w:val="24"/>
          <w:sz w:val="22"/>
          <w:szCs w:val="22"/>
          <w:lang w:val="es-ES"/>
        </w:rPr>
        <w:t>pesticidas</w:t>
      </w:r>
      <w:r w:rsidRPr="00A51EF9">
        <w:rPr>
          <w:rFonts w:eastAsia="+mn-ea" w:cs="+mn-cs"/>
          <w:kern w:val="24"/>
          <w:sz w:val="22"/>
          <w:szCs w:val="22"/>
          <w:lang w:val="es-ES"/>
        </w:rPr>
        <w:t xml:space="preserve"> sobre la salud humana, el medio ambiente y la biodiversidad está en un nivel muy alto, porque está respaldado por los logros contemporáneos de la química analítica, por miles de estudios y </w:t>
      </w:r>
      <w:r w:rsidR="00674813">
        <w:rPr>
          <w:rFonts w:eastAsia="+mn-ea" w:cs="+mn-cs"/>
          <w:kern w:val="24"/>
          <w:sz w:val="22"/>
          <w:szCs w:val="22"/>
          <w:lang w:val="es-ES"/>
        </w:rPr>
        <w:t>publicaciones científicas, e</w:t>
      </w:r>
      <w:r w:rsidRPr="00A51EF9">
        <w:rPr>
          <w:rFonts w:eastAsia="+mn-ea" w:cs="+mn-cs"/>
          <w:kern w:val="24"/>
          <w:sz w:val="22"/>
          <w:szCs w:val="22"/>
          <w:lang w:val="es-ES"/>
        </w:rPr>
        <w:t xml:space="preserve">sfuerzos de organismos internacionales y nacionales de protección </w:t>
      </w:r>
      <w:r w:rsidRPr="00A51EF9">
        <w:rPr>
          <w:rFonts w:eastAsia="+mn-ea" w:cs="+mn-cs"/>
          <w:kern w:val="24"/>
          <w:sz w:val="22"/>
          <w:szCs w:val="22"/>
          <w:lang w:val="es-ES"/>
        </w:rPr>
        <w:lastRenderedPageBreak/>
        <w:t>ambiental, por el poder legislativo de las organizaciones que controlan y controlan la aparición de nuevas formulaciones pesticidas, etc.</w:t>
      </w:r>
    </w:p>
    <w:p w14:paraId="7FE27007" w14:textId="432A09D5" w:rsidR="00A51EF9" w:rsidRPr="00A51EF9" w:rsidRDefault="00A51EF9" w:rsidP="00A51EF9">
      <w:pPr>
        <w:spacing w:before="240" w:after="40" w:line="276" w:lineRule="auto"/>
        <w:jc w:val="both"/>
        <w:rPr>
          <w:rFonts w:eastAsia="+mn-ea" w:cs="+mn-cs"/>
          <w:kern w:val="24"/>
          <w:sz w:val="22"/>
          <w:szCs w:val="22"/>
          <w:lang w:val="es-ES"/>
        </w:rPr>
      </w:pPr>
      <w:r w:rsidRPr="00A51EF9">
        <w:rPr>
          <w:rFonts w:eastAsia="+mn-ea" w:cs="+mn-cs"/>
          <w:kern w:val="24"/>
          <w:sz w:val="22"/>
          <w:szCs w:val="22"/>
          <w:lang w:val="es-ES"/>
        </w:rPr>
        <w:t xml:space="preserve">Esta es la situación actual. Pero ¿cómo fue la situación hace varias décadas, cuando la felicidad de que los nuevos productos químicos sintéticos ganaran con éxito la lucha contra las plagas dañinas, tanto en la agricultura como en los hogares, la erradicación de enfermedades mortales como la </w:t>
      </w:r>
      <w:r w:rsidRPr="00674813">
        <w:rPr>
          <w:rFonts w:eastAsia="+mn-ea" w:cs="+mn-cs"/>
          <w:i/>
          <w:kern w:val="24"/>
          <w:sz w:val="22"/>
          <w:szCs w:val="22"/>
          <w:lang w:val="es-ES"/>
        </w:rPr>
        <w:t>malaria</w:t>
      </w:r>
      <w:r w:rsidR="00674813">
        <w:rPr>
          <w:rFonts w:eastAsia="+mn-ea" w:cs="+mn-cs"/>
          <w:kern w:val="24"/>
          <w:sz w:val="22"/>
          <w:szCs w:val="22"/>
          <w:lang w:val="es-ES"/>
        </w:rPr>
        <w:t xml:space="preserve"> y la producción de cultivos y v</w:t>
      </w:r>
      <w:r w:rsidRPr="00A51EF9">
        <w:rPr>
          <w:rFonts w:eastAsia="+mn-ea" w:cs="+mn-cs"/>
          <w:kern w:val="24"/>
          <w:sz w:val="22"/>
          <w:szCs w:val="22"/>
          <w:lang w:val="es-ES"/>
        </w:rPr>
        <w:t xml:space="preserve">erduras se multiplicó y creó esperanzas </w:t>
      </w:r>
      <w:r w:rsidR="00674813">
        <w:rPr>
          <w:rFonts w:eastAsia="+mn-ea" w:cs="+mn-cs"/>
          <w:kern w:val="24"/>
          <w:sz w:val="22"/>
          <w:szCs w:val="22"/>
          <w:lang w:val="es-ES"/>
        </w:rPr>
        <w:t>en la promesa de eliminar</w:t>
      </w:r>
      <w:r w:rsidRPr="00A51EF9">
        <w:rPr>
          <w:rFonts w:eastAsia="+mn-ea" w:cs="+mn-cs"/>
          <w:kern w:val="24"/>
          <w:sz w:val="22"/>
          <w:szCs w:val="22"/>
          <w:lang w:val="es-ES"/>
        </w:rPr>
        <w:t xml:space="preserve"> el problema del hambre en todo el mundo ...</w:t>
      </w:r>
    </w:p>
    <w:p w14:paraId="3EC8086C" w14:textId="77777777" w:rsidR="00674813" w:rsidRDefault="00674813" w:rsidP="001C45A2">
      <w:pPr>
        <w:spacing w:before="240" w:after="40" w:line="276" w:lineRule="auto"/>
        <w:jc w:val="both"/>
        <w:rPr>
          <w:rFonts w:eastAsia="+mn-ea" w:cs="Times New Roman"/>
          <w:kern w:val="24"/>
          <w:lang w:val="en-GB"/>
        </w:rPr>
      </w:pPr>
    </w:p>
    <w:p w14:paraId="6AD24BA8" w14:textId="0EA2EBED" w:rsidR="00674813" w:rsidRPr="00674813" w:rsidRDefault="00674813" w:rsidP="00674813">
      <w:pPr>
        <w:spacing w:before="240" w:after="40" w:line="276" w:lineRule="auto"/>
        <w:jc w:val="both"/>
        <w:rPr>
          <w:rFonts w:eastAsia="+mn-ea" w:cs="Times New Roman"/>
          <w:kern w:val="24"/>
          <w:lang w:val="es-ES"/>
        </w:rPr>
      </w:pPr>
      <w:r w:rsidRPr="00674813">
        <w:rPr>
          <w:rFonts w:eastAsia="+mn-ea" w:cs="Times New Roman"/>
          <w:kern w:val="24"/>
          <w:lang w:val="es-ES"/>
        </w:rPr>
        <w:t>El proceso de aumento de la conciencia</w:t>
      </w:r>
      <w:r>
        <w:rPr>
          <w:rFonts w:eastAsia="+mn-ea" w:cs="Times New Roman"/>
          <w:kern w:val="24"/>
          <w:lang w:val="es-ES"/>
        </w:rPr>
        <w:t>ción</w:t>
      </w:r>
    </w:p>
    <w:p w14:paraId="61ACFD8F" w14:textId="3BB3437C" w:rsidR="00674813" w:rsidRPr="00674813" w:rsidRDefault="00674813" w:rsidP="00674813">
      <w:pPr>
        <w:spacing w:before="240" w:after="40" w:line="276" w:lineRule="auto"/>
        <w:jc w:val="both"/>
        <w:rPr>
          <w:rFonts w:eastAsia="+mn-ea" w:cs="Times New Roman"/>
          <w:kern w:val="24"/>
          <w:sz w:val="22"/>
          <w:szCs w:val="22"/>
          <w:lang w:val="es-ES"/>
        </w:rPr>
      </w:pPr>
      <w:r w:rsidRPr="00674813">
        <w:rPr>
          <w:rFonts w:eastAsia="+mn-ea" w:cs="Times New Roman"/>
          <w:kern w:val="24"/>
          <w:sz w:val="22"/>
          <w:szCs w:val="22"/>
          <w:lang w:val="es-ES"/>
        </w:rPr>
        <w:t>Hace cincuenta años, la conciencia</w:t>
      </w:r>
      <w:r>
        <w:rPr>
          <w:rFonts w:eastAsia="+mn-ea" w:cs="Times New Roman"/>
          <w:kern w:val="24"/>
          <w:sz w:val="22"/>
          <w:szCs w:val="22"/>
          <w:lang w:val="es-ES"/>
        </w:rPr>
        <w:t>ción</w:t>
      </w:r>
      <w:r w:rsidRPr="00674813">
        <w:rPr>
          <w:rFonts w:eastAsia="+mn-ea" w:cs="Times New Roman"/>
          <w:kern w:val="24"/>
          <w:sz w:val="22"/>
          <w:szCs w:val="22"/>
          <w:lang w:val="es-ES"/>
        </w:rPr>
        <w:t xml:space="preserve"> de la peligrosa toxicidad de los </w:t>
      </w:r>
      <w:r>
        <w:rPr>
          <w:rFonts w:eastAsia="+mn-ea" w:cs="Times New Roman"/>
          <w:kern w:val="24"/>
          <w:sz w:val="22"/>
          <w:szCs w:val="22"/>
          <w:lang w:val="es-ES"/>
        </w:rPr>
        <w:t>pesticidas</w:t>
      </w:r>
      <w:r w:rsidRPr="00674813">
        <w:rPr>
          <w:rFonts w:eastAsia="+mn-ea" w:cs="Times New Roman"/>
          <w:kern w:val="24"/>
          <w:sz w:val="22"/>
          <w:szCs w:val="22"/>
          <w:lang w:val="es-ES"/>
        </w:rPr>
        <w:t xml:space="preserve"> era un hecho muy discutible. Hoy en día se acepta que fue la actividad de la ambientalista Rachel Carson, la que dio impulso inicial al proceso de </w:t>
      </w:r>
      <w:r>
        <w:rPr>
          <w:rFonts w:eastAsia="+mn-ea" w:cs="Times New Roman"/>
          <w:kern w:val="24"/>
          <w:sz w:val="22"/>
          <w:szCs w:val="22"/>
          <w:lang w:val="es-ES"/>
        </w:rPr>
        <w:t>concienciación</w:t>
      </w:r>
      <w:r w:rsidRPr="00674813">
        <w:rPr>
          <w:rFonts w:eastAsia="+mn-ea" w:cs="Times New Roman"/>
          <w:kern w:val="24"/>
          <w:sz w:val="22"/>
          <w:szCs w:val="22"/>
          <w:lang w:val="es-ES"/>
        </w:rPr>
        <w:t xml:space="preserve">. A finales de los años 1950, Carson volvió su atención a la conservación, especialmente a los problemas ambientales que ella creía eran causados por pesticidas sintéticos. El resultado fue </w:t>
      </w:r>
      <w:r w:rsidRPr="00674813">
        <w:rPr>
          <w:rFonts w:eastAsia="+mn-ea" w:cs="Times New Roman"/>
          <w:i/>
          <w:kern w:val="24"/>
          <w:sz w:val="22"/>
          <w:szCs w:val="22"/>
          <w:lang w:val="es-ES"/>
        </w:rPr>
        <w:t>Silent Spring</w:t>
      </w:r>
      <w:r w:rsidRPr="00674813">
        <w:rPr>
          <w:rFonts w:eastAsia="+mn-ea" w:cs="Times New Roman"/>
          <w:kern w:val="24"/>
          <w:sz w:val="22"/>
          <w:szCs w:val="22"/>
          <w:lang w:val="es-ES"/>
        </w:rPr>
        <w:t xml:space="preserve"> (1962), que trajo preocupaciones ambientales al público estadounidense. </w:t>
      </w:r>
      <w:r w:rsidRPr="00674813">
        <w:rPr>
          <w:rFonts w:eastAsia="+mn-ea" w:cs="Times New Roman"/>
          <w:i/>
          <w:kern w:val="24"/>
          <w:sz w:val="22"/>
          <w:szCs w:val="22"/>
          <w:lang w:val="es-ES"/>
        </w:rPr>
        <w:t>Silent Spring</w:t>
      </w:r>
      <w:r w:rsidRPr="00674813">
        <w:rPr>
          <w:rFonts w:eastAsia="+mn-ea" w:cs="Times New Roman"/>
          <w:kern w:val="24"/>
          <w:sz w:val="22"/>
          <w:szCs w:val="22"/>
          <w:lang w:val="es-ES"/>
        </w:rPr>
        <w:t xml:space="preserve"> (una primavera sin cantar de los pájaros) fue enfrentada con una feroz oposición por las compañías químicas, pero estimuló un cambio en la política nacional de pesticidas e inspiró un movimiento ambiental que llevó a la creación de la Agencia de Protección Ambiental de los Estados Unidos</w:t>
      </w:r>
      <w:r>
        <w:rPr>
          <w:rFonts w:eastAsia="+mn-ea" w:cs="Times New Roman"/>
          <w:kern w:val="24"/>
          <w:sz w:val="22"/>
          <w:szCs w:val="22"/>
          <w:lang w:val="es-ES"/>
        </w:rPr>
        <w:t xml:space="preserve"> (EPA)</w:t>
      </w:r>
      <w:r w:rsidRPr="00674813">
        <w:rPr>
          <w:rFonts w:eastAsia="+mn-ea" w:cs="Times New Roman"/>
          <w:kern w:val="24"/>
          <w:sz w:val="22"/>
          <w:szCs w:val="22"/>
          <w:lang w:val="es-ES"/>
        </w:rPr>
        <w:t>.</w:t>
      </w:r>
    </w:p>
    <w:p w14:paraId="1B8997D6" w14:textId="20684760" w:rsidR="00EF2F25" w:rsidRDefault="00EF2F25" w:rsidP="00EF2F25">
      <w:pPr>
        <w:spacing w:before="240" w:after="40" w:line="384" w:lineRule="auto"/>
        <w:jc w:val="center"/>
        <w:rPr>
          <w:rFonts w:ascii="Calibri Light" w:eastAsia="+mn-ea" w:hAnsi="Calibri Light" w:cs="Times New Roman"/>
          <w:color w:val="2C2C2C"/>
          <w:kern w:val="24"/>
          <w:sz w:val="32"/>
          <w:szCs w:val="32"/>
          <w:lang w:val="en-US"/>
        </w:rPr>
      </w:pPr>
      <w:r>
        <w:rPr>
          <w:noProof/>
          <w:lang w:val="en-US"/>
        </w:rPr>
        <w:drawing>
          <wp:inline distT="0" distB="0" distL="0" distR="0" wp14:anchorId="5B86F222" wp14:editId="6303EE65">
            <wp:extent cx="2095500" cy="2952751"/>
            <wp:effectExtent l="0" t="0" r="0" b="0"/>
            <wp:docPr id="4" name="Picture 2" descr="SilentSp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SilentSprin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0" cy="295275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8929B20" w14:textId="77777777" w:rsidR="00EF2F25" w:rsidRDefault="00EF2F25" w:rsidP="00EF2F25">
      <w:pPr>
        <w:spacing w:before="240" w:after="40" w:line="384" w:lineRule="auto"/>
        <w:jc w:val="both"/>
        <w:rPr>
          <w:rFonts w:ascii="Calibri Light" w:eastAsia="+mn-ea" w:hAnsi="Calibri Light" w:cs="Times New Roman"/>
          <w:color w:val="2C2C2C"/>
          <w:kern w:val="24"/>
          <w:sz w:val="32"/>
          <w:szCs w:val="32"/>
          <w:lang w:val="en-US"/>
        </w:rPr>
      </w:pPr>
    </w:p>
    <w:p w14:paraId="0132CD55" w14:textId="47E8D528" w:rsidR="00674813" w:rsidRPr="00674813" w:rsidRDefault="00674813" w:rsidP="00674813">
      <w:pPr>
        <w:tabs>
          <w:tab w:val="left" w:pos="3255"/>
        </w:tabs>
        <w:spacing w:line="276" w:lineRule="auto"/>
        <w:jc w:val="both"/>
        <w:rPr>
          <w:rFonts w:eastAsia="+mn-ea" w:cs="Times New Roman"/>
          <w:kern w:val="24"/>
          <w:sz w:val="22"/>
          <w:szCs w:val="22"/>
          <w:lang w:val="es-ES"/>
        </w:rPr>
      </w:pPr>
      <w:r w:rsidRPr="00674813">
        <w:rPr>
          <w:rFonts w:eastAsia="+mn-ea" w:cs="Times New Roman"/>
          <w:kern w:val="24"/>
          <w:sz w:val="22"/>
          <w:szCs w:val="22"/>
          <w:lang w:val="es-ES"/>
        </w:rPr>
        <w:lastRenderedPageBreak/>
        <w:t>En 1962, desde la publicación del apasionante libro de Rachel Carson "</w:t>
      </w:r>
      <w:r w:rsidRPr="00674813">
        <w:rPr>
          <w:rFonts w:eastAsia="+mn-ea" w:cs="Times New Roman"/>
          <w:i/>
          <w:kern w:val="24"/>
          <w:sz w:val="22"/>
          <w:szCs w:val="22"/>
          <w:lang w:val="es-ES"/>
        </w:rPr>
        <w:t>Silent Spring</w:t>
      </w:r>
      <w:r w:rsidRPr="00674813">
        <w:rPr>
          <w:rFonts w:eastAsia="+mn-ea" w:cs="Times New Roman"/>
          <w:kern w:val="24"/>
          <w:sz w:val="22"/>
          <w:szCs w:val="22"/>
          <w:lang w:val="es-ES"/>
        </w:rPr>
        <w:t xml:space="preserve">", un libro de ciencias ambientales, la preocupación por las consecuencias ecológicas de la aplicación incontrolada de </w:t>
      </w:r>
      <w:r>
        <w:rPr>
          <w:rFonts w:eastAsia="+mn-ea" w:cs="Times New Roman"/>
          <w:kern w:val="24"/>
          <w:sz w:val="22"/>
          <w:szCs w:val="22"/>
          <w:lang w:val="es-ES"/>
        </w:rPr>
        <w:t>pesticidas</w:t>
      </w:r>
      <w:r w:rsidRPr="00674813">
        <w:rPr>
          <w:rFonts w:eastAsia="+mn-ea" w:cs="Times New Roman"/>
          <w:kern w:val="24"/>
          <w:sz w:val="22"/>
          <w:szCs w:val="22"/>
          <w:lang w:val="es-ES"/>
        </w:rPr>
        <w:t xml:space="preserve"> y su imparable dispersión en el medio ambiente aumentó rápidamente, especialmente cuando las regiones altamente poblad</w:t>
      </w:r>
      <w:r>
        <w:rPr>
          <w:rFonts w:eastAsia="+mn-ea" w:cs="Times New Roman"/>
          <w:kern w:val="24"/>
          <w:sz w:val="22"/>
          <w:szCs w:val="22"/>
          <w:lang w:val="es-ES"/>
        </w:rPr>
        <w:t>as de los países desarrollados c</w:t>
      </w:r>
      <w:r w:rsidRPr="00674813">
        <w:rPr>
          <w:rFonts w:eastAsia="+mn-ea" w:cs="Times New Roman"/>
          <w:kern w:val="24"/>
          <w:sz w:val="22"/>
          <w:szCs w:val="22"/>
          <w:lang w:val="es-ES"/>
        </w:rPr>
        <w:t>omenzaron a sufrir los efectos de la contaminación generalizada como una amenaza para sus propias fuentes de alimentos.</w:t>
      </w:r>
    </w:p>
    <w:p w14:paraId="14FBEFCD" w14:textId="77777777" w:rsidR="00674813" w:rsidRPr="00674813" w:rsidRDefault="00674813" w:rsidP="00674813">
      <w:pPr>
        <w:tabs>
          <w:tab w:val="left" w:pos="3255"/>
        </w:tabs>
        <w:spacing w:line="276" w:lineRule="auto"/>
        <w:jc w:val="both"/>
        <w:rPr>
          <w:rFonts w:eastAsia="+mn-ea" w:cs="Times New Roman"/>
          <w:kern w:val="24"/>
          <w:sz w:val="22"/>
          <w:szCs w:val="22"/>
          <w:lang w:val="es-ES"/>
        </w:rPr>
      </w:pPr>
    </w:p>
    <w:p w14:paraId="202B4E9D" w14:textId="1FE62CA9" w:rsidR="00674813" w:rsidRPr="00674813" w:rsidRDefault="00674813" w:rsidP="00674813">
      <w:pPr>
        <w:tabs>
          <w:tab w:val="left" w:pos="3255"/>
        </w:tabs>
        <w:spacing w:line="276" w:lineRule="auto"/>
        <w:jc w:val="both"/>
        <w:rPr>
          <w:rFonts w:eastAsia="+mn-ea" w:cs="Times New Roman"/>
          <w:kern w:val="24"/>
          <w:sz w:val="22"/>
          <w:szCs w:val="22"/>
          <w:lang w:val="es-ES"/>
        </w:rPr>
      </w:pPr>
      <w:r w:rsidRPr="00674813">
        <w:rPr>
          <w:rFonts w:eastAsia="+mn-ea" w:cs="Times New Roman"/>
          <w:kern w:val="24"/>
          <w:sz w:val="22"/>
          <w:szCs w:val="22"/>
          <w:lang w:val="es-ES"/>
        </w:rPr>
        <w:t xml:space="preserve">El tema principal de </w:t>
      </w:r>
      <w:r w:rsidRPr="0016337E">
        <w:rPr>
          <w:rFonts w:eastAsia="+mn-ea" w:cs="+mn-cs"/>
          <w:i/>
          <w:iCs/>
          <w:kern w:val="24"/>
          <w:sz w:val="22"/>
          <w:szCs w:val="22"/>
        </w:rPr>
        <w:t>Silent Spring</w:t>
      </w:r>
      <w:r w:rsidRPr="0016337E">
        <w:rPr>
          <w:rFonts w:eastAsia="+mn-ea" w:cs="+mn-cs"/>
          <w:kern w:val="24"/>
          <w:sz w:val="22"/>
          <w:szCs w:val="22"/>
        </w:rPr>
        <w:t> </w:t>
      </w:r>
      <w:r w:rsidRPr="00674813">
        <w:rPr>
          <w:rFonts w:eastAsia="+mn-ea" w:cs="Times New Roman"/>
          <w:kern w:val="24"/>
          <w:sz w:val="22"/>
          <w:szCs w:val="22"/>
          <w:lang w:val="es-ES"/>
        </w:rPr>
        <w:t xml:space="preserve"> es el poderoso y muchas veces negativo efecto que los seres humanos tienen en el mundo natural. El principal argumento de Carson es que los pesticidas tienen efectos perjudiciales para el medio ambiente; Ella dice que éstos se denominan más correctamente "biocid</w:t>
      </w:r>
      <w:r>
        <w:rPr>
          <w:rFonts w:eastAsia="+mn-ea" w:cs="Times New Roman"/>
          <w:kern w:val="24"/>
          <w:sz w:val="22"/>
          <w:szCs w:val="22"/>
          <w:lang w:val="es-ES"/>
        </w:rPr>
        <w:t>a</w:t>
      </w:r>
      <w:r w:rsidRPr="00674813">
        <w:rPr>
          <w:rFonts w:eastAsia="+mn-ea" w:cs="Times New Roman"/>
          <w:kern w:val="24"/>
          <w:sz w:val="22"/>
          <w:szCs w:val="22"/>
          <w:lang w:val="es-ES"/>
        </w:rPr>
        <w:t xml:space="preserve">s" porque sus efectos raramente se limitan a las plagas </w:t>
      </w:r>
      <w:r w:rsidR="00F478A9">
        <w:rPr>
          <w:rFonts w:eastAsia="+mn-ea" w:cs="Times New Roman"/>
          <w:kern w:val="24"/>
          <w:sz w:val="22"/>
          <w:szCs w:val="22"/>
          <w:lang w:val="es-ES"/>
        </w:rPr>
        <w:t>objetivo</w:t>
      </w:r>
      <w:r w:rsidRPr="00674813">
        <w:rPr>
          <w:rFonts w:eastAsia="+mn-ea" w:cs="Times New Roman"/>
          <w:kern w:val="24"/>
          <w:sz w:val="22"/>
          <w:szCs w:val="22"/>
          <w:lang w:val="es-ES"/>
        </w:rPr>
        <w:t xml:space="preserve">. El DDT (dicloro-difenil-tricloroetano) es un buen ejemplo, pero se analizan otros plaguicidas sintéticos, muchos de los cuales están sujetos a bioacumulación. Carson acusa a la industria química de propagar intencionalmente la desinformación y </w:t>
      </w:r>
      <w:r>
        <w:rPr>
          <w:rFonts w:eastAsia="+mn-ea" w:cs="Times New Roman"/>
          <w:kern w:val="24"/>
          <w:sz w:val="22"/>
          <w:szCs w:val="22"/>
          <w:lang w:val="es-ES"/>
        </w:rPr>
        <w:t xml:space="preserve">a </w:t>
      </w:r>
      <w:r w:rsidRPr="00674813">
        <w:rPr>
          <w:rFonts w:eastAsia="+mn-ea" w:cs="Times New Roman"/>
          <w:kern w:val="24"/>
          <w:sz w:val="22"/>
          <w:szCs w:val="22"/>
          <w:lang w:val="es-ES"/>
        </w:rPr>
        <w:t>los funcionarios públicos de aceptar afirmaciones de la industria sin crítica. La mayor parte del libro se dedica a los efectos de los pesticidas sobre los ecosistemas naturales, pero cuatro capítulos detallan casos de envenenamiento por plaguicidas humanos, cáncer y otras enfermedades atribuidas a los pesticidas.</w:t>
      </w:r>
    </w:p>
    <w:p w14:paraId="3873926C" w14:textId="77777777" w:rsidR="00674813" w:rsidRPr="00674813" w:rsidRDefault="00674813" w:rsidP="00674813">
      <w:pPr>
        <w:tabs>
          <w:tab w:val="left" w:pos="3255"/>
        </w:tabs>
        <w:spacing w:line="276" w:lineRule="auto"/>
        <w:jc w:val="both"/>
        <w:rPr>
          <w:rFonts w:eastAsia="+mn-ea" w:cs="Times New Roman"/>
          <w:kern w:val="24"/>
          <w:sz w:val="22"/>
          <w:szCs w:val="22"/>
          <w:lang w:val="es-ES"/>
        </w:rPr>
      </w:pPr>
    </w:p>
    <w:p w14:paraId="44C50FF7" w14:textId="77777777" w:rsidR="00674813" w:rsidRPr="00674813" w:rsidRDefault="00674813" w:rsidP="00674813">
      <w:pPr>
        <w:tabs>
          <w:tab w:val="left" w:pos="3255"/>
        </w:tabs>
        <w:spacing w:line="276" w:lineRule="auto"/>
        <w:jc w:val="both"/>
        <w:rPr>
          <w:rFonts w:eastAsia="+mn-ea" w:cs="Times New Roman"/>
          <w:kern w:val="24"/>
          <w:lang w:val="es-ES"/>
        </w:rPr>
      </w:pPr>
      <w:r w:rsidRPr="00674813">
        <w:rPr>
          <w:rFonts w:eastAsia="+mn-ea" w:cs="Times New Roman"/>
          <w:kern w:val="24"/>
          <w:lang w:val="es-ES"/>
        </w:rPr>
        <w:t>Capítulos del libro "Silent Spring" de Rachel Carson</w:t>
      </w:r>
    </w:p>
    <w:p w14:paraId="570246E7" w14:textId="77777777" w:rsidR="00674813" w:rsidRPr="00674813" w:rsidRDefault="00674813" w:rsidP="00674813">
      <w:pPr>
        <w:tabs>
          <w:tab w:val="left" w:pos="3255"/>
        </w:tabs>
        <w:spacing w:line="276" w:lineRule="auto"/>
        <w:jc w:val="both"/>
        <w:rPr>
          <w:rFonts w:eastAsia="+mn-ea" w:cs="Times New Roman"/>
          <w:kern w:val="24"/>
          <w:sz w:val="22"/>
          <w:szCs w:val="22"/>
          <w:lang w:val="es-ES"/>
        </w:rPr>
      </w:pPr>
    </w:p>
    <w:p w14:paraId="0D66F366" w14:textId="5168F500" w:rsidR="00674813" w:rsidRPr="00674813" w:rsidRDefault="00674813" w:rsidP="00674813">
      <w:pPr>
        <w:tabs>
          <w:tab w:val="left" w:pos="3255"/>
        </w:tabs>
        <w:spacing w:line="276" w:lineRule="auto"/>
        <w:jc w:val="both"/>
        <w:rPr>
          <w:rFonts w:eastAsia="+mn-ea" w:cs="Times New Roman"/>
          <w:kern w:val="24"/>
          <w:sz w:val="22"/>
          <w:szCs w:val="22"/>
          <w:lang w:val="es-ES"/>
        </w:rPr>
      </w:pPr>
      <w:r w:rsidRPr="00674813">
        <w:rPr>
          <w:rFonts w:eastAsia="+mn-ea" w:cs="Times New Roman"/>
          <w:kern w:val="24"/>
          <w:sz w:val="22"/>
          <w:szCs w:val="22"/>
          <w:lang w:val="es-ES"/>
        </w:rPr>
        <w:t>• Una fábula para el mañana • La obligación de s</w:t>
      </w:r>
      <w:r w:rsidR="00BF5CFB">
        <w:rPr>
          <w:rFonts w:eastAsia="+mn-ea" w:cs="Times New Roman"/>
          <w:kern w:val="24"/>
          <w:sz w:val="22"/>
          <w:szCs w:val="22"/>
          <w:lang w:val="es-ES"/>
        </w:rPr>
        <w:t>oportar • Elixires de muerte • Ver l</w:t>
      </w:r>
      <w:r w:rsidRPr="00674813">
        <w:rPr>
          <w:rFonts w:eastAsia="+mn-ea" w:cs="Times New Roman"/>
          <w:kern w:val="24"/>
          <w:sz w:val="22"/>
          <w:szCs w:val="22"/>
          <w:lang w:val="es-ES"/>
        </w:rPr>
        <w:t xml:space="preserve">as aguas superficiales y </w:t>
      </w:r>
      <w:r w:rsidR="00BF5CFB">
        <w:rPr>
          <w:rFonts w:eastAsia="+mn-ea" w:cs="Times New Roman"/>
          <w:kern w:val="24"/>
          <w:sz w:val="22"/>
          <w:szCs w:val="22"/>
          <w:lang w:val="es-ES"/>
        </w:rPr>
        <w:t>subterránea</w:t>
      </w:r>
      <w:r w:rsidRPr="00674813">
        <w:rPr>
          <w:rFonts w:eastAsia="+mn-ea" w:cs="Times New Roman"/>
          <w:kern w:val="24"/>
          <w:sz w:val="22"/>
          <w:szCs w:val="22"/>
          <w:lang w:val="es-ES"/>
        </w:rPr>
        <w:t>s • Los reinos del suelo • El manto verde de la Tierra • Los desastres innecesarios • Y los pájaros no cantan • Los ríos de la muerte • Indiscriminadamente de</w:t>
      </w:r>
      <w:r w:rsidR="00BF5CFB">
        <w:rPr>
          <w:rFonts w:eastAsia="+mn-ea" w:cs="Times New Roman"/>
          <w:kern w:val="24"/>
          <w:sz w:val="22"/>
          <w:szCs w:val="22"/>
          <w:lang w:val="es-ES"/>
        </w:rPr>
        <w:t>sde</w:t>
      </w:r>
      <w:r w:rsidRPr="00674813">
        <w:rPr>
          <w:rFonts w:eastAsia="+mn-ea" w:cs="Times New Roman"/>
          <w:kern w:val="24"/>
          <w:sz w:val="22"/>
          <w:szCs w:val="22"/>
          <w:lang w:val="es-ES"/>
        </w:rPr>
        <w:t xml:space="preserve"> los cielos • Más allá de los sueños de Borgias • El precio humano • A través de una ventana estrecha • Uno en cada cuatro • La naturaleza lucha atrás • Los rumores de una avalancha • El otro camino</w:t>
      </w:r>
    </w:p>
    <w:p w14:paraId="41943D9C" w14:textId="77777777" w:rsidR="00674813" w:rsidRPr="00674813" w:rsidRDefault="00674813" w:rsidP="00674813">
      <w:pPr>
        <w:tabs>
          <w:tab w:val="left" w:pos="3255"/>
        </w:tabs>
        <w:spacing w:line="276" w:lineRule="auto"/>
        <w:jc w:val="both"/>
        <w:rPr>
          <w:rFonts w:eastAsia="+mn-ea" w:cs="Times New Roman"/>
          <w:kern w:val="24"/>
          <w:sz w:val="22"/>
          <w:szCs w:val="22"/>
          <w:lang w:val="es-ES"/>
        </w:rPr>
      </w:pPr>
    </w:p>
    <w:p w14:paraId="09B16C26" w14:textId="133545F5" w:rsidR="00644B0E" w:rsidRPr="00BF5CFB" w:rsidRDefault="00674813" w:rsidP="00C856BA">
      <w:pPr>
        <w:tabs>
          <w:tab w:val="left" w:pos="3255"/>
        </w:tabs>
        <w:spacing w:line="276" w:lineRule="auto"/>
        <w:jc w:val="both"/>
        <w:rPr>
          <w:rFonts w:eastAsia="+mn-ea" w:cs="Times New Roman"/>
          <w:kern w:val="24"/>
          <w:lang w:val="es-ES"/>
        </w:rPr>
      </w:pPr>
      <w:r w:rsidRPr="00BF5CFB">
        <w:rPr>
          <w:rFonts w:eastAsia="+mn-ea" w:cs="Times New Roman"/>
          <w:kern w:val="24"/>
          <w:lang w:val="es-ES"/>
        </w:rPr>
        <w:t>Una conocida foto de niños que caminan hacia una nube de gas DDT</w:t>
      </w:r>
      <w:r w:rsidR="00C856BA" w:rsidRPr="00C856BA">
        <w:rPr>
          <w:rFonts w:ascii="Calibri Light" w:eastAsia="+mn-ea" w:hAnsi="Calibri Light" w:cs="+mn-cs"/>
          <w:color w:val="FFFFFF"/>
          <w:kern w:val="24"/>
          <w:sz w:val="36"/>
          <w:szCs w:val="36"/>
          <w:lang w:val="en-GB"/>
        </w:rPr>
        <w:t>as</w:t>
      </w:r>
    </w:p>
    <w:p w14:paraId="768E9CA2" w14:textId="7D15F2DE" w:rsidR="00644B0E" w:rsidRDefault="00CC76E9" w:rsidP="00CC76E9">
      <w:pPr>
        <w:tabs>
          <w:tab w:val="left" w:pos="3255"/>
        </w:tabs>
        <w:spacing w:line="276" w:lineRule="auto"/>
        <w:jc w:val="center"/>
        <w:rPr>
          <w:sz w:val="22"/>
          <w:szCs w:val="22"/>
          <w:lang w:val="bg-BG"/>
        </w:rPr>
      </w:pPr>
      <w:r>
        <w:rPr>
          <w:noProof/>
          <w:lang w:val="en-US"/>
        </w:rPr>
        <w:drawing>
          <wp:inline distT="0" distB="0" distL="0" distR="0" wp14:anchorId="4E1324F6" wp14:editId="4F7DC403">
            <wp:extent cx="4231086" cy="2369408"/>
            <wp:effectExtent l="0" t="0" r="0" b="0"/>
            <wp:docPr id="8"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7"/>
                    <a:stretch>
                      <a:fillRect/>
                    </a:stretch>
                  </pic:blipFill>
                  <pic:spPr>
                    <a:xfrm>
                      <a:off x="0" y="0"/>
                      <a:ext cx="4231086" cy="2369408"/>
                    </a:xfrm>
                    <a:prstGeom prst="rect">
                      <a:avLst/>
                    </a:prstGeom>
                  </pic:spPr>
                </pic:pic>
              </a:graphicData>
            </a:graphic>
          </wp:inline>
        </w:drawing>
      </w:r>
    </w:p>
    <w:p w14:paraId="0FBB6782" w14:textId="77777777" w:rsidR="008203FC" w:rsidRDefault="008203FC" w:rsidP="00CC76E9">
      <w:pPr>
        <w:tabs>
          <w:tab w:val="left" w:pos="3255"/>
        </w:tabs>
        <w:spacing w:line="276" w:lineRule="auto"/>
        <w:jc w:val="center"/>
        <w:rPr>
          <w:sz w:val="22"/>
          <w:szCs w:val="22"/>
          <w:lang w:val="bg-BG"/>
        </w:rPr>
      </w:pPr>
    </w:p>
    <w:p w14:paraId="237EA1A6" w14:textId="77777777" w:rsidR="008203FC" w:rsidRDefault="008203FC" w:rsidP="00CC76E9">
      <w:pPr>
        <w:tabs>
          <w:tab w:val="left" w:pos="3255"/>
        </w:tabs>
        <w:spacing w:line="276" w:lineRule="auto"/>
        <w:jc w:val="center"/>
        <w:rPr>
          <w:sz w:val="22"/>
          <w:szCs w:val="22"/>
          <w:lang w:val="bg-BG"/>
        </w:rPr>
      </w:pPr>
    </w:p>
    <w:p w14:paraId="7DCF6D27" w14:textId="75C8F3E2" w:rsidR="00BF5CFB" w:rsidRPr="00BF5CFB" w:rsidRDefault="00BF5CFB" w:rsidP="00BF5CFB">
      <w:pPr>
        <w:kinsoku w:val="0"/>
        <w:overflowPunct w:val="0"/>
        <w:spacing w:line="276" w:lineRule="auto"/>
        <w:jc w:val="both"/>
        <w:textAlignment w:val="baseline"/>
        <w:rPr>
          <w:rFonts w:eastAsia="+mn-ea" w:cs="Times New Roman"/>
          <w:kern w:val="24"/>
          <w:sz w:val="22"/>
          <w:szCs w:val="22"/>
          <w:lang w:val="es-ES"/>
        </w:rPr>
      </w:pPr>
      <w:r w:rsidRPr="00BF5CFB">
        <w:rPr>
          <w:rFonts w:eastAsia="+mn-ea" w:cs="Times New Roman"/>
          <w:kern w:val="24"/>
          <w:sz w:val="22"/>
          <w:szCs w:val="22"/>
          <w:lang w:val="es-ES"/>
        </w:rPr>
        <w:t xml:space="preserve">Como consecuencia de un esfuerzo más que decenal, los países industrializados comenzaron a limitar la aplicación de </w:t>
      </w:r>
      <w:r>
        <w:rPr>
          <w:rFonts w:eastAsia="+mn-ea" w:cs="Times New Roman"/>
          <w:kern w:val="24"/>
          <w:sz w:val="22"/>
          <w:szCs w:val="22"/>
          <w:lang w:val="es-ES"/>
        </w:rPr>
        <w:t>pesticidas</w:t>
      </w:r>
      <w:r w:rsidRPr="00BF5CFB">
        <w:rPr>
          <w:rFonts w:eastAsia="+mn-ea" w:cs="Times New Roman"/>
          <w:kern w:val="24"/>
          <w:sz w:val="22"/>
          <w:szCs w:val="22"/>
          <w:lang w:val="es-ES"/>
        </w:rPr>
        <w:t xml:space="preserve"> organoclorados, a prohibir su producción ya imponer límites a su presencia como contaminantes omnipresentes </w:t>
      </w:r>
      <w:r>
        <w:rPr>
          <w:rFonts w:eastAsia="+mn-ea" w:cs="Times New Roman"/>
          <w:kern w:val="24"/>
          <w:sz w:val="22"/>
          <w:szCs w:val="22"/>
          <w:lang w:val="es-ES"/>
        </w:rPr>
        <w:t>en</w:t>
      </w:r>
      <w:r w:rsidRPr="00BF5CFB">
        <w:rPr>
          <w:rFonts w:eastAsia="+mn-ea" w:cs="Times New Roman"/>
          <w:kern w:val="24"/>
          <w:sz w:val="22"/>
          <w:szCs w:val="22"/>
          <w:lang w:val="es-ES"/>
        </w:rPr>
        <w:t xml:space="preserve"> agua y alimentos. La preocupación inicial por las consecuencias a largo plazo de la liberación importante y no controlada de </w:t>
      </w:r>
      <w:r>
        <w:rPr>
          <w:rFonts w:eastAsia="+mn-ea" w:cs="Times New Roman"/>
          <w:kern w:val="24"/>
          <w:sz w:val="22"/>
          <w:szCs w:val="22"/>
          <w:lang w:val="es-ES"/>
        </w:rPr>
        <w:t>pesticidas</w:t>
      </w:r>
      <w:r w:rsidRPr="00BF5CFB">
        <w:rPr>
          <w:rFonts w:eastAsia="+mn-ea" w:cs="Times New Roman"/>
          <w:kern w:val="24"/>
          <w:sz w:val="22"/>
          <w:szCs w:val="22"/>
          <w:lang w:val="es-ES"/>
        </w:rPr>
        <w:t xml:space="preserve"> organoclorados en el medio ambiente llevó a la restricción o prohibición de su uso en un número creciente de países desarrollados, junto con la disponibilidad de insecticidas menos persistentes para el medio ambiente como los de Las clases de organofos</w:t>
      </w:r>
      <w:r>
        <w:rPr>
          <w:rFonts w:eastAsia="+mn-ea" w:cs="Times New Roman"/>
          <w:kern w:val="24"/>
          <w:sz w:val="22"/>
          <w:szCs w:val="22"/>
          <w:lang w:val="es-ES"/>
        </w:rPr>
        <w:t>forados</w:t>
      </w:r>
      <w:r w:rsidRPr="00BF5CFB">
        <w:rPr>
          <w:rFonts w:eastAsia="+mn-ea" w:cs="Times New Roman"/>
          <w:kern w:val="24"/>
          <w:sz w:val="22"/>
          <w:szCs w:val="22"/>
          <w:lang w:val="es-ES"/>
        </w:rPr>
        <w:t xml:space="preserve"> y carbamato</w:t>
      </w:r>
      <w:r>
        <w:rPr>
          <w:rFonts w:eastAsia="+mn-ea" w:cs="Times New Roman"/>
          <w:kern w:val="24"/>
          <w:sz w:val="22"/>
          <w:szCs w:val="22"/>
          <w:lang w:val="es-ES"/>
        </w:rPr>
        <w:t>s</w:t>
      </w:r>
      <w:r w:rsidRPr="00BF5CFB">
        <w:rPr>
          <w:rFonts w:eastAsia="+mn-ea" w:cs="Times New Roman"/>
          <w:kern w:val="24"/>
          <w:sz w:val="22"/>
          <w:szCs w:val="22"/>
          <w:lang w:val="es-ES"/>
        </w:rPr>
        <w:t>. En particular, diez años después de la publicación de '</w:t>
      </w:r>
      <w:r w:rsidRPr="00BF5CFB">
        <w:rPr>
          <w:rFonts w:eastAsia="+mn-ea" w:cs="Times New Roman"/>
          <w:i/>
          <w:kern w:val="24"/>
          <w:sz w:val="22"/>
          <w:szCs w:val="22"/>
          <w:lang w:val="es-ES"/>
        </w:rPr>
        <w:t>Silent Spring'</w:t>
      </w:r>
      <w:r w:rsidRPr="00BF5CFB">
        <w:rPr>
          <w:rFonts w:eastAsia="+mn-ea" w:cs="Times New Roman"/>
          <w:kern w:val="24"/>
          <w:sz w:val="22"/>
          <w:szCs w:val="22"/>
          <w:lang w:val="es-ES"/>
        </w:rPr>
        <w:t xml:space="preserve">, los </w:t>
      </w:r>
      <w:r>
        <w:rPr>
          <w:rFonts w:eastAsia="+mn-ea" w:cs="Times New Roman"/>
          <w:kern w:val="24"/>
          <w:sz w:val="22"/>
          <w:szCs w:val="22"/>
          <w:lang w:val="es-ES"/>
        </w:rPr>
        <w:t>USA</w:t>
      </w:r>
      <w:r w:rsidRPr="00BF5CFB">
        <w:rPr>
          <w:rFonts w:eastAsia="+mn-ea" w:cs="Times New Roman"/>
          <w:kern w:val="24"/>
          <w:sz w:val="22"/>
          <w:szCs w:val="22"/>
          <w:lang w:val="es-ES"/>
        </w:rPr>
        <w:t xml:space="preserve"> prohibi</w:t>
      </w:r>
      <w:r>
        <w:rPr>
          <w:rFonts w:eastAsia="+mn-ea" w:cs="Times New Roman"/>
          <w:kern w:val="24"/>
          <w:sz w:val="22"/>
          <w:szCs w:val="22"/>
          <w:lang w:val="es-ES"/>
        </w:rPr>
        <w:t xml:space="preserve">ó </w:t>
      </w:r>
      <w:r w:rsidRPr="00BF5CFB">
        <w:rPr>
          <w:rFonts w:eastAsia="+mn-ea" w:cs="Times New Roman"/>
          <w:kern w:val="24"/>
          <w:sz w:val="22"/>
          <w:szCs w:val="22"/>
          <w:lang w:val="es-ES"/>
        </w:rPr>
        <w:t>el DDT.</w:t>
      </w:r>
    </w:p>
    <w:p w14:paraId="199B67EF" w14:textId="77777777" w:rsidR="00BF5CFB" w:rsidRPr="00BF5CFB" w:rsidRDefault="00BF5CFB" w:rsidP="00BF5CFB">
      <w:pPr>
        <w:kinsoku w:val="0"/>
        <w:overflowPunct w:val="0"/>
        <w:spacing w:line="276" w:lineRule="auto"/>
        <w:jc w:val="both"/>
        <w:textAlignment w:val="baseline"/>
        <w:rPr>
          <w:rFonts w:eastAsia="+mn-ea" w:cs="Times New Roman"/>
          <w:kern w:val="24"/>
          <w:sz w:val="22"/>
          <w:szCs w:val="22"/>
          <w:lang w:val="es-ES"/>
        </w:rPr>
      </w:pPr>
    </w:p>
    <w:p w14:paraId="79EEEB8D" w14:textId="77777777" w:rsidR="00BF5CFB" w:rsidRPr="00BF5CFB" w:rsidRDefault="00BF5CFB" w:rsidP="00BF5CFB">
      <w:pPr>
        <w:kinsoku w:val="0"/>
        <w:overflowPunct w:val="0"/>
        <w:spacing w:line="276" w:lineRule="auto"/>
        <w:jc w:val="both"/>
        <w:textAlignment w:val="baseline"/>
        <w:rPr>
          <w:rFonts w:eastAsia="+mn-ea" w:cs="Times New Roman"/>
          <w:kern w:val="24"/>
          <w:sz w:val="22"/>
          <w:szCs w:val="22"/>
          <w:lang w:val="es-ES"/>
        </w:rPr>
      </w:pPr>
    </w:p>
    <w:p w14:paraId="13EE1820" w14:textId="39EC84DC" w:rsidR="00BF5CFB" w:rsidRPr="00BF5CFB" w:rsidRDefault="00BF5CFB" w:rsidP="00BF5CFB">
      <w:pPr>
        <w:kinsoku w:val="0"/>
        <w:overflowPunct w:val="0"/>
        <w:spacing w:line="276" w:lineRule="auto"/>
        <w:jc w:val="both"/>
        <w:textAlignment w:val="baseline"/>
        <w:rPr>
          <w:rFonts w:eastAsia="+mn-ea" w:cs="Times New Roman"/>
          <w:kern w:val="24"/>
          <w:sz w:val="32"/>
          <w:szCs w:val="32"/>
          <w:lang w:val="es-ES"/>
        </w:rPr>
      </w:pPr>
      <w:r w:rsidRPr="00BF5CFB">
        <w:rPr>
          <w:rFonts w:eastAsia="+mn-ea" w:cs="Times New Roman"/>
          <w:kern w:val="24"/>
          <w:sz w:val="32"/>
          <w:szCs w:val="32"/>
          <w:lang w:val="es-ES"/>
        </w:rPr>
        <w:t>Convenios internacionales</w:t>
      </w:r>
    </w:p>
    <w:p w14:paraId="30695682" w14:textId="77777777" w:rsidR="00AD5029" w:rsidRDefault="00AD5029" w:rsidP="00AD5029">
      <w:pPr>
        <w:tabs>
          <w:tab w:val="left" w:pos="3255"/>
        </w:tabs>
        <w:spacing w:line="276" w:lineRule="auto"/>
        <w:rPr>
          <w:sz w:val="28"/>
          <w:szCs w:val="28"/>
          <w:lang w:val="en-US"/>
        </w:rPr>
      </w:pPr>
    </w:p>
    <w:p w14:paraId="5EF59187" w14:textId="40B963F7" w:rsidR="00150820" w:rsidRPr="00BF5CFB" w:rsidRDefault="00150820" w:rsidP="00AD5029">
      <w:pPr>
        <w:tabs>
          <w:tab w:val="left" w:pos="3255"/>
        </w:tabs>
        <w:spacing w:line="276" w:lineRule="auto"/>
        <w:rPr>
          <w:sz w:val="28"/>
          <w:szCs w:val="28"/>
          <w:lang w:val="es-ES"/>
        </w:rPr>
      </w:pPr>
      <w:r>
        <w:rPr>
          <w:noProof/>
          <w:lang w:val="en-US"/>
        </w:rPr>
        <w:drawing>
          <wp:inline distT="0" distB="0" distL="0" distR="0" wp14:anchorId="6F4346EA" wp14:editId="03048103">
            <wp:extent cx="762066" cy="573074"/>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8"/>
                    <a:stretch>
                      <a:fillRect/>
                    </a:stretch>
                  </pic:blipFill>
                  <pic:spPr>
                    <a:xfrm>
                      <a:off x="0" y="0"/>
                      <a:ext cx="762066" cy="573074"/>
                    </a:xfrm>
                    <a:prstGeom prst="rect">
                      <a:avLst/>
                    </a:prstGeom>
                  </pic:spPr>
                </pic:pic>
              </a:graphicData>
            </a:graphic>
          </wp:inline>
        </w:drawing>
      </w:r>
      <w:r>
        <w:rPr>
          <w:sz w:val="28"/>
          <w:szCs w:val="28"/>
          <w:lang w:val="en-US"/>
        </w:rPr>
        <w:t xml:space="preserve">     </w:t>
      </w:r>
      <w:r w:rsidR="00BF5CFB" w:rsidRPr="00BF5CFB">
        <w:rPr>
          <w:sz w:val="28"/>
          <w:szCs w:val="28"/>
          <w:lang w:val="es-ES"/>
        </w:rPr>
        <w:t>El Convenio de Basilea</w:t>
      </w:r>
    </w:p>
    <w:p w14:paraId="16739BCA" w14:textId="30AD3B71" w:rsidR="00BF5CFB" w:rsidRPr="00BF5CFB" w:rsidRDefault="00BF5CFB" w:rsidP="0088113E">
      <w:pPr>
        <w:spacing w:before="86" w:line="360" w:lineRule="auto"/>
        <w:jc w:val="both"/>
        <w:rPr>
          <w:rFonts w:eastAsia="+mn-ea" w:cs="Times New Roman"/>
          <w:kern w:val="24"/>
          <w:sz w:val="22"/>
          <w:szCs w:val="22"/>
          <w:lang w:val="es-ES"/>
        </w:rPr>
      </w:pPr>
      <w:r w:rsidRPr="00BF5CFB">
        <w:rPr>
          <w:rFonts w:eastAsia="+mn-ea" w:cs="Times New Roman"/>
          <w:kern w:val="24"/>
          <w:sz w:val="22"/>
          <w:szCs w:val="22"/>
          <w:lang w:val="es-ES"/>
        </w:rPr>
        <w:t xml:space="preserve">El </w:t>
      </w:r>
      <w:r>
        <w:rPr>
          <w:rFonts w:eastAsia="+mn-ea" w:cs="Times New Roman"/>
          <w:b/>
          <w:kern w:val="24"/>
          <w:sz w:val="22"/>
          <w:szCs w:val="22"/>
          <w:lang w:val="es-ES"/>
        </w:rPr>
        <w:t>Convenio de Basilea sobre el C</w:t>
      </w:r>
      <w:r w:rsidRPr="00BF5CFB">
        <w:rPr>
          <w:rFonts w:eastAsia="+mn-ea" w:cs="Times New Roman"/>
          <w:b/>
          <w:kern w:val="24"/>
          <w:sz w:val="22"/>
          <w:szCs w:val="22"/>
          <w:lang w:val="es-ES"/>
        </w:rPr>
        <w:t xml:space="preserve">ontrol de los </w:t>
      </w:r>
      <w:r>
        <w:rPr>
          <w:rFonts w:eastAsia="+mn-ea" w:cs="Times New Roman"/>
          <w:b/>
          <w:kern w:val="24"/>
          <w:sz w:val="22"/>
          <w:szCs w:val="22"/>
          <w:lang w:val="es-ES"/>
        </w:rPr>
        <w:t>Movimientos T</w:t>
      </w:r>
      <w:r w:rsidRPr="00BF5CFB">
        <w:rPr>
          <w:rFonts w:eastAsia="+mn-ea" w:cs="Times New Roman"/>
          <w:b/>
          <w:kern w:val="24"/>
          <w:sz w:val="22"/>
          <w:szCs w:val="22"/>
          <w:lang w:val="es-ES"/>
        </w:rPr>
        <w:t xml:space="preserve">ransfronterizos de </w:t>
      </w:r>
      <w:r>
        <w:rPr>
          <w:rFonts w:eastAsia="+mn-ea" w:cs="Times New Roman"/>
          <w:b/>
          <w:kern w:val="24"/>
          <w:sz w:val="22"/>
          <w:szCs w:val="22"/>
          <w:lang w:val="es-ES"/>
        </w:rPr>
        <w:t>Residuos P</w:t>
      </w:r>
      <w:r w:rsidRPr="00BF5CFB">
        <w:rPr>
          <w:rFonts w:eastAsia="+mn-ea" w:cs="Times New Roman"/>
          <w:b/>
          <w:kern w:val="24"/>
          <w:sz w:val="22"/>
          <w:szCs w:val="22"/>
          <w:lang w:val="es-ES"/>
        </w:rPr>
        <w:t xml:space="preserve">eligrosos y su </w:t>
      </w:r>
      <w:r>
        <w:rPr>
          <w:rFonts w:eastAsia="+mn-ea" w:cs="Times New Roman"/>
          <w:b/>
          <w:kern w:val="24"/>
          <w:sz w:val="22"/>
          <w:szCs w:val="22"/>
          <w:lang w:val="es-ES"/>
        </w:rPr>
        <w:t>E</w:t>
      </w:r>
      <w:r w:rsidRPr="00BF5CFB">
        <w:rPr>
          <w:rFonts w:eastAsia="+mn-ea" w:cs="Times New Roman"/>
          <w:b/>
          <w:kern w:val="24"/>
          <w:sz w:val="22"/>
          <w:szCs w:val="22"/>
          <w:lang w:val="es-ES"/>
        </w:rPr>
        <w:t>liminación</w:t>
      </w:r>
      <w:r w:rsidRPr="00BF5CFB">
        <w:rPr>
          <w:rFonts w:eastAsia="+mn-ea" w:cs="Times New Roman"/>
          <w:kern w:val="24"/>
          <w:sz w:val="22"/>
          <w:szCs w:val="22"/>
          <w:lang w:val="es-ES"/>
        </w:rPr>
        <w:t xml:space="preserve"> es un tratado internacional concebido para reducir los movimientos de </w:t>
      </w:r>
      <w:r>
        <w:rPr>
          <w:rFonts w:eastAsia="+mn-ea" w:cs="Times New Roman"/>
          <w:kern w:val="24"/>
          <w:sz w:val="22"/>
          <w:szCs w:val="22"/>
          <w:lang w:val="es-ES"/>
        </w:rPr>
        <w:t>residuos</w:t>
      </w:r>
      <w:r w:rsidRPr="00BF5CFB">
        <w:rPr>
          <w:rFonts w:eastAsia="+mn-ea" w:cs="Times New Roman"/>
          <w:kern w:val="24"/>
          <w:sz w:val="22"/>
          <w:szCs w:val="22"/>
          <w:lang w:val="es-ES"/>
        </w:rPr>
        <w:t xml:space="preserve"> peligrosos entre las naciones y específicamente para evitar la transferencia de </w:t>
      </w:r>
      <w:r>
        <w:rPr>
          <w:rFonts w:eastAsia="+mn-ea" w:cs="Times New Roman"/>
          <w:kern w:val="24"/>
          <w:sz w:val="22"/>
          <w:szCs w:val="22"/>
          <w:lang w:val="es-ES"/>
        </w:rPr>
        <w:t>residuos</w:t>
      </w:r>
      <w:r w:rsidRPr="00BF5CFB">
        <w:rPr>
          <w:rFonts w:eastAsia="+mn-ea" w:cs="Times New Roman"/>
          <w:kern w:val="24"/>
          <w:sz w:val="22"/>
          <w:szCs w:val="22"/>
          <w:lang w:val="es-ES"/>
        </w:rPr>
        <w:t xml:space="preserve"> peligrosos de países desarrollados a países menos desarrollados. El Convenio también tiene por objeto reducir al mínimo la cantidad y la toxicidad de los </w:t>
      </w:r>
      <w:r>
        <w:rPr>
          <w:rFonts w:eastAsia="+mn-ea" w:cs="Times New Roman"/>
          <w:kern w:val="24"/>
          <w:sz w:val="22"/>
          <w:szCs w:val="22"/>
          <w:lang w:val="es-ES"/>
        </w:rPr>
        <w:t>residuos</w:t>
      </w:r>
      <w:r w:rsidRPr="00BF5CFB">
        <w:rPr>
          <w:rFonts w:eastAsia="+mn-ea" w:cs="Times New Roman"/>
          <w:kern w:val="24"/>
          <w:sz w:val="22"/>
          <w:szCs w:val="22"/>
          <w:lang w:val="es-ES"/>
        </w:rPr>
        <w:t xml:space="preserve"> generados, asegurar su gestión ambientalmente racional tan estrechamente como sea posible a la fuente de generación y ayudar a los países en la gestión ambientalmente racional de los </w:t>
      </w:r>
      <w:r>
        <w:rPr>
          <w:rFonts w:eastAsia="+mn-ea" w:cs="Times New Roman"/>
          <w:kern w:val="24"/>
          <w:sz w:val="22"/>
          <w:szCs w:val="22"/>
          <w:lang w:val="es-ES"/>
        </w:rPr>
        <w:t>residuos</w:t>
      </w:r>
      <w:r w:rsidRPr="00BF5CFB">
        <w:rPr>
          <w:rFonts w:eastAsia="+mn-ea" w:cs="Times New Roman"/>
          <w:kern w:val="24"/>
          <w:sz w:val="22"/>
          <w:szCs w:val="22"/>
          <w:lang w:val="es-ES"/>
        </w:rPr>
        <w:t xml:space="preserve"> peligrosos y otros que generan. El Convenio se abrió a la firma el 22 de marzo de 1989 y entró en vigor el 5 de mayo de 1992. A partir de enero de 2015, 182 Estados y la Unión Europea son partes </w:t>
      </w:r>
      <w:r>
        <w:rPr>
          <w:rFonts w:eastAsia="+mn-ea" w:cs="Times New Roman"/>
          <w:kern w:val="24"/>
          <w:sz w:val="22"/>
          <w:szCs w:val="22"/>
          <w:lang w:val="es-ES"/>
        </w:rPr>
        <w:t>del Convenio</w:t>
      </w:r>
      <w:r w:rsidRPr="00BF5CFB">
        <w:rPr>
          <w:rFonts w:eastAsia="+mn-ea" w:cs="Times New Roman"/>
          <w:kern w:val="24"/>
          <w:sz w:val="22"/>
          <w:szCs w:val="22"/>
          <w:lang w:val="es-ES"/>
        </w:rPr>
        <w:t>.</w:t>
      </w:r>
    </w:p>
    <w:p w14:paraId="3F529F7A" w14:textId="77777777" w:rsidR="0062677E" w:rsidRDefault="0062677E" w:rsidP="0062677E">
      <w:pPr>
        <w:tabs>
          <w:tab w:val="left" w:pos="3255"/>
        </w:tabs>
        <w:spacing w:line="276" w:lineRule="auto"/>
        <w:rPr>
          <w:sz w:val="28"/>
          <w:szCs w:val="28"/>
          <w:lang w:val="en-US"/>
        </w:rPr>
      </w:pPr>
    </w:p>
    <w:p w14:paraId="14A86320" w14:textId="1829EA28" w:rsidR="00CE6B13" w:rsidRDefault="00CE6B13" w:rsidP="0062677E">
      <w:pPr>
        <w:tabs>
          <w:tab w:val="left" w:pos="3255"/>
        </w:tabs>
        <w:spacing w:line="276" w:lineRule="auto"/>
        <w:rPr>
          <w:sz w:val="28"/>
          <w:szCs w:val="28"/>
          <w:lang w:val="en-US"/>
        </w:rPr>
      </w:pPr>
      <w:r>
        <w:rPr>
          <w:noProof/>
          <w:lang w:val="en-US"/>
        </w:rPr>
        <w:drawing>
          <wp:inline distT="0" distB="0" distL="0" distR="0" wp14:anchorId="5CE56F2A" wp14:editId="68E67D31">
            <wp:extent cx="914479" cy="859611"/>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a:stretch>
                      <a:fillRect/>
                    </a:stretch>
                  </pic:blipFill>
                  <pic:spPr>
                    <a:xfrm>
                      <a:off x="0" y="0"/>
                      <a:ext cx="914479" cy="859611"/>
                    </a:xfrm>
                    <a:prstGeom prst="rect">
                      <a:avLst/>
                    </a:prstGeom>
                  </pic:spPr>
                </pic:pic>
              </a:graphicData>
            </a:graphic>
          </wp:inline>
        </w:drawing>
      </w:r>
      <w:r w:rsidR="00BF5CFB" w:rsidRPr="00BF5CFB">
        <w:rPr>
          <w:sz w:val="28"/>
          <w:szCs w:val="28"/>
          <w:lang w:val="en-US"/>
        </w:rPr>
        <w:t xml:space="preserve">El </w:t>
      </w:r>
      <w:r w:rsidR="00BF5CFB" w:rsidRPr="00BF5CFB">
        <w:rPr>
          <w:sz w:val="28"/>
          <w:szCs w:val="28"/>
          <w:lang w:val="es-ES"/>
        </w:rPr>
        <w:t>Convenio</w:t>
      </w:r>
      <w:r w:rsidR="00BF5CFB" w:rsidRPr="00BF5CFB">
        <w:rPr>
          <w:sz w:val="28"/>
          <w:szCs w:val="28"/>
          <w:lang w:val="en-US"/>
        </w:rPr>
        <w:t xml:space="preserve"> de Rotterdam</w:t>
      </w:r>
    </w:p>
    <w:p w14:paraId="67027A39" w14:textId="20F49B81" w:rsidR="00BF5CFB" w:rsidRPr="00BF5CFB" w:rsidRDefault="00BF5CFB" w:rsidP="00BF5CFB">
      <w:pPr>
        <w:spacing w:line="360" w:lineRule="auto"/>
        <w:jc w:val="both"/>
        <w:rPr>
          <w:rFonts w:eastAsia="+mn-ea" w:cs="Times New Roman"/>
          <w:color w:val="000000"/>
          <w:kern w:val="24"/>
          <w:sz w:val="22"/>
          <w:szCs w:val="22"/>
          <w:lang w:val="es-ES"/>
        </w:rPr>
      </w:pPr>
      <w:r w:rsidRPr="00BF5CFB">
        <w:rPr>
          <w:rFonts w:eastAsia="+mn-ea" w:cs="Times New Roman"/>
          <w:color w:val="000000"/>
          <w:kern w:val="24"/>
          <w:sz w:val="22"/>
          <w:szCs w:val="22"/>
          <w:lang w:val="es-ES"/>
        </w:rPr>
        <w:t xml:space="preserve">El </w:t>
      </w:r>
      <w:r w:rsidRPr="00BF5CFB">
        <w:rPr>
          <w:rFonts w:eastAsia="+mn-ea" w:cs="Times New Roman"/>
          <w:b/>
          <w:color w:val="000000"/>
          <w:kern w:val="24"/>
          <w:sz w:val="22"/>
          <w:szCs w:val="22"/>
          <w:lang w:val="es-ES"/>
        </w:rPr>
        <w:t>Convenio de Rotterdam</w:t>
      </w:r>
      <w:r w:rsidRPr="00BF5CFB">
        <w:rPr>
          <w:rFonts w:eastAsia="+mn-ea" w:cs="Times New Roman"/>
          <w:color w:val="000000"/>
          <w:kern w:val="24"/>
          <w:sz w:val="22"/>
          <w:szCs w:val="22"/>
          <w:lang w:val="es-ES"/>
        </w:rPr>
        <w:t xml:space="preserve"> (formalmente, el </w:t>
      </w:r>
      <w:r w:rsidRPr="00BF5CFB">
        <w:rPr>
          <w:rFonts w:eastAsia="+mn-ea" w:cs="Times New Roman"/>
          <w:b/>
          <w:color w:val="000000"/>
          <w:kern w:val="24"/>
          <w:sz w:val="22"/>
          <w:szCs w:val="22"/>
          <w:lang w:val="es-ES"/>
        </w:rPr>
        <w:t>Convenio de Rotterdam sobre el Procedimiento de Consentimiento Fundamentado Previo para Ciertos Productos Químicos y Pesticidas Peligrosos en el Comercio Internacional</w:t>
      </w:r>
      <w:r w:rsidRPr="00BF5CFB">
        <w:rPr>
          <w:rFonts w:eastAsia="+mn-ea" w:cs="Times New Roman"/>
          <w:color w:val="000000"/>
          <w:kern w:val="24"/>
          <w:sz w:val="22"/>
          <w:szCs w:val="22"/>
          <w:lang w:val="es-ES"/>
        </w:rPr>
        <w:t xml:space="preserve">) es un tratado multilateral </w:t>
      </w:r>
      <w:r w:rsidRPr="00BF5CFB">
        <w:rPr>
          <w:rFonts w:eastAsia="+mn-ea" w:cs="Times New Roman"/>
          <w:color w:val="FF00FF"/>
          <w:kern w:val="24"/>
          <w:sz w:val="22"/>
          <w:szCs w:val="22"/>
          <w:lang w:val="es-ES"/>
        </w:rPr>
        <w:t xml:space="preserve">para promover responsabilidades compartidas en relación con la importación de productos químicos </w:t>
      </w:r>
      <w:r w:rsidRPr="00BF5CFB">
        <w:rPr>
          <w:rFonts w:eastAsia="+mn-ea" w:cs="Times New Roman"/>
          <w:color w:val="FF00FF"/>
          <w:kern w:val="24"/>
          <w:sz w:val="22"/>
          <w:szCs w:val="22"/>
          <w:lang w:val="es-ES"/>
        </w:rPr>
        <w:lastRenderedPageBreak/>
        <w:t>peligrosos.</w:t>
      </w:r>
      <w:r w:rsidRPr="00BF5CFB">
        <w:rPr>
          <w:rFonts w:eastAsia="+mn-ea" w:cs="Times New Roman"/>
          <w:color w:val="000000"/>
          <w:kern w:val="24"/>
          <w:sz w:val="22"/>
          <w:szCs w:val="22"/>
          <w:lang w:val="es-ES"/>
        </w:rPr>
        <w:t xml:space="preserve"> </w:t>
      </w:r>
      <w:r>
        <w:rPr>
          <w:rFonts w:eastAsia="+mn-ea" w:cs="Times New Roman"/>
          <w:color w:val="000000"/>
          <w:kern w:val="24"/>
          <w:sz w:val="22"/>
          <w:szCs w:val="22"/>
          <w:lang w:val="es-ES"/>
        </w:rPr>
        <w:t>El Convenio</w:t>
      </w:r>
      <w:r w:rsidRPr="00BF5CFB">
        <w:rPr>
          <w:rFonts w:eastAsia="+mn-ea" w:cs="Times New Roman"/>
          <w:color w:val="000000"/>
          <w:kern w:val="24"/>
          <w:sz w:val="22"/>
          <w:szCs w:val="22"/>
          <w:lang w:val="es-ES"/>
        </w:rPr>
        <w:t xml:space="preserve"> promueve el intercambio abierto de información y exhorta a los exportadores de productos químicos peligrosos a que utilicen un </w:t>
      </w:r>
      <w:r w:rsidRPr="00BF5CFB">
        <w:rPr>
          <w:rFonts w:eastAsia="+mn-ea" w:cs="Times New Roman"/>
          <w:color w:val="FF00FF"/>
          <w:kern w:val="24"/>
          <w:sz w:val="22"/>
          <w:szCs w:val="22"/>
          <w:lang w:val="es-ES"/>
        </w:rPr>
        <w:t>etiquetado adecuado, incluya instrucciones sobre la manipulación segura e informe a los compradores de cualquier restricción o prohibición conocida</w:t>
      </w:r>
      <w:r w:rsidRPr="00BF5CFB">
        <w:rPr>
          <w:rFonts w:eastAsia="+mn-ea" w:cs="Times New Roman"/>
          <w:color w:val="000000"/>
          <w:kern w:val="24"/>
          <w:sz w:val="22"/>
          <w:szCs w:val="22"/>
          <w:lang w:val="es-ES"/>
        </w:rPr>
        <w:t xml:space="preserve">. Las naciones signatarias pueden decidir si permiten o prohíben la importación de productos químicos incluidos en el tratado, y los países exportadores están obligados a garantizar que los productores dentro de su jurisdicción cumplan. El Convenio de Rotterdam fue firmado el 10 de septiembre de 1998 y entró en vigor el 24 de febrero de 2004. A partir de septiembre de 2013, </w:t>
      </w:r>
      <w:r>
        <w:rPr>
          <w:rFonts w:eastAsia="+mn-ea" w:cs="Times New Roman"/>
          <w:color w:val="000000"/>
          <w:kern w:val="24"/>
          <w:sz w:val="22"/>
          <w:szCs w:val="22"/>
          <w:lang w:val="es-ES"/>
        </w:rPr>
        <w:t>el Convenio</w:t>
      </w:r>
      <w:r w:rsidRPr="00BF5CFB">
        <w:rPr>
          <w:rFonts w:eastAsia="+mn-ea" w:cs="Times New Roman"/>
          <w:color w:val="000000"/>
          <w:kern w:val="24"/>
          <w:sz w:val="22"/>
          <w:szCs w:val="22"/>
          <w:lang w:val="es-ES"/>
        </w:rPr>
        <w:t xml:space="preserve"> contaba con 154 partes, entre ellas 153 Estados y la Unión Europea.</w:t>
      </w:r>
    </w:p>
    <w:p w14:paraId="6517CBF9" w14:textId="77777777" w:rsidR="00BF5CFB" w:rsidRPr="00BF5CFB" w:rsidRDefault="00BF5CFB" w:rsidP="00BF5CFB">
      <w:pPr>
        <w:spacing w:line="360" w:lineRule="auto"/>
        <w:jc w:val="both"/>
        <w:rPr>
          <w:rFonts w:eastAsia="+mn-ea" w:cs="Times New Roman"/>
          <w:color w:val="000000"/>
          <w:kern w:val="24"/>
          <w:sz w:val="22"/>
          <w:szCs w:val="22"/>
          <w:lang w:val="es-ES"/>
        </w:rPr>
      </w:pPr>
    </w:p>
    <w:p w14:paraId="5CF9058B" w14:textId="77777777" w:rsidR="00BF5CFB" w:rsidRPr="00BF5CFB" w:rsidRDefault="00BF5CFB" w:rsidP="00BF5CFB">
      <w:pPr>
        <w:spacing w:line="360" w:lineRule="auto"/>
        <w:jc w:val="both"/>
        <w:rPr>
          <w:rFonts w:eastAsia="+mn-ea" w:cs="Times New Roman"/>
          <w:color w:val="000000"/>
          <w:kern w:val="24"/>
          <w:sz w:val="28"/>
          <w:szCs w:val="28"/>
          <w:lang w:val="es-ES"/>
        </w:rPr>
      </w:pPr>
      <w:r w:rsidRPr="00BF5CFB">
        <w:rPr>
          <w:rFonts w:eastAsia="+mn-ea" w:cs="Times New Roman"/>
          <w:color w:val="000000"/>
          <w:kern w:val="24"/>
          <w:sz w:val="28"/>
          <w:szCs w:val="28"/>
          <w:lang w:val="es-ES"/>
        </w:rPr>
        <w:t>Sustancias cubiertas por el Convenio de Rotterdam</w:t>
      </w:r>
    </w:p>
    <w:p w14:paraId="58568986" w14:textId="77777777" w:rsidR="00BF5CFB" w:rsidRPr="00BF5CFB" w:rsidRDefault="00BF5CFB" w:rsidP="00BF5CFB">
      <w:pPr>
        <w:spacing w:line="360" w:lineRule="auto"/>
        <w:jc w:val="both"/>
        <w:rPr>
          <w:rFonts w:eastAsia="+mn-ea" w:cs="Times New Roman"/>
          <w:color w:val="000000"/>
          <w:kern w:val="24"/>
          <w:sz w:val="22"/>
          <w:szCs w:val="22"/>
          <w:lang w:val="es-ES"/>
        </w:rPr>
      </w:pPr>
    </w:p>
    <w:p w14:paraId="79D5CF27" w14:textId="004EF2CD" w:rsidR="00BF5CFB" w:rsidRPr="00BF5CFB" w:rsidRDefault="00BF5CFB" w:rsidP="00BF5CFB">
      <w:pPr>
        <w:spacing w:line="360" w:lineRule="auto"/>
        <w:jc w:val="both"/>
        <w:rPr>
          <w:rFonts w:eastAsia="+mn-ea" w:cs="Times New Roman"/>
          <w:color w:val="000000"/>
          <w:kern w:val="24"/>
          <w:sz w:val="22"/>
          <w:szCs w:val="22"/>
          <w:lang w:val="es-ES"/>
        </w:rPr>
      </w:pPr>
      <w:r w:rsidRPr="00BF5CFB">
        <w:rPr>
          <w:rFonts w:eastAsia="+mn-ea" w:cs="Times New Roman"/>
          <w:color w:val="000000"/>
          <w:kern w:val="24"/>
          <w:sz w:val="22"/>
          <w:szCs w:val="22"/>
          <w:lang w:val="es-ES"/>
        </w:rPr>
        <w:t>2,4,5-T, Alaclor, Aldicarb, Aldrin, Asbestos, Benomil, Binapacril, Captafol, Carbofurano, Clordano, Clordimeformo, Clorbenzilato, DDT, Dieldrin, Dinitro-orto-cresol, Dinozeb, 1,2-dibromoetano, Dicloruro de etileno, óxido de etileno, fluoroacetamida, hexaclorociclohexano, heptacloro, hexaclorobenceno, lindano, compuestos de mercurio, metamidofos, paratión de metilo, monocrotofos, paratión, pentaclorofenol, fosfamidón, bifenilos polibromados (PBB), policlorobifenilos (PCB), terfenilos policlorados (PCT)</w:t>
      </w:r>
      <w:r w:rsidR="00F478A9">
        <w:rPr>
          <w:rFonts w:eastAsia="+mn-ea" w:cs="Times New Roman"/>
          <w:color w:val="000000"/>
          <w:kern w:val="24"/>
          <w:sz w:val="22"/>
          <w:szCs w:val="22"/>
          <w:lang w:val="es-ES"/>
        </w:rPr>
        <w:t>,</w:t>
      </w:r>
      <w:r w:rsidRPr="00BF5CFB">
        <w:rPr>
          <w:rFonts w:eastAsia="+mn-ea" w:cs="Times New Roman"/>
          <w:color w:val="000000"/>
          <w:kern w:val="24"/>
          <w:sz w:val="22"/>
          <w:szCs w:val="22"/>
          <w:lang w:val="es-ES"/>
        </w:rPr>
        <w:t xml:space="preserve"> Plomo de tetraetilo, plomo de teta</w:t>
      </w:r>
      <w:r w:rsidR="00F478A9">
        <w:rPr>
          <w:rFonts w:eastAsia="+mn-ea" w:cs="Times New Roman"/>
          <w:color w:val="000000"/>
          <w:kern w:val="24"/>
          <w:sz w:val="22"/>
          <w:szCs w:val="22"/>
          <w:lang w:val="es-ES"/>
        </w:rPr>
        <w:t>metilo, tiram, toxafeno, tributi</w:t>
      </w:r>
      <w:r w:rsidRPr="00BF5CFB">
        <w:rPr>
          <w:rFonts w:eastAsia="+mn-ea" w:cs="Times New Roman"/>
          <w:color w:val="000000"/>
          <w:kern w:val="24"/>
          <w:sz w:val="22"/>
          <w:szCs w:val="22"/>
          <w:lang w:val="es-ES"/>
        </w:rPr>
        <w:t xml:space="preserve">l estaño, </w:t>
      </w:r>
      <w:r w:rsidR="00F478A9">
        <w:rPr>
          <w:rFonts w:eastAsia="+mn-ea" w:cs="Times New Roman"/>
          <w:color w:val="000000"/>
          <w:kern w:val="24"/>
          <w:sz w:val="22"/>
          <w:szCs w:val="22"/>
          <w:lang w:val="es-ES"/>
        </w:rPr>
        <w:t>Tris</w:t>
      </w:r>
      <w:r w:rsidRPr="00BF5CFB">
        <w:rPr>
          <w:rFonts w:eastAsia="+mn-ea" w:cs="Times New Roman"/>
          <w:color w:val="000000"/>
          <w:kern w:val="24"/>
          <w:sz w:val="22"/>
          <w:szCs w:val="22"/>
          <w:lang w:val="es-ES"/>
        </w:rPr>
        <w:t>fosfato. A partir de abril / mayo de 2013 se agregaron también: Azynphos-methyl y varios productos químicos industriales.</w:t>
      </w:r>
    </w:p>
    <w:p w14:paraId="2D6C6966" w14:textId="77777777" w:rsidR="00810021" w:rsidRDefault="00810021" w:rsidP="0062677E">
      <w:pPr>
        <w:tabs>
          <w:tab w:val="left" w:pos="3255"/>
        </w:tabs>
        <w:spacing w:line="276" w:lineRule="auto"/>
        <w:rPr>
          <w:sz w:val="28"/>
          <w:szCs w:val="28"/>
          <w:lang w:val="en-US"/>
        </w:rPr>
      </w:pPr>
    </w:p>
    <w:p w14:paraId="4DB15C94" w14:textId="0AFFABF2" w:rsidR="00DD4965" w:rsidRDefault="009E4F9D" w:rsidP="0062677E">
      <w:pPr>
        <w:tabs>
          <w:tab w:val="left" w:pos="3255"/>
        </w:tabs>
        <w:spacing w:line="276" w:lineRule="auto"/>
        <w:rPr>
          <w:sz w:val="28"/>
          <w:szCs w:val="28"/>
          <w:lang w:val="en-US"/>
        </w:rPr>
      </w:pPr>
      <w:r>
        <w:rPr>
          <w:noProof/>
          <w:lang w:val="en-US"/>
        </w:rPr>
        <w:drawing>
          <wp:inline distT="0" distB="0" distL="0" distR="0" wp14:anchorId="743BAC6C" wp14:editId="30529A94">
            <wp:extent cx="1018120" cy="810838"/>
            <wp:effectExtent l="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0"/>
                    <a:stretch>
                      <a:fillRect/>
                    </a:stretch>
                  </pic:blipFill>
                  <pic:spPr>
                    <a:xfrm>
                      <a:off x="0" y="0"/>
                      <a:ext cx="1018120" cy="810838"/>
                    </a:xfrm>
                    <a:prstGeom prst="rect">
                      <a:avLst/>
                    </a:prstGeom>
                  </pic:spPr>
                </pic:pic>
              </a:graphicData>
            </a:graphic>
          </wp:inline>
        </w:drawing>
      </w:r>
      <w:r w:rsidR="006B4D72">
        <w:rPr>
          <w:sz w:val="28"/>
          <w:szCs w:val="28"/>
          <w:lang w:val="en-US"/>
        </w:rPr>
        <w:t xml:space="preserve">  </w:t>
      </w:r>
      <w:r w:rsidR="00F478A9" w:rsidRPr="00F478A9">
        <w:rPr>
          <w:sz w:val="28"/>
          <w:szCs w:val="28"/>
          <w:lang w:val="es-ES"/>
        </w:rPr>
        <w:t>El Convenio de Estocolmo</w:t>
      </w:r>
    </w:p>
    <w:p w14:paraId="61B6118A" w14:textId="77777777" w:rsidR="006B4D72" w:rsidRDefault="006B4D72" w:rsidP="0062677E">
      <w:pPr>
        <w:tabs>
          <w:tab w:val="left" w:pos="3255"/>
        </w:tabs>
        <w:spacing w:line="276" w:lineRule="auto"/>
        <w:rPr>
          <w:sz w:val="28"/>
          <w:szCs w:val="28"/>
          <w:lang w:val="en-US"/>
        </w:rPr>
      </w:pPr>
    </w:p>
    <w:p w14:paraId="7A52A34C" w14:textId="2B22DF02" w:rsidR="00F478A9" w:rsidRPr="00F478A9" w:rsidRDefault="00F478A9" w:rsidP="009A46AE">
      <w:pPr>
        <w:kinsoku w:val="0"/>
        <w:overflowPunct w:val="0"/>
        <w:spacing w:line="360" w:lineRule="auto"/>
        <w:jc w:val="both"/>
        <w:textAlignment w:val="baseline"/>
        <w:rPr>
          <w:rFonts w:eastAsia="+mn-ea" w:cs="Times New Roman"/>
          <w:bCs/>
          <w:kern w:val="24"/>
          <w:sz w:val="22"/>
          <w:szCs w:val="22"/>
          <w:lang w:val="es-ES"/>
        </w:rPr>
      </w:pPr>
      <w:r>
        <w:rPr>
          <w:rFonts w:eastAsia="+mn-ea" w:cs="Times New Roman"/>
          <w:bCs/>
          <w:kern w:val="24"/>
          <w:sz w:val="22"/>
          <w:szCs w:val="22"/>
          <w:lang w:val="es-ES"/>
        </w:rPr>
        <w:t>El</w:t>
      </w:r>
      <w:r w:rsidRPr="00F478A9">
        <w:rPr>
          <w:rFonts w:eastAsia="+mn-ea" w:cs="Times New Roman"/>
          <w:b/>
          <w:bCs/>
          <w:kern w:val="24"/>
          <w:sz w:val="22"/>
          <w:szCs w:val="22"/>
          <w:lang w:val="es-ES"/>
        </w:rPr>
        <w:t xml:space="preserve"> Convenio de Estocolmo sobre Contaminantes Orgánicos Persistentes </w:t>
      </w:r>
      <w:r w:rsidRPr="00F478A9">
        <w:rPr>
          <w:rFonts w:eastAsia="+mn-ea" w:cs="Times New Roman"/>
          <w:bCs/>
          <w:kern w:val="24"/>
          <w:sz w:val="22"/>
          <w:szCs w:val="22"/>
          <w:lang w:val="es-ES"/>
        </w:rPr>
        <w:t>es un tratado ambiental internacional, firmado en 2001 y</w:t>
      </w:r>
      <w:r>
        <w:rPr>
          <w:rFonts w:eastAsia="+mn-ea" w:cs="Times New Roman"/>
          <w:bCs/>
          <w:kern w:val="24"/>
          <w:sz w:val="22"/>
          <w:szCs w:val="22"/>
          <w:lang w:val="es-ES"/>
        </w:rPr>
        <w:t xml:space="preserve"> efectivo a</w:t>
      </w:r>
      <w:r w:rsidRPr="00F478A9">
        <w:rPr>
          <w:rFonts w:eastAsia="+mn-ea" w:cs="Times New Roman"/>
          <w:bCs/>
          <w:kern w:val="24"/>
          <w:sz w:val="22"/>
          <w:szCs w:val="22"/>
          <w:lang w:val="es-ES"/>
        </w:rPr>
        <w:t xml:space="preserve"> partir de mayo de 2004, que tiene por objeto eliminar o restri</w:t>
      </w:r>
      <w:r>
        <w:rPr>
          <w:rFonts w:eastAsia="+mn-ea" w:cs="Times New Roman"/>
          <w:bCs/>
          <w:kern w:val="24"/>
          <w:sz w:val="22"/>
          <w:szCs w:val="22"/>
          <w:lang w:val="es-ES"/>
        </w:rPr>
        <w:t>ngir la producción y el uso de C</w:t>
      </w:r>
      <w:r w:rsidRPr="00F478A9">
        <w:rPr>
          <w:rFonts w:eastAsia="+mn-ea" w:cs="Times New Roman"/>
          <w:bCs/>
          <w:kern w:val="24"/>
          <w:sz w:val="22"/>
          <w:szCs w:val="22"/>
          <w:lang w:val="es-ES"/>
        </w:rPr>
        <w:t xml:space="preserve">ontaminantes </w:t>
      </w:r>
      <w:r>
        <w:rPr>
          <w:rFonts w:eastAsia="+mn-ea" w:cs="Times New Roman"/>
          <w:bCs/>
          <w:kern w:val="24"/>
          <w:sz w:val="22"/>
          <w:szCs w:val="22"/>
          <w:lang w:val="es-ES"/>
        </w:rPr>
        <w:t>Orgánicos P</w:t>
      </w:r>
      <w:r w:rsidRPr="00F478A9">
        <w:rPr>
          <w:rFonts w:eastAsia="+mn-ea" w:cs="Times New Roman"/>
          <w:bCs/>
          <w:kern w:val="24"/>
          <w:sz w:val="22"/>
          <w:szCs w:val="22"/>
          <w:lang w:val="es-ES"/>
        </w:rPr>
        <w:t xml:space="preserve">ersistentes. A partir de mayo de 2013, hay 179 partes en </w:t>
      </w:r>
      <w:r>
        <w:rPr>
          <w:rFonts w:eastAsia="+mn-ea" w:cs="Times New Roman"/>
          <w:bCs/>
          <w:kern w:val="24"/>
          <w:sz w:val="22"/>
          <w:szCs w:val="22"/>
          <w:lang w:val="es-ES"/>
        </w:rPr>
        <w:t>el Convenio</w:t>
      </w:r>
      <w:r w:rsidRPr="00F478A9">
        <w:rPr>
          <w:rFonts w:eastAsia="+mn-ea" w:cs="Times New Roman"/>
          <w:bCs/>
          <w:kern w:val="24"/>
          <w:sz w:val="22"/>
          <w:szCs w:val="22"/>
          <w:lang w:val="es-ES"/>
        </w:rPr>
        <w:t xml:space="preserve">, (178 estados y la Unión Europea). </w:t>
      </w:r>
      <w:r>
        <w:rPr>
          <w:rFonts w:eastAsia="+mn-ea" w:cs="Times New Roman"/>
          <w:bCs/>
          <w:kern w:val="24"/>
          <w:sz w:val="22"/>
          <w:szCs w:val="22"/>
          <w:lang w:val="es-ES"/>
        </w:rPr>
        <w:t>El Convenio</w:t>
      </w:r>
      <w:r w:rsidRPr="00F478A9">
        <w:rPr>
          <w:rFonts w:eastAsia="+mn-ea" w:cs="Times New Roman"/>
          <w:bCs/>
          <w:kern w:val="24"/>
          <w:sz w:val="22"/>
          <w:szCs w:val="22"/>
          <w:lang w:val="es-ES"/>
        </w:rPr>
        <w:t xml:space="preserve"> de Estocolmo prohibió o restringió grandemente doce compuestos o clases orgánicos clorados debido a su toxicidad y capacidad de acumular en el ambiente y magnificar a través de la red trófica global. Estos 12 productos químicos han alcanzado el nombre y han sido conocidos </w:t>
      </w:r>
      <w:r w:rsidRPr="00F478A9">
        <w:rPr>
          <w:rFonts w:eastAsia="+mn-ea" w:cs="Times New Roman"/>
          <w:bCs/>
          <w:kern w:val="24"/>
          <w:sz w:val="22"/>
          <w:szCs w:val="22"/>
          <w:lang w:val="es-ES"/>
        </w:rPr>
        <w:lastRenderedPageBreak/>
        <w:t>desde entonces como "</w:t>
      </w:r>
      <w:r w:rsidRPr="00F478A9">
        <w:rPr>
          <w:rFonts w:eastAsia="+mn-ea" w:cs="Times New Roman"/>
          <w:bCs/>
          <w:i/>
          <w:kern w:val="24"/>
          <w:sz w:val="22"/>
          <w:szCs w:val="22"/>
          <w:lang w:val="es-ES"/>
        </w:rPr>
        <w:t>The Dirty Dozen</w:t>
      </w:r>
      <w:r w:rsidRPr="00F478A9">
        <w:rPr>
          <w:rFonts w:eastAsia="+mn-ea" w:cs="Times New Roman"/>
          <w:bCs/>
          <w:kern w:val="24"/>
          <w:sz w:val="22"/>
          <w:szCs w:val="22"/>
          <w:lang w:val="es-ES"/>
        </w:rPr>
        <w:t>"</w:t>
      </w:r>
      <w:r>
        <w:rPr>
          <w:rFonts w:eastAsia="+mn-ea" w:cs="Times New Roman"/>
          <w:bCs/>
          <w:kern w:val="24"/>
          <w:sz w:val="22"/>
          <w:szCs w:val="22"/>
          <w:lang w:val="es-ES"/>
        </w:rPr>
        <w:t xml:space="preserve"> (Docena Sucia)</w:t>
      </w:r>
      <w:r w:rsidRPr="00F478A9">
        <w:rPr>
          <w:rFonts w:eastAsia="+mn-ea" w:cs="Times New Roman"/>
          <w:bCs/>
          <w:kern w:val="24"/>
          <w:sz w:val="22"/>
          <w:szCs w:val="22"/>
          <w:lang w:val="es-ES"/>
        </w:rPr>
        <w:t xml:space="preserve">. Entre ellos se encuentran once plaguicidas: aldrín, clordano, DDT, dieldrín, endrin, heptacloro, hexaclorobenceno, </w:t>
      </w:r>
      <w:r>
        <w:rPr>
          <w:rFonts w:eastAsia="+mn-ea" w:cs="Times New Roman"/>
          <w:bCs/>
          <w:kern w:val="24"/>
          <w:sz w:val="22"/>
          <w:szCs w:val="22"/>
          <w:lang w:val="es-ES"/>
        </w:rPr>
        <w:t>kepon</w:t>
      </w:r>
      <w:r w:rsidR="0081646C">
        <w:rPr>
          <w:rFonts w:eastAsia="+mn-ea" w:cs="Times New Roman"/>
          <w:bCs/>
          <w:kern w:val="24"/>
          <w:sz w:val="22"/>
          <w:szCs w:val="22"/>
          <w:lang w:val="es-ES"/>
        </w:rPr>
        <w:t>e</w:t>
      </w:r>
      <w:r w:rsidRPr="00F478A9">
        <w:rPr>
          <w:rFonts w:eastAsia="+mn-ea" w:cs="Times New Roman"/>
          <w:bCs/>
          <w:kern w:val="24"/>
          <w:sz w:val="22"/>
          <w:szCs w:val="22"/>
          <w:lang w:val="es-ES"/>
        </w:rPr>
        <w:t>, lindano, mirex y toxafeno. Las listas de productos químicos prohibidos se actualizan constantemente.</w:t>
      </w:r>
    </w:p>
    <w:p w14:paraId="12ED496F" w14:textId="77777777" w:rsidR="00E0704D" w:rsidRPr="00F478A9" w:rsidRDefault="00E0704D" w:rsidP="00E0704D">
      <w:pPr>
        <w:tabs>
          <w:tab w:val="left" w:pos="3255"/>
        </w:tabs>
        <w:spacing w:line="276" w:lineRule="auto"/>
        <w:rPr>
          <w:sz w:val="22"/>
          <w:szCs w:val="22"/>
          <w:lang w:val="es-ES"/>
        </w:rPr>
      </w:pPr>
    </w:p>
    <w:p w14:paraId="3426E54A" w14:textId="03A5607B" w:rsidR="00E0704D" w:rsidRPr="00F478A9" w:rsidRDefault="00E0704D" w:rsidP="00E0704D">
      <w:pPr>
        <w:tabs>
          <w:tab w:val="left" w:pos="3255"/>
        </w:tabs>
        <w:spacing w:line="276" w:lineRule="auto"/>
        <w:rPr>
          <w:sz w:val="28"/>
          <w:szCs w:val="28"/>
          <w:lang w:val="es-ES"/>
        </w:rPr>
      </w:pPr>
      <w:r w:rsidRPr="00F478A9">
        <w:rPr>
          <w:sz w:val="28"/>
          <w:szCs w:val="28"/>
          <w:lang w:val="es-ES"/>
        </w:rPr>
        <w:t>Biblio</w:t>
      </w:r>
      <w:r w:rsidR="00F478A9" w:rsidRPr="00F478A9">
        <w:rPr>
          <w:sz w:val="28"/>
          <w:szCs w:val="28"/>
          <w:lang w:val="es-ES"/>
        </w:rPr>
        <w:t>grafía</w:t>
      </w:r>
    </w:p>
    <w:p w14:paraId="53372A0A" w14:textId="77777777" w:rsidR="00E0704D" w:rsidRPr="00E0704D" w:rsidRDefault="00E0704D" w:rsidP="00E0704D">
      <w:pPr>
        <w:tabs>
          <w:tab w:val="left" w:pos="3255"/>
        </w:tabs>
        <w:spacing w:line="276" w:lineRule="auto"/>
        <w:rPr>
          <w:sz w:val="22"/>
          <w:szCs w:val="22"/>
          <w:lang w:val="en-US"/>
        </w:rPr>
      </w:pPr>
    </w:p>
    <w:p w14:paraId="7173006E" w14:textId="77777777" w:rsidR="00E0704D" w:rsidRPr="00E0704D" w:rsidRDefault="00E0704D" w:rsidP="00E0704D">
      <w:pPr>
        <w:spacing w:after="240" w:line="276" w:lineRule="auto"/>
        <w:jc w:val="both"/>
        <w:rPr>
          <w:rFonts w:eastAsia="Times New Roman" w:cs="Times New Roman"/>
          <w:sz w:val="22"/>
          <w:szCs w:val="22"/>
          <w:lang w:val="en-US"/>
        </w:rPr>
      </w:pPr>
      <w:r w:rsidRPr="00E0704D">
        <w:rPr>
          <w:rFonts w:eastAsia="+mn-ea" w:cs="+mn-cs"/>
          <w:color w:val="333333"/>
          <w:kern w:val="24"/>
          <w:sz w:val="22"/>
          <w:szCs w:val="22"/>
          <w:lang w:val="en-US"/>
        </w:rPr>
        <w:t>1. Chemicals as Intentional and Accidental Global Environmental Threats, 2006, Lubomir Simeonov and Elisabeta Chirila (eds), NATO Science for Peace and Security, Series C: Environmental Security, Springer Science+Business Media, Dordrecht, ISBN 1-4020-5096-8.</w:t>
      </w:r>
    </w:p>
    <w:p w14:paraId="63E46CA7" w14:textId="77777777" w:rsidR="00E0704D" w:rsidRPr="00E0704D" w:rsidRDefault="00E0704D" w:rsidP="00E0704D">
      <w:pPr>
        <w:spacing w:after="240" w:line="276" w:lineRule="auto"/>
        <w:jc w:val="both"/>
        <w:rPr>
          <w:rFonts w:eastAsia="Times New Roman" w:cs="Times New Roman"/>
          <w:sz w:val="22"/>
          <w:szCs w:val="22"/>
          <w:lang w:val="en-US"/>
        </w:rPr>
      </w:pPr>
      <w:r w:rsidRPr="00E0704D">
        <w:rPr>
          <w:rFonts w:eastAsia="+mn-ea" w:cs="+mn-cs"/>
          <w:color w:val="333333"/>
          <w:kern w:val="24"/>
          <w:sz w:val="22"/>
          <w:szCs w:val="22"/>
          <w:lang w:val="en-US"/>
        </w:rPr>
        <w:t>2. Soil Chemical Pollution, Risk Assessment, Remediation and Security, 2008, Lubomir Simeonov and Vardan Sargsyan (eds), NATO Science for Peace and Security, Series C: Environmental Security, Springer Science+Business Media, Dordrecht, ISBN 978-1-4020-8255-9.</w:t>
      </w:r>
    </w:p>
    <w:p w14:paraId="4D2923B3" w14:textId="77777777" w:rsidR="00E0704D" w:rsidRPr="00E0704D" w:rsidRDefault="00E0704D" w:rsidP="00E0704D">
      <w:pPr>
        <w:spacing w:after="240" w:line="276" w:lineRule="auto"/>
        <w:jc w:val="both"/>
        <w:rPr>
          <w:rFonts w:eastAsia="Times New Roman" w:cs="Times New Roman"/>
          <w:sz w:val="22"/>
          <w:szCs w:val="22"/>
          <w:lang w:val="en-US"/>
        </w:rPr>
      </w:pPr>
      <w:r w:rsidRPr="00E0704D">
        <w:rPr>
          <w:rFonts w:eastAsia="+mn-ea" w:cs="+mn-cs"/>
          <w:color w:val="333333"/>
          <w:kern w:val="24"/>
          <w:sz w:val="22"/>
          <w:szCs w:val="22"/>
          <w:lang w:val="en-US"/>
        </w:rPr>
        <w:t>3. Exposure and Risk Assessment of Chemical Pollution - Contemporary Methodology, 2009, Lubomir I. Simeonov and Mahmoud A. Hassanien (eds), NATO Science for Peace and Security, Series C: Environmental Security, Springer Science+Business Media, Dordrecht, ISBN 978-90-481-2333-9.</w:t>
      </w:r>
    </w:p>
    <w:p w14:paraId="3E4B6C7C" w14:textId="77777777" w:rsidR="00E0704D" w:rsidRPr="00E0704D" w:rsidRDefault="00E0704D" w:rsidP="00E0704D">
      <w:pPr>
        <w:spacing w:after="240" w:line="276" w:lineRule="auto"/>
        <w:jc w:val="both"/>
        <w:rPr>
          <w:rFonts w:eastAsia="Times New Roman" w:cs="Times New Roman"/>
          <w:sz w:val="22"/>
          <w:szCs w:val="22"/>
          <w:lang w:val="en-US"/>
        </w:rPr>
      </w:pPr>
      <w:r w:rsidRPr="00E0704D">
        <w:rPr>
          <w:rFonts w:eastAsia="+mn-ea" w:cs="+mn-cs"/>
          <w:color w:val="333333"/>
          <w:kern w:val="24"/>
          <w:sz w:val="22"/>
          <w:szCs w:val="22"/>
          <w:lang w:val="en-US"/>
        </w:rPr>
        <w:t xml:space="preserve">4. Environmental Heavy Metal Pollution and Effects on Child Mental Development, 2011, Lubomir I. Simeonov, Mihail V. Kochubovsky, Biana G. Simeonova (eds), NATO Science for Peace and Security, Series C: Environmental Security, Springer Science+Business Media, Dordrecht, ISBN 978-94-007-0252-3. </w:t>
      </w:r>
    </w:p>
    <w:p w14:paraId="06549987" w14:textId="4E14788F" w:rsidR="00E0704D" w:rsidRPr="00E0704D" w:rsidRDefault="00E0704D" w:rsidP="00E0704D">
      <w:pPr>
        <w:tabs>
          <w:tab w:val="left" w:pos="3255"/>
        </w:tabs>
        <w:spacing w:line="276" w:lineRule="auto"/>
        <w:jc w:val="both"/>
        <w:rPr>
          <w:sz w:val="22"/>
          <w:szCs w:val="22"/>
          <w:lang w:val="en-US"/>
        </w:rPr>
        <w:sectPr w:rsidR="00E0704D" w:rsidRPr="00E0704D" w:rsidSect="001235EC">
          <w:headerReference w:type="default" r:id="rId21"/>
          <w:footerReference w:type="default" r:id="rId22"/>
          <w:pgSz w:w="11900" w:h="16840"/>
          <w:pgMar w:top="1843" w:right="1701" w:bottom="1417" w:left="1701" w:header="708" w:footer="708" w:gutter="0"/>
          <w:cols w:space="708"/>
          <w:docGrid w:linePitch="360"/>
        </w:sectPr>
      </w:pPr>
      <w:r w:rsidRPr="00E0704D">
        <w:rPr>
          <w:rFonts w:eastAsia="+mn-ea" w:cs="+mn-cs"/>
          <w:color w:val="333333"/>
          <w:kern w:val="24"/>
          <w:sz w:val="22"/>
          <w:szCs w:val="22"/>
          <w:lang w:val="en-US"/>
        </w:rPr>
        <w:t>5. Environmental Security Assessment and Management of Obsolete Pesticides in Southeast Europe, 2013, L.I.Simeonov, F.Z.Makaev, B.G.Simeonova (eds), NATO Science for Peace and Security, Series C: Environmental Security, Springer Science+Business Media, Dordrecht,  ISBN 978-94-007-6460.</w:t>
      </w:r>
    </w:p>
    <w:p w14:paraId="115678EB" w14:textId="60343B0B" w:rsidR="00BD5584" w:rsidRPr="00D41986" w:rsidRDefault="00BD5584" w:rsidP="004C5C76">
      <w:pPr>
        <w:rPr>
          <w:lang w:val="en-GB"/>
        </w:rPr>
      </w:pPr>
    </w:p>
    <w:p w14:paraId="177ED256" w14:textId="7496CB20" w:rsidR="00CC2627" w:rsidRDefault="00CC2627" w:rsidP="004C5C76"/>
    <w:p w14:paraId="7757F70B" w14:textId="46FD8AE6" w:rsidR="00CC2627" w:rsidRDefault="00825B67" w:rsidP="004C5C76">
      <w:r>
        <w:rPr>
          <w:noProof/>
          <w:lang w:val="en-US"/>
        </w:rPr>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Default="00825B67" w:rsidP="004C5C76"/>
    <w:p w14:paraId="2EB30C9E" w14:textId="1B426693" w:rsidR="00825B67" w:rsidRPr="004C5C76" w:rsidRDefault="00825B67" w:rsidP="004C5C76">
      <w:r w:rsidRPr="00C20705">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C20705" w:rsidRDefault="00E0386B"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24"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5D65DCBC"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" filled="f" stroked="f">
                <v:path arrowok="t"/>
                <v:textbox>
                  <w:txbxContent>
                    <w:p w14:paraId="5E734648" w14:textId="77777777" w:rsidR="00825B67" w:rsidRPr="00C20705" w:rsidRDefault="00DB70D7"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25" w:history="1">
                        <w:r w:rsidR="00825B67" w:rsidRPr="00C20705">
                          <w:rPr>
                            <w:rStyle w:val="Hipervnculo"/>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v:textbox>
              </v:shape>
            </w:pict>
          </mc:Fallback>
        </mc:AlternateContent>
      </w:r>
    </w:p>
    <w:sectPr w:rsidR="00825B67" w:rsidRPr="004C5C76" w:rsidSect="001235EC">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DAEE0E" w14:textId="77777777" w:rsidR="00E0386B" w:rsidRDefault="00E0386B" w:rsidP="00642EE5">
      <w:r>
        <w:separator/>
      </w:r>
    </w:p>
  </w:endnote>
  <w:endnote w:type="continuationSeparator" w:id="0">
    <w:p w14:paraId="53C5EB04" w14:textId="77777777" w:rsidR="00E0386B" w:rsidRDefault="00E0386B"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00000001" w:usb1="4000004A" w:usb2="00000000" w:usb3="00000000" w:csb0="00000093" w:csb1="00000000"/>
  </w:font>
  <w:font w:name="Museo 100">
    <w:altName w:val="Arial"/>
    <w:panose1 w:val="00000000000000000000"/>
    <w:charset w:val="00"/>
    <w:family w:val="modern"/>
    <w:notTrueType/>
    <w:pitch w:val="variable"/>
    <w:sig w:usb0="00000001"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j-ea">
    <w:panose1 w:val="00000000000000000000"/>
    <w:charset w:val="00"/>
    <w:family w:val="roman"/>
    <w:notTrueType/>
    <w:pitch w:val="default"/>
  </w:font>
  <w:font w:name="+mj-cs">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wps:txbx>
                    <wps:bodyPr vert="horz" lIns="91440" tIns="45720" rIns="91440" bIns="45720" rtlCol="0" anchor="ctr">
                      <a:noAutofit/>
                    </wps:bodyPr>
                  </wps:wsp>
                </a:graphicData>
              </a:graphic>
            </wp:anchor>
          </w:drawing>
        </mc:Choice>
        <mc:Fallback>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" filled="f" stroked="f">
              <v:path arrowok="t"/>
              <v:textbox>
                <w:txbxContent>
                  <w:p w14:paraId="066DD637" w14:textId="77777777" w:rsidR="005B1B13" w:rsidRPr="0058691E" w:rsidRDefault="005B1B13" w:rsidP="005B1B13">
                    <w:pPr>
                      <w:pStyle w:val="Textodeglobo"/>
                      <w:jc w:val="right"/>
                      <w:rPr>
                        <w:lang w:val="en-GB"/>
                      </w:rPr>
                    </w:pPr>
                    <w:r w:rsidRPr="005B1B13">
                      <w:rPr>
                        <w:rFonts w:ascii="Museo 100" w:hAnsi="Museo 100"/>
                        <w:color w:val="222A35"/>
                        <w:kern w:val="24"/>
                        <w:sz w:val="16"/>
                        <w:szCs w:val="22"/>
                        <w:lang w:val="en-GB"/>
                      </w:rPr>
                      <w:t xml:space="preserve">This work is licensed under a Creative commons attribution – </w:t>
                    </w:r>
                    <w:proofErr w:type="spellStart"/>
                    <w:r w:rsidRPr="005B1B13">
                      <w:rPr>
                        <w:rFonts w:ascii="Museo 100" w:hAnsi="Museo 100"/>
                        <w:color w:val="222A35"/>
                        <w:kern w:val="24"/>
                        <w:sz w:val="16"/>
                        <w:szCs w:val="22"/>
                        <w:lang w:val="en-GB"/>
                      </w:rPr>
                      <w:t>non commercial</w:t>
                    </w:r>
                    <w:proofErr w:type="spellEnd"/>
                    <w:r w:rsidRPr="005B1B13">
                      <w:rPr>
                        <w:rFonts w:ascii="Museo 100" w:hAnsi="Museo 100"/>
                        <w:color w:val="222A35"/>
                        <w:kern w:val="24"/>
                        <w:sz w:val="16"/>
                        <w:szCs w:val="22"/>
                        <w:lang w:val="en-GB"/>
                      </w:rPr>
                      <w:t xml:space="preserve">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B03BB4" w:rsidRPr="00B03BB4">
                            <w:rPr>
                              <w:b/>
                              <w:noProof/>
                              <w:color w:val="0070C0"/>
                              <w:sz w:val="28"/>
                              <w:szCs w:val="28"/>
                              <w:lang w:val="es-ES"/>
                            </w:rPr>
                            <w:t>12</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B03BB4" w:rsidRPr="00B03BB4">
                      <w:rPr>
                        <w:b/>
                        <w:noProof/>
                        <w:color w:val="0070C0"/>
                        <w:sz w:val="28"/>
                        <w:szCs w:val="28"/>
                        <w:lang w:val="es-ES"/>
                      </w:rPr>
                      <w:t>12</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E86EC0" w14:textId="77777777" w:rsidR="00E0386B" w:rsidRDefault="00E0386B" w:rsidP="00642EE5">
      <w:r>
        <w:separator/>
      </w:r>
    </w:p>
  </w:footnote>
  <w:footnote w:type="continuationSeparator" w:id="0">
    <w:p w14:paraId="47F01D4D" w14:textId="77777777" w:rsidR="00E0386B" w:rsidRDefault="00E0386B"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" filled="f" stroked="f">
              <v:path arrowok="t"/>
              <o:lock v:ext="edit" grouping="t"/>
              <v:textbox>
                <w:txbxContent>
                  <w:p w14:paraId="4C185CED" w14:textId="77777777" w:rsidR="00825B67" w:rsidRPr="00825B67" w:rsidRDefault="00825B67" w:rsidP="00825B67">
                    <w:pPr>
                      <w:pStyle w:val="Textodeglobo"/>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Textodeglobo"/>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43AD5B"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rsidR="00075083" w:rsidRPr="00825B67">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lang w:val="es-ES" w:eastAsia="es-ES"/>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Garamond" w:eastAsia="Garamond" w:hAnsi="Garamond" w:cs="Garamond"/>
        <w:b/>
        <w:i/>
        <w:color w:val="0070C0"/>
        <w:sz w:val="22"/>
        <w:szCs w:val="22"/>
        <w:lang w:val="es-ES" w:eastAsia="es-ES"/>
      </w:rPr>
      <w:tab/>
    </w:r>
  </w:p>
  <w:p w14:paraId="0099C3C0" w14:textId="77777777" w:rsidR="00E36DD5" w:rsidRDefault="00CC2627" w:rsidP="00075083">
    <w:pPr>
      <w:rPr>
        <w:rFonts w:ascii="Garamond" w:eastAsia="Garamond" w:hAnsi="Garamond" w:cs="Garamond"/>
        <w:b/>
        <w:i/>
        <w:color w:val="0070C0"/>
        <w:sz w:val="22"/>
        <w:szCs w:val="22"/>
        <w:lang w:val="es-ES" w:eastAsia="es-ES"/>
      </w:rPr>
    </w:pPr>
    <w:r w:rsidRPr="00075083">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075083">
      <w:rPr>
        <w:rFonts w:ascii="Garamond" w:eastAsia="Garamond" w:hAnsi="Garamond" w:cs="Garamond"/>
        <w:b/>
        <w:i/>
        <w:color w:val="0070C0"/>
        <w:sz w:val="22"/>
        <w:szCs w:val="22"/>
        <w:lang w:val="en-GB" w:eastAsia="es-ES"/>
      </w:rPr>
      <w:t>T</w:t>
    </w:r>
    <w:r w:rsidR="00E36DD5" w:rsidRPr="001B4B86">
      <w:rPr>
        <w:rFonts w:ascii="Garamond" w:eastAsia="Garamond" w:hAnsi="Garamond" w:cs="Garamond"/>
        <w:b/>
        <w:i/>
        <w:color w:val="0070C0"/>
        <w:sz w:val="22"/>
        <w:szCs w:val="22"/>
        <w:lang w:val="en-GB" w:eastAsia="es-ES"/>
      </w:rPr>
      <w:t>EMA 4</w:t>
    </w:r>
    <w:r w:rsidR="00E36DD5" w:rsidRPr="005A57D9">
      <w:rPr>
        <w:rFonts w:ascii="Garamond" w:eastAsia="Garamond" w:hAnsi="Garamond" w:cs="Garamond"/>
        <w:b/>
        <w:i/>
        <w:color w:val="0070C0"/>
        <w:sz w:val="22"/>
        <w:szCs w:val="22"/>
        <w:lang w:val="es-ES" w:eastAsia="es-ES"/>
      </w:rPr>
      <w:t>.4. Pesticidas I. Cuestiones generales</w:t>
    </w:r>
  </w:p>
  <w:p w14:paraId="2E4FFDCC" w14:textId="77777777" w:rsidR="00E36DD5" w:rsidRDefault="00E36DD5" w:rsidP="00075083">
    <w:pPr>
      <w:rPr>
        <w:rFonts w:ascii="Garamond" w:eastAsia="Garamond" w:hAnsi="Garamond" w:cs="Garamond"/>
        <w:b/>
        <w:i/>
        <w:color w:val="0070C0"/>
        <w:sz w:val="22"/>
        <w:szCs w:val="22"/>
        <w:lang w:val="es-ES" w:eastAsia="es-ES"/>
      </w:rPr>
    </w:pPr>
    <w:r>
      <w:rPr>
        <w:rFonts w:ascii="Garamond" w:eastAsia="Garamond" w:hAnsi="Garamond" w:cs="Garamond"/>
        <w:b/>
        <w:i/>
        <w:color w:val="0070C0"/>
        <w:sz w:val="22"/>
        <w:szCs w:val="22"/>
        <w:lang w:val="en-GB" w:eastAsia="es-ES"/>
      </w:rPr>
      <w:t>UNIDAD</w:t>
    </w:r>
    <w:r w:rsidR="00CC2627" w:rsidRPr="005B1B13">
      <w:rPr>
        <w:rFonts w:ascii="Garamond" w:eastAsia="Garamond" w:hAnsi="Garamond" w:cs="Garamond"/>
        <w:b/>
        <w:i/>
        <w:color w:val="0070C0"/>
        <w:sz w:val="22"/>
        <w:szCs w:val="22"/>
        <w:lang w:val="en-GB" w:eastAsia="es-ES"/>
      </w:rPr>
      <w:t xml:space="preserve"> </w:t>
    </w:r>
    <w:r>
      <w:rPr>
        <w:rFonts w:ascii="Garamond" w:eastAsia="Garamond" w:hAnsi="Garamond" w:cs="Garamond"/>
        <w:b/>
        <w:i/>
        <w:color w:val="0070C0"/>
        <w:sz w:val="22"/>
        <w:szCs w:val="22"/>
        <w:lang w:val="en-GB" w:eastAsia="es-ES"/>
      </w:rPr>
      <w:t xml:space="preserve">6. </w:t>
    </w:r>
    <w:r w:rsidRPr="00E36DD5">
      <w:rPr>
        <w:rFonts w:ascii="Garamond" w:eastAsia="Garamond" w:hAnsi="Garamond" w:cs="Garamond"/>
        <w:b/>
        <w:i/>
        <w:color w:val="0070C0"/>
        <w:sz w:val="22"/>
        <w:szCs w:val="22"/>
        <w:lang w:val="es-ES" w:eastAsia="es-ES"/>
      </w:rPr>
      <w:t>Pesticidas. Aumento de Concienciación.</w:t>
    </w:r>
  </w:p>
  <w:p w14:paraId="431813C9" w14:textId="008B35B6" w:rsidR="00CC2627" w:rsidRPr="00E36DD5" w:rsidRDefault="00E36DD5" w:rsidP="00E36DD5">
    <w:pPr>
      <w:ind w:left="708"/>
      <w:rPr>
        <w:rFonts w:ascii="Garamond" w:eastAsia="Garamond" w:hAnsi="Garamond" w:cs="Garamond"/>
        <w:b/>
        <w:i/>
        <w:color w:val="0070C0"/>
        <w:sz w:val="22"/>
        <w:szCs w:val="22"/>
        <w:lang w:val="en-GB" w:eastAsia="es-ES"/>
      </w:rPr>
    </w:pPr>
    <w:r w:rsidRPr="00E36DD5">
      <w:rPr>
        <w:noProof/>
        <w:lang w:val="en-US"/>
      </w:rPr>
      <mc:AlternateContent>
        <mc:Choice Requires="wps">
          <w:drawing>
            <wp:anchor distT="0" distB="0" distL="114300" distR="114300" simplePos="0" relativeHeight="251673600" behindDoc="0" locked="0" layoutInCell="1" allowOverlap="1" wp14:anchorId="2A8E0286" wp14:editId="723F46C7">
              <wp:simplePos x="0" y="0"/>
              <wp:positionH relativeFrom="column">
                <wp:posOffset>4419600</wp:posOffset>
              </wp:positionH>
              <wp:positionV relativeFrom="paragraph">
                <wp:posOffset>111125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E0286" id="_x0000_t202" coordsize="21600,21600" o:spt="202" path="m,l,21600r21600,l21600,xe">
              <v:stroke joinstyle="miter"/>
              <v:path gradientshapeok="t" o:connecttype="rect"/>
            </v:shapetype>
            <v:shape id="Casella di testo 19" o:spid="_x0000_s1032" type="#_x0000_t202" style="position:absolute;left:0;text-align:left;margin-left:348pt;margin-top:8.7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v:textbox>
              <w10:wrap type="square"/>
            </v:shape>
          </w:pict>
        </mc:Fallback>
      </mc:AlternateContent>
    </w:r>
    <w:r>
      <w:rPr>
        <w:rFonts w:ascii="Garamond" w:eastAsia="Garamond" w:hAnsi="Garamond" w:cs="Garamond"/>
        <w:b/>
        <w:i/>
        <w:color w:val="0070C0"/>
        <w:sz w:val="22"/>
        <w:szCs w:val="22"/>
        <w:lang w:val="es-ES" w:eastAsia="es-ES"/>
      </w:rPr>
      <w:t xml:space="preserve">        </w:t>
    </w:r>
    <w:r w:rsidRPr="00E36DD5">
      <w:rPr>
        <w:rFonts w:ascii="Garamond" w:eastAsia="Garamond" w:hAnsi="Garamond" w:cs="Garamond"/>
        <w:b/>
        <w:i/>
        <w:color w:val="0070C0"/>
        <w:sz w:val="22"/>
        <w:szCs w:val="22"/>
        <w:lang w:val="es-ES" w:eastAsia="es-ES"/>
      </w:rPr>
      <w:t>Convenios Internacionales</w:t>
    </w:r>
    <w:r w:rsidR="004B6238">
      <w:rPr>
        <w:rFonts w:ascii="Garamond" w:eastAsia="Garamond" w:hAnsi="Garamond" w:cs="Garamond"/>
        <w:b/>
        <w:i/>
        <w:color w:val="0070C0"/>
        <w:sz w:val="22"/>
        <w:szCs w:val="22"/>
        <w:lang w:val="en-GB" w:eastAsia="es-E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0"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1"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9"/>
  </w:num>
  <w:num w:numId="3">
    <w:abstractNumId w:val="5"/>
  </w:num>
  <w:num w:numId="4">
    <w:abstractNumId w:val="6"/>
  </w:num>
  <w:num w:numId="5">
    <w:abstractNumId w:val="7"/>
  </w:num>
  <w:num w:numId="6">
    <w:abstractNumId w:val="8"/>
  </w:num>
  <w:num w:numId="7">
    <w:abstractNumId w:val="0"/>
  </w:num>
  <w:num w:numId="8">
    <w:abstractNumId w:val="2"/>
  </w:num>
  <w:num w:numId="9">
    <w:abstractNumId w:val="11"/>
  </w:num>
  <w:num w:numId="10">
    <w:abstractNumId w:val="3"/>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36780"/>
    <w:rsid w:val="00075083"/>
    <w:rsid w:val="000F4866"/>
    <w:rsid w:val="001235EC"/>
    <w:rsid w:val="00127449"/>
    <w:rsid w:val="00150820"/>
    <w:rsid w:val="0016337E"/>
    <w:rsid w:val="00187D21"/>
    <w:rsid w:val="001A2471"/>
    <w:rsid w:val="001B2A01"/>
    <w:rsid w:val="001C45A2"/>
    <w:rsid w:val="001C4E17"/>
    <w:rsid w:val="001E0AA7"/>
    <w:rsid w:val="00200298"/>
    <w:rsid w:val="002834D3"/>
    <w:rsid w:val="00285A16"/>
    <w:rsid w:val="00290281"/>
    <w:rsid w:val="002C77F7"/>
    <w:rsid w:val="002E69EB"/>
    <w:rsid w:val="00365E0F"/>
    <w:rsid w:val="00374609"/>
    <w:rsid w:val="003811A3"/>
    <w:rsid w:val="003816CD"/>
    <w:rsid w:val="003838C4"/>
    <w:rsid w:val="00386192"/>
    <w:rsid w:val="00390509"/>
    <w:rsid w:val="003956E4"/>
    <w:rsid w:val="003A0D68"/>
    <w:rsid w:val="00402CE4"/>
    <w:rsid w:val="00420900"/>
    <w:rsid w:val="00433A74"/>
    <w:rsid w:val="004407F3"/>
    <w:rsid w:val="0045077E"/>
    <w:rsid w:val="00481872"/>
    <w:rsid w:val="004A5CD4"/>
    <w:rsid w:val="004A7341"/>
    <w:rsid w:val="004B6238"/>
    <w:rsid w:val="004C27B1"/>
    <w:rsid w:val="004C3ED8"/>
    <w:rsid w:val="004C5C76"/>
    <w:rsid w:val="004C688D"/>
    <w:rsid w:val="004D0A5C"/>
    <w:rsid w:val="005067C2"/>
    <w:rsid w:val="0054299E"/>
    <w:rsid w:val="005430AF"/>
    <w:rsid w:val="0058346D"/>
    <w:rsid w:val="0059226B"/>
    <w:rsid w:val="005A4D24"/>
    <w:rsid w:val="005B1B13"/>
    <w:rsid w:val="005C77A7"/>
    <w:rsid w:val="005D4E71"/>
    <w:rsid w:val="005F3D55"/>
    <w:rsid w:val="005F4D77"/>
    <w:rsid w:val="00605ABC"/>
    <w:rsid w:val="00610A10"/>
    <w:rsid w:val="0062677E"/>
    <w:rsid w:val="0063015E"/>
    <w:rsid w:val="0063435B"/>
    <w:rsid w:val="00642EE5"/>
    <w:rsid w:val="00644B0E"/>
    <w:rsid w:val="00645E8F"/>
    <w:rsid w:val="00674813"/>
    <w:rsid w:val="006916B6"/>
    <w:rsid w:val="006A084F"/>
    <w:rsid w:val="006B3423"/>
    <w:rsid w:val="006B4D72"/>
    <w:rsid w:val="006B64CB"/>
    <w:rsid w:val="00723EEC"/>
    <w:rsid w:val="00753275"/>
    <w:rsid w:val="00762A7C"/>
    <w:rsid w:val="007736CD"/>
    <w:rsid w:val="007A7451"/>
    <w:rsid w:val="007C29FD"/>
    <w:rsid w:val="007D1AFF"/>
    <w:rsid w:val="00806658"/>
    <w:rsid w:val="00810021"/>
    <w:rsid w:val="0081646C"/>
    <w:rsid w:val="008203FC"/>
    <w:rsid w:val="00825B67"/>
    <w:rsid w:val="00860215"/>
    <w:rsid w:val="0086029B"/>
    <w:rsid w:val="00866211"/>
    <w:rsid w:val="00872F71"/>
    <w:rsid w:val="0088113E"/>
    <w:rsid w:val="008833BA"/>
    <w:rsid w:val="008B5021"/>
    <w:rsid w:val="008D671D"/>
    <w:rsid w:val="009103A3"/>
    <w:rsid w:val="009119FF"/>
    <w:rsid w:val="00955B01"/>
    <w:rsid w:val="0096761F"/>
    <w:rsid w:val="0097583F"/>
    <w:rsid w:val="00977859"/>
    <w:rsid w:val="009910D8"/>
    <w:rsid w:val="00996CFF"/>
    <w:rsid w:val="009A46AE"/>
    <w:rsid w:val="009B4723"/>
    <w:rsid w:val="009B5F02"/>
    <w:rsid w:val="009D7D4B"/>
    <w:rsid w:val="009E4E33"/>
    <w:rsid w:val="009E4F9D"/>
    <w:rsid w:val="009F23C2"/>
    <w:rsid w:val="00A14943"/>
    <w:rsid w:val="00A20701"/>
    <w:rsid w:val="00A4043D"/>
    <w:rsid w:val="00A50307"/>
    <w:rsid w:val="00A51EF9"/>
    <w:rsid w:val="00A7016A"/>
    <w:rsid w:val="00A73C1B"/>
    <w:rsid w:val="00A86731"/>
    <w:rsid w:val="00AC4C19"/>
    <w:rsid w:val="00AD5029"/>
    <w:rsid w:val="00AF50ED"/>
    <w:rsid w:val="00B03BB4"/>
    <w:rsid w:val="00B21DCB"/>
    <w:rsid w:val="00B23FAD"/>
    <w:rsid w:val="00B2610B"/>
    <w:rsid w:val="00B517BE"/>
    <w:rsid w:val="00B529E2"/>
    <w:rsid w:val="00BA3B76"/>
    <w:rsid w:val="00BA77B9"/>
    <w:rsid w:val="00BD5584"/>
    <w:rsid w:val="00BF1DA3"/>
    <w:rsid w:val="00BF5CFB"/>
    <w:rsid w:val="00C05F55"/>
    <w:rsid w:val="00C20F54"/>
    <w:rsid w:val="00C310C4"/>
    <w:rsid w:val="00C50A77"/>
    <w:rsid w:val="00C739BC"/>
    <w:rsid w:val="00C856BA"/>
    <w:rsid w:val="00CC2627"/>
    <w:rsid w:val="00CC76E9"/>
    <w:rsid w:val="00CD17F9"/>
    <w:rsid w:val="00CE6B13"/>
    <w:rsid w:val="00D07E5E"/>
    <w:rsid w:val="00D12D92"/>
    <w:rsid w:val="00D20401"/>
    <w:rsid w:val="00D30037"/>
    <w:rsid w:val="00D41986"/>
    <w:rsid w:val="00D568D9"/>
    <w:rsid w:val="00D92A39"/>
    <w:rsid w:val="00D95D9E"/>
    <w:rsid w:val="00DB1235"/>
    <w:rsid w:val="00DB70D7"/>
    <w:rsid w:val="00DC55E7"/>
    <w:rsid w:val="00DD4965"/>
    <w:rsid w:val="00E00A88"/>
    <w:rsid w:val="00E0386B"/>
    <w:rsid w:val="00E06472"/>
    <w:rsid w:val="00E0704D"/>
    <w:rsid w:val="00E20E6A"/>
    <w:rsid w:val="00E25B2B"/>
    <w:rsid w:val="00E30547"/>
    <w:rsid w:val="00E35638"/>
    <w:rsid w:val="00E36DD5"/>
    <w:rsid w:val="00ED48AC"/>
    <w:rsid w:val="00EF2F25"/>
    <w:rsid w:val="00F04794"/>
    <w:rsid w:val="00F45D21"/>
    <w:rsid w:val="00F476CB"/>
    <w:rsid w:val="00F478A9"/>
    <w:rsid w:val="00F51B1A"/>
    <w:rsid w:val="00F61E26"/>
    <w:rsid w:val="00F637D1"/>
    <w:rsid w:val="00F72B2C"/>
    <w:rsid w:val="00FA6F35"/>
    <w:rsid w:val="00FB242D"/>
    <w:rsid w:val="00FE2758"/>
    <w:rsid w:val="00FE34A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4E6AC7E6-7714-48E7-81A5-B58FBA6D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val="es-ES"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es-ES"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lang w:val="es-ES"/>
    </w:rPr>
  </w:style>
  <w:style w:type="character" w:customStyle="1" w:styleId="CommentTextChar">
    <w:name w:val="Comment Text Char"/>
    <w:basedOn w:val="DefaultParagraphFont"/>
    <w:link w:val="CommentText"/>
    <w:uiPriority w:val="99"/>
    <w:semiHidden/>
    <w:rsid w:val="00762A7C"/>
    <w:rPr>
      <w:sz w:val="20"/>
      <w:szCs w:val="20"/>
      <w:lang w:val="es-ES"/>
    </w:rPr>
  </w:style>
  <w:style w:type="table" w:styleId="TableGrid">
    <w:name w:val="Table Grid"/>
    <w:basedOn w:val="TableNormal"/>
    <w:uiPriority w:val="39"/>
    <w:rsid w:val="0029028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B67"/>
    <w:pPr>
      <w:spacing w:before="100" w:beforeAutospacing="1" w:after="100" w:afterAutospacing="1"/>
    </w:pPr>
    <w:rPr>
      <w:rFonts w:ascii="Times New Roman" w:eastAsiaTheme="minorEastAsia" w:hAnsi="Times New Roman" w:cs="Times New Roman"/>
      <w:lang w:val="it-IT"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83040">
      <w:bodyDiv w:val="1"/>
      <w:marLeft w:val="0"/>
      <w:marRight w:val="0"/>
      <w:marTop w:val="0"/>
      <w:marBottom w:val="0"/>
      <w:divBdr>
        <w:top w:val="none" w:sz="0" w:space="0" w:color="auto"/>
        <w:left w:val="none" w:sz="0" w:space="0" w:color="auto"/>
        <w:bottom w:val="none" w:sz="0" w:space="0" w:color="auto"/>
        <w:right w:val="none" w:sz="0" w:space="0" w:color="auto"/>
      </w:divBdr>
    </w:div>
    <w:div w:id="70590712">
      <w:bodyDiv w:val="1"/>
      <w:marLeft w:val="0"/>
      <w:marRight w:val="0"/>
      <w:marTop w:val="0"/>
      <w:marBottom w:val="0"/>
      <w:divBdr>
        <w:top w:val="none" w:sz="0" w:space="0" w:color="auto"/>
        <w:left w:val="none" w:sz="0" w:space="0" w:color="auto"/>
        <w:bottom w:val="none" w:sz="0" w:space="0" w:color="auto"/>
        <w:right w:val="none" w:sz="0" w:space="0" w:color="auto"/>
      </w:divBdr>
    </w:div>
    <w:div w:id="178199065">
      <w:bodyDiv w:val="1"/>
      <w:marLeft w:val="0"/>
      <w:marRight w:val="0"/>
      <w:marTop w:val="0"/>
      <w:marBottom w:val="0"/>
      <w:divBdr>
        <w:top w:val="none" w:sz="0" w:space="0" w:color="auto"/>
        <w:left w:val="none" w:sz="0" w:space="0" w:color="auto"/>
        <w:bottom w:val="none" w:sz="0" w:space="0" w:color="auto"/>
        <w:right w:val="none" w:sz="0" w:space="0" w:color="auto"/>
      </w:divBdr>
    </w:div>
    <w:div w:id="197860514">
      <w:bodyDiv w:val="1"/>
      <w:marLeft w:val="0"/>
      <w:marRight w:val="0"/>
      <w:marTop w:val="0"/>
      <w:marBottom w:val="0"/>
      <w:divBdr>
        <w:top w:val="none" w:sz="0" w:space="0" w:color="auto"/>
        <w:left w:val="none" w:sz="0" w:space="0" w:color="auto"/>
        <w:bottom w:val="none" w:sz="0" w:space="0" w:color="auto"/>
        <w:right w:val="none" w:sz="0" w:space="0" w:color="auto"/>
      </w:divBdr>
    </w:div>
    <w:div w:id="212039667">
      <w:bodyDiv w:val="1"/>
      <w:marLeft w:val="0"/>
      <w:marRight w:val="0"/>
      <w:marTop w:val="0"/>
      <w:marBottom w:val="0"/>
      <w:divBdr>
        <w:top w:val="none" w:sz="0" w:space="0" w:color="auto"/>
        <w:left w:val="none" w:sz="0" w:space="0" w:color="auto"/>
        <w:bottom w:val="none" w:sz="0" w:space="0" w:color="auto"/>
        <w:right w:val="none" w:sz="0" w:space="0" w:color="auto"/>
      </w:divBdr>
    </w:div>
    <w:div w:id="245194203">
      <w:bodyDiv w:val="1"/>
      <w:marLeft w:val="0"/>
      <w:marRight w:val="0"/>
      <w:marTop w:val="0"/>
      <w:marBottom w:val="0"/>
      <w:divBdr>
        <w:top w:val="none" w:sz="0" w:space="0" w:color="auto"/>
        <w:left w:val="none" w:sz="0" w:space="0" w:color="auto"/>
        <w:bottom w:val="none" w:sz="0" w:space="0" w:color="auto"/>
        <w:right w:val="none" w:sz="0" w:space="0" w:color="auto"/>
      </w:divBdr>
    </w:div>
    <w:div w:id="459689464">
      <w:bodyDiv w:val="1"/>
      <w:marLeft w:val="0"/>
      <w:marRight w:val="0"/>
      <w:marTop w:val="0"/>
      <w:marBottom w:val="0"/>
      <w:divBdr>
        <w:top w:val="none" w:sz="0" w:space="0" w:color="auto"/>
        <w:left w:val="none" w:sz="0" w:space="0" w:color="auto"/>
        <w:bottom w:val="none" w:sz="0" w:space="0" w:color="auto"/>
        <w:right w:val="none" w:sz="0" w:space="0" w:color="auto"/>
      </w:divBdr>
    </w:div>
    <w:div w:id="472455666">
      <w:bodyDiv w:val="1"/>
      <w:marLeft w:val="0"/>
      <w:marRight w:val="0"/>
      <w:marTop w:val="0"/>
      <w:marBottom w:val="0"/>
      <w:divBdr>
        <w:top w:val="none" w:sz="0" w:space="0" w:color="auto"/>
        <w:left w:val="none" w:sz="0" w:space="0" w:color="auto"/>
        <w:bottom w:val="none" w:sz="0" w:space="0" w:color="auto"/>
        <w:right w:val="none" w:sz="0" w:space="0" w:color="auto"/>
      </w:divBdr>
    </w:div>
    <w:div w:id="503671301">
      <w:bodyDiv w:val="1"/>
      <w:marLeft w:val="0"/>
      <w:marRight w:val="0"/>
      <w:marTop w:val="0"/>
      <w:marBottom w:val="0"/>
      <w:divBdr>
        <w:top w:val="none" w:sz="0" w:space="0" w:color="auto"/>
        <w:left w:val="none" w:sz="0" w:space="0" w:color="auto"/>
        <w:bottom w:val="none" w:sz="0" w:space="0" w:color="auto"/>
        <w:right w:val="none" w:sz="0" w:space="0" w:color="auto"/>
      </w:divBdr>
    </w:div>
    <w:div w:id="679623301">
      <w:bodyDiv w:val="1"/>
      <w:marLeft w:val="0"/>
      <w:marRight w:val="0"/>
      <w:marTop w:val="0"/>
      <w:marBottom w:val="0"/>
      <w:divBdr>
        <w:top w:val="none" w:sz="0" w:space="0" w:color="auto"/>
        <w:left w:val="none" w:sz="0" w:space="0" w:color="auto"/>
        <w:bottom w:val="none" w:sz="0" w:space="0" w:color="auto"/>
        <w:right w:val="none" w:sz="0" w:space="0" w:color="auto"/>
      </w:divBdr>
    </w:div>
    <w:div w:id="931010971">
      <w:bodyDiv w:val="1"/>
      <w:marLeft w:val="0"/>
      <w:marRight w:val="0"/>
      <w:marTop w:val="0"/>
      <w:marBottom w:val="0"/>
      <w:divBdr>
        <w:top w:val="none" w:sz="0" w:space="0" w:color="auto"/>
        <w:left w:val="none" w:sz="0" w:space="0" w:color="auto"/>
        <w:bottom w:val="none" w:sz="0" w:space="0" w:color="auto"/>
        <w:right w:val="none" w:sz="0" w:space="0" w:color="auto"/>
      </w:divBdr>
    </w:div>
    <w:div w:id="1083838917">
      <w:bodyDiv w:val="1"/>
      <w:marLeft w:val="0"/>
      <w:marRight w:val="0"/>
      <w:marTop w:val="0"/>
      <w:marBottom w:val="0"/>
      <w:divBdr>
        <w:top w:val="none" w:sz="0" w:space="0" w:color="auto"/>
        <w:left w:val="none" w:sz="0" w:space="0" w:color="auto"/>
        <w:bottom w:val="none" w:sz="0" w:space="0" w:color="auto"/>
        <w:right w:val="none" w:sz="0" w:space="0" w:color="auto"/>
      </w:divBdr>
    </w:div>
    <w:div w:id="1333139667">
      <w:bodyDiv w:val="1"/>
      <w:marLeft w:val="0"/>
      <w:marRight w:val="0"/>
      <w:marTop w:val="0"/>
      <w:marBottom w:val="0"/>
      <w:divBdr>
        <w:top w:val="none" w:sz="0" w:space="0" w:color="auto"/>
        <w:left w:val="none" w:sz="0" w:space="0" w:color="auto"/>
        <w:bottom w:val="none" w:sz="0" w:space="0" w:color="auto"/>
        <w:right w:val="none" w:sz="0" w:space="0" w:color="auto"/>
      </w:divBdr>
    </w:div>
    <w:div w:id="1378816885">
      <w:bodyDiv w:val="1"/>
      <w:marLeft w:val="0"/>
      <w:marRight w:val="0"/>
      <w:marTop w:val="0"/>
      <w:marBottom w:val="0"/>
      <w:divBdr>
        <w:top w:val="none" w:sz="0" w:space="0" w:color="auto"/>
        <w:left w:val="none" w:sz="0" w:space="0" w:color="auto"/>
        <w:bottom w:val="none" w:sz="0" w:space="0" w:color="auto"/>
        <w:right w:val="none" w:sz="0" w:space="0" w:color="auto"/>
      </w:divBdr>
    </w:div>
    <w:div w:id="1651207098">
      <w:bodyDiv w:val="1"/>
      <w:marLeft w:val="0"/>
      <w:marRight w:val="0"/>
      <w:marTop w:val="0"/>
      <w:marBottom w:val="0"/>
      <w:divBdr>
        <w:top w:val="none" w:sz="0" w:space="0" w:color="auto"/>
        <w:left w:val="none" w:sz="0" w:space="0" w:color="auto"/>
        <w:bottom w:val="none" w:sz="0" w:space="0" w:color="auto"/>
        <w:right w:val="none" w:sz="0" w:space="0" w:color="auto"/>
      </w:divBdr>
    </w:div>
    <w:div w:id="1825507705">
      <w:bodyDiv w:val="1"/>
      <w:marLeft w:val="0"/>
      <w:marRight w:val="0"/>
      <w:marTop w:val="0"/>
      <w:marBottom w:val="0"/>
      <w:divBdr>
        <w:top w:val="none" w:sz="0" w:space="0" w:color="auto"/>
        <w:left w:val="none" w:sz="0" w:space="0" w:color="auto"/>
        <w:bottom w:val="none" w:sz="0" w:space="0" w:color="auto"/>
        <w:right w:val="none" w:sz="0" w:space="0" w:color="auto"/>
      </w:divBdr>
    </w:div>
    <w:div w:id="1838374802">
      <w:bodyDiv w:val="1"/>
      <w:marLeft w:val="0"/>
      <w:marRight w:val="0"/>
      <w:marTop w:val="0"/>
      <w:marBottom w:val="0"/>
      <w:divBdr>
        <w:top w:val="none" w:sz="0" w:space="0" w:color="auto"/>
        <w:left w:val="none" w:sz="0" w:space="0" w:color="auto"/>
        <w:bottom w:val="none" w:sz="0" w:space="0" w:color="auto"/>
        <w:right w:val="none" w:sz="0" w:space="0" w:color="auto"/>
      </w:divBdr>
    </w:div>
    <w:div w:id="1846818953">
      <w:bodyDiv w:val="1"/>
      <w:marLeft w:val="0"/>
      <w:marRight w:val="0"/>
      <w:marTop w:val="0"/>
      <w:marBottom w:val="0"/>
      <w:divBdr>
        <w:top w:val="none" w:sz="0" w:space="0" w:color="auto"/>
        <w:left w:val="none" w:sz="0" w:space="0" w:color="auto"/>
        <w:bottom w:val="none" w:sz="0" w:space="0" w:color="auto"/>
        <w:right w:val="none" w:sz="0" w:space="0" w:color="auto"/>
      </w:divBdr>
    </w:div>
    <w:div w:id="1969118944">
      <w:bodyDiv w:val="1"/>
      <w:marLeft w:val="0"/>
      <w:marRight w:val="0"/>
      <w:marTop w:val="0"/>
      <w:marBottom w:val="0"/>
      <w:divBdr>
        <w:top w:val="none" w:sz="0" w:space="0" w:color="auto"/>
        <w:left w:val="none" w:sz="0" w:space="0" w:color="auto"/>
        <w:bottom w:val="none" w:sz="0" w:space="0" w:color="auto"/>
        <w:right w:val="none" w:sz="0" w:space="0" w:color="auto"/>
      </w:divBdr>
    </w:div>
    <w:div w:id="20035097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toxoer.com"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toxoer.com"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0.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footer" Target="footer2.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2563</Words>
  <Characters>14614</Characters>
  <Application>Microsoft Office Word</Application>
  <DocSecurity>0</DocSecurity>
  <Lines>121</Lines>
  <Paragraphs>34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17143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Philip</cp:lastModifiedBy>
  <cp:revision>4</cp:revision>
  <cp:lastPrinted>2016-12-05T17:47:00Z</cp:lastPrinted>
  <dcterms:created xsi:type="dcterms:W3CDTF">2017-07-27T12:37:00Z</dcterms:created>
  <dcterms:modified xsi:type="dcterms:W3CDTF">2017-07-27T13:01:00Z</dcterms:modified>
</cp:coreProperties>
</file>