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7F6A72AA" w14:textId="5E1DAF9E" w:rsidR="00825B67" w:rsidRPr="007F0881" w:rsidRDefault="007F0881" w:rsidP="004B2501">
                            <w:pPr>
                              <w:pStyle w:val="NormalWeb"/>
                              <w:spacing w:before="0" w:beforeAutospacing="0" w:after="0" w:afterAutospacing="0"/>
                              <w:jc w:val="center"/>
                              <w:rPr>
                                <w:color w:val="767171" w:themeColor="background2" w:themeShade="80"/>
                                <w:lang w:val="es-ES"/>
                              </w:rPr>
                            </w:pPr>
                            <w:r w:rsidRPr="007F0881">
                              <w:rPr>
                                <w:rFonts w:ascii="Museo 700" w:hAnsi="Museo 700" w:cstheme="minorBidi"/>
                                <w:b/>
                                <w:bCs/>
                                <w:color w:val="767171" w:themeColor="background2" w:themeShade="80"/>
                                <w:kern w:val="24"/>
                                <w:sz w:val="96"/>
                                <w:szCs w:val="96"/>
                                <w:lang w:val="es-ES"/>
                              </w:rPr>
                              <w:t>Inventarios de Pesticidas Obsoletos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7F6A72AA" w14:textId="5E1DAF9E" w:rsidR="00825B67" w:rsidRPr="007F0881" w:rsidRDefault="007F0881" w:rsidP="004B2501">
                      <w:pPr>
                        <w:pStyle w:val="NormalWeb"/>
                        <w:spacing w:before="0" w:beforeAutospacing="0" w:after="0" w:afterAutospacing="0"/>
                        <w:jc w:val="center"/>
                        <w:rPr>
                          <w:color w:val="767171" w:themeColor="background2" w:themeShade="80"/>
                          <w:lang w:val="es-ES"/>
                        </w:rPr>
                      </w:pPr>
                      <w:r w:rsidRPr="007F0881">
                        <w:rPr>
                          <w:rFonts w:ascii="Museo 700" w:hAnsi="Museo 700" w:cstheme="minorBidi"/>
                          <w:b/>
                          <w:bCs/>
                          <w:color w:val="767171" w:themeColor="background2" w:themeShade="80"/>
                          <w:kern w:val="24"/>
                          <w:sz w:val="96"/>
                          <w:szCs w:val="96"/>
                          <w:lang w:val="es-ES"/>
                        </w:rPr>
                        <w:t>Inventarios de Pesticidas Obsoletos</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7D0C8E37"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4B2501">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7D0C8E37"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4B2501">
                        <w:rPr>
                          <w:rFonts w:ascii="Museo 700" w:hAnsi="Museo 700" w:cstheme="minorBidi"/>
                          <w:color w:val="0071BB"/>
                          <w:kern w:val="24"/>
                          <w:sz w:val="36"/>
                          <w:szCs w:val="36"/>
                          <w:lang w:val="en-GB"/>
                        </w:rPr>
                        <w:t xml:space="preserve">, </w:t>
                      </w:r>
                      <w:proofErr w:type="spellStart"/>
                      <w:r w:rsidR="004B2501">
                        <w:rPr>
                          <w:rFonts w:ascii="Museo 700" w:hAnsi="Museo 700" w:cstheme="minorBidi"/>
                          <w:color w:val="0071BB"/>
                          <w:kern w:val="24"/>
                          <w:sz w:val="36"/>
                          <w:szCs w:val="36"/>
                          <w:lang w:val="en-GB"/>
                        </w:rPr>
                        <w:t>Yordan</w:t>
                      </w:r>
                      <w:proofErr w:type="spellEnd"/>
                      <w:r w:rsidR="004B2501">
                        <w:rPr>
                          <w:rFonts w:ascii="Museo 700" w:hAnsi="Museo 700" w:cstheme="minorBidi"/>
                          <w:color w:val="0071BB"/>
                          <w:kern w:val="24"/>
                          <w:sz w:val="36"/>
                          <w:szCs w:val="36"/>
                          <w:lang w:val="en-GB"/>
                        </w:rPr>
                        <w:t xml:space="preserve">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s-ES" w:eastAsia="es-E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17488A4C" w:rsidR="00D41986" w:rsidRPr="007F0881" w:rsidRDefault="007F0881" w:rsidP="00D41986">
      <w:pPr>
        <w:spacing w:before="240" w:after="240" w:line="276" w:lineRule="auto"/>
        <w:jc w:val="both"/>
        <w:rPr>
          <w:rFonts w:ascii="Garamond" w:eastAsia="Garamond" w:hAnsi="Garamond" w:cs="Garamond"/>
          <w:b/>
          <w:color w:val="0070C0"/>
          <w:sz w:val="32"/>
          <w:szCs w:val="32"/>
          <w:lang w:val="es-ES" w:eastAsia="es-ES"/>
        </w:rPr>
      </w:pPr>
      <w:r w:rsidRPr="007F0881">
        <w:rPr>
          <w:rFonts w:ascii="Garamond" w:eastAsia="Garamond" w:hAnsi="Garamond" w:cs="Garamond"/>
          <w:b/>
          <w:color w:val="0070C0"/>
          <w:sz w:val="32"/>
          <w:szCs w:val="32"/>
          <w:lang w:val="es-ES" w:eastAsia="es-ES"/>
        </w:rPr>
        <w:t>Inventarios de Pesticidas Obsoletos</w:t>
      </w:r>
    </w:p>
    <w:p w14:paraId="37B161B5" w14:textId="77777777" w:rsidR="007F0881" w:rsidRPr="007F0881" w:rsidRDefault="007F0881" w:rsidP="007F0881">
      <w:pPr>
        <w:spacing w:line="384" w:lineRule="auto"/>
        <w:jc w:val="both"/>
        <w:rPr>
          <w:rFonts w:eastAsia="+mn-ea" w:cs="+mn-cs"/>
          <w:kern w:val="24"/>
          <w:sz w:val="22"/>
          <w:szCs w:val="22"/>
          <w:lang w:val="es-ES"/>
        </w:rPr>
      </w:pPr>
    </w:p>
    <w:p w14:paraId="2AFE3E89" w14:textId="19C6A712" w:rsidR="007F0881" w:rsidRPr="007F0881" w:rsidRDefault="00C10122" w:rsidP="007F0881">
      <w:pPr>
        <w:spacing w:line="384" w:lineRule="auto"/>
        <w:jc w:val="both"/>
        <w:rPr>
          <w:rFonts w:eastAsia="+mn-ea" w:cs="+mn-cs"/>
          <w:kern w:val="24"/>
          <w:sz w:val="22"/>
          <w:szCs w:val="22"/>
          <w:lang w:val="es-ES"/>
        </w:rPr>
      </w:pPr>
      <w:r>
        <w:rPr>
          <w:rFonts w:eastAsia="+mn-ea" w:cs="+mn-cs"/>
          <w:kern w:val="24"/>
          <w:sz w:val="22"/>
          <w:szCs w:val="22"/>
          <w:lang w:val="es-ES"/>
        </w:rPr>
        <w:t>El propósito de esta unidad aportar conocimiento en los Inventarios de Pesticidas y en particular en l</w:t>
      </w:r>
      <w:r w:rsidR="007F0881" w:rsidRPr="007F0881">
        <w:rPr>
          <w:rFonts w:eastAsia="+mn-ea" w:cs="+mn-cs"/>
          <w:kern w:val="24"/>
          <w:sz w:val="22"/>
          <w:szCs w:val="22"/>
          <w:lang w:val="es-ES"/>
        </w:rPr>
        <w:t xml:space="preserve">a importación, exportación, listas de productores, empresas, proveedores, comercio y distribución, envasado y etiquetado, transporte, almacenamiento y disposición, aplicación, almacenamiento y eliminación de plaguicidas, Licencias, así como en la identificación de las autoridades responsables de la reglamentación de los </w:t>
      </w:r>
      <w:r>
        <w:rPr>
          <w:rFonts w:eastAsia="+mn-ea" w:cs="+mn-cs"/>
          <w:kern w:val="24"/>
          <w:sz w:val="22"/>
          <w:szCs w:val="22"/>
          <w:lang w:val="es-ES"/>
        </w:rPr>
        <w:t>pesticidas</w:t>
      </w:r>
      <w:r w:rsidR="007F0881" w:rsidRPr="007F0881">
        <w:rPr>
          <w:rFonts w:eastAsia="+mn-ea" w:cs="+mn-cs"/>
          <w:kern w:val="24"/>
          <w:sz w:val="22"/>
          <w:szCs w:val="22"/>
          <w:lang w:val="es-ES"/>
        </w:rPr>
        <w:t>, etc.</w:t>
      </w:r>
    </w:p>
    <w:p w14:paraId="76B1E92E" w14:textId="77777777" w:rsidR="007F0881" w:rsidRPr="007F0881" w:rsidRDefault="007F0881" w:rsidP="007F0881">
      <w:pPr>
        <w:spacing w:line="384" w:lineRule="auto"/>
        <w:jc w:val="both"/>
        <w:rPr>
          <w:rFonts w:eastAsia="+mn-ea" w:cs="+mn-cs"/>
          <w:kern w:val="24"/>
          <w:sz w:val="22"/>
          <w:szCs w:val="22"/>
          <w:lang w:val="es-ES"/>
        </w:rPr>
      </w:pPr>
    </w:p>
    <w:p w14:paraId="224B7AA1" w14:textId="216F78DF" w:rsidR="007F0881" w:rsidRPr="00C10122" w:rsidRDefault="007F0881" w:rsidP="007F0881">
      <w:pPr>
        <w:spacing w:line="384" w:lineRule="auto"/>
        <w:jc w:val="both"/>
        <w:rPr>
          <w:rFonts w:eastAsia="+mn-ea" w:cs="+mn-cs"/>
          <w:kern w:val="24"/>
          <w:sz w:val="28"/>
          <w:szCs w:val="28"/>
          <w:lang w:val="es-ES"/>
        </w:rPr>
      </w:pPr>
      <w:r w:rsidRPr="00C10122">
        <w:rPr>
          <w:rFonts w:eastAsia="+mn-ea" w:cs="+mn-cs"/>
          <w:kern w:val="24"/>
          <w:sz w:val="28"/>
          <w:szCs w:val="28"/>
          <w:lang w:val="es-ES"/>
        </w:rPr>
        <w:t>¿C</w:t>
      </w:r>
      <w:r w:rsidR="00C10122" w:rsidRPr="00C10122">
        <w:rPr>
          <w:rFonts w:eastAsia="+mn-ea" w:cs="+mn-cs"/>
          <w:kern w:val="24"/>
          <w:sz w:val="28"/>
          <w:szCs w:val="28"/>
          <w:lang w:val="es-ES"/>
        </w:rPr>
        <w:t xml:space="preserve">uál es el significado de </w:t>
      </w:r>
      <w:r w:rsidR="00C10122" w:rsidRPr="00C10122">
        <w:rPr>
          <w:rFonts w:eastAsia="+mn-ea" w:cs="+mn-cs"/>
          <w:kern w:val="24"/>
          <w:sz w:val="28"/>
          <w:szCs w:val="28"/>
          <w:u w:val="single"/>
          <w:lang w:val="es-ES"/>
        </w:rPr>
        <w:t>INVENTARIO</w:t>
      </w:r>
      <w:r w:rsidRPr="00C10122">
        <w:rPr>
          <w:rFonts w:eastAsia="+mn-ea" w:cs="+mn-cs"/>
          <w:kern w:val="24"/>
          <w:sz w:val="28"/>
          <w:szCs w:val="28"/>
          <w:lang w:val="es-ES"/>
        </w:rPr>
        <w:t>?</w:t>
      </w:r>
    </w:p>
    <w:p w14:paraId="44AC4223" w14:textId="523027C9" w:rsidR="007F0881" w:rsidRPr="007F0881" w:rsidRDefault="007F0881" w:rsidP="00C10122">
      <w:pPr>
        <w:spacing w:line="384" w:lineRule="auto"/>
        <w:ind w:firstLine="708"/>
        <w:jc w:val="both"/>
        <w:rPr>
          <w:rFonts w:eastAsia="+mn-ea" w:cs="+mn-cs"/>
          <w:kern w:val="24"/>
          <w:sz w:val="22"/>
          <w:szCs w:val="22"/>
          <w:lang w:val="es-ES"/>
        </w:rPr>
      </w:pPr>
      <w:r w:rsidRPr="007F0881">
        <w:rPr>
          <w:rFonts w:eastAsia="+mn-ea" w:cs="+mn-cs"/>
          <w:kern w:val="24"/>
          <w:sz w:val="22"/>
          <w:szCs w:val="22"/>
          <w:lang w:val="es-ES"/>
        </w:rPr>
        <w:t>• Lista detallada, detalla</w:t>
      </w:r>
      <w:r w:rsidR="00C10122">
        <w:rPr>
          <w:rFonts w:eastAsia="+mn-ea" w:cs="+mn-cs"/>
          <w:kern w:val="24"/>
          <w:sz w:val="22"/>
          <w:szCs w:val="22"/>
          <w:lang w:val="es-ES"/>
        </w:rPr>
        <w:t>s de items</w:t>
      </w:r>
      <w:r w:rsidRPr="007F0881">
        <w:rPr>
          <w:rFonts w:eastAsia="+mn-ea" w:cs="+mn-cs"/>
          <w:kern w:val="24"/>
          <w:sz w:val="22"/>
          <w:szCs w:val="22"/>
          <w:lang w:val="es-ES"/>
        </w:rPr>
        <w:t>, o registro de las cosas en su posesión, especialmente una encuesta periódica de todos los bienes y materiales en stock.</w:t>
      </w:r>
    </w:p>
    <w:p w14:paraId="1F7215C7" w14:textId="77777777" w:rsidR="007F0881" w:rsidRPr="007F0881" w:rsidRDefault="007F0881" w:rsidP="00C10122">
      <w:pPr>
        <w:spacing w:line="384" w:lineRule="auto"/>
        <w:ind w:firstLine="708"/>
        <w:jc w:val="both"/>
        <w:rPr>
          <w:rFonts w:eastAsia="+mn-ea" w:cs="+mn-cs"/>
          <w:kern w:val="24"/>
          <w:sz w:val="22"/>
          <w:szCs w:val="22"/>
          <w:lang w:val="es-ES"/>
        </w:rPr>
      </w:pPr>
      <w:r w:rsidRPr="007F0881">
        <w:rPr>
          <w:rFonts w:eastAsia="+mn-ea" w:cs="+mn-cs"/>
          <w:kern w:val="24"/>
          <w:sz w:val="22"/>
          <w:szCs w:val="22"/>
          <w:lang w:val="es-ES"/>
        </w:rPr>
        <w:t>• El proceso de hacer tal lista, informe o registro.</w:t>
      </w:r>
    </w:p>
    <w:p w14:paraId="76BA3DB2" w14:textId="77777777" w:rsidR="007F0881" w:rsidRPr="007F0881" w:rsidRDefault="007F0881" w:rsidP="00C10122">
      <w:pPr>
        <w:spacing w:line="384" w:lineRule="auto"/>
        <w:ind w:firstLine="708"/>
        <w:jc w:val="both"/>
        <w:rPr>
          <w:rFonts w:eastAsia="+mn-ea" w:cs="+mn-cs"/>
          <w:kern w:val="24"/>
          <w:sz w:val="22"/>
          <w:szCs w:val="22"/>
          <w:lang w:val="es-ES"/>
        </w:rPr>
      </w:pPr>
      <w:r w:rsidRPr="007F0881">
        <w:rPr>
          <w:rFonts w:eastAsia="+mn-ea" w:cs="+mn-cs"/>
          <w:kern w:val="24"/>
          <w:sz w:val="22"/>
          <w:szCs w:val="22"/>
          <w:lang w:val="es-ES"/>
        </w:rPr>
        <w:t>• Los elementos enumerados en dicho informe o registro.</w:t>
      </w:r>
    </w:p>
    <w:p w14:paraId="61DDBDAA" w14:textId="77777777" w:rsidR="007F0881" w:rsidRPr="007F0881" w:rsidRDefault="007F0881" w:rsidP="00C10122">
      <w:pPr>
        <w:spacing w:line="384" w:lineRule="auto"/>
        <w:ind w:firstLine="708"/>
        <w:jc w:val="both"/>
        <w:rPr>
          <w:rFonts w:eastAsia="+mn-ea" w:cs="+mn-cs"/>
          <w:kern w:val="24"/>
          <w:sz w:val="22"/>
          <w:szCs w:val="22"/>
          <w:lang w:val="es-ES"/>
        </w:rPr>
      </w:pPr>
      <w:r w:rsidRPr="007F0881">
        <w:rPr>
          <w:rFonts w:eastAsia="+mn-ea" w:cs="+mn-cs"/>
          <w:kern w:val="24"/>
          <w:sz w:val="22"/>
          <w:szCs w:val="22"/>
          <w:lang w:val="es-ES"/>
        </w:rPr>
        <w:t>• La cantidad de bienes y materiales a mano; valores.</w:t>
      </w:r>
    </w:p>
    <w:p w14:paraId="12C20118" w14:textId="77777777" w:rsidR="007F0881" w:rsidRPr="007F0881" w:rsidRDefault="007F0881" w:rsidP="00C10122">
      <w:pPr>
        <w:spacing w:line="384" w:lineRule="auto"/>
        <w:ind w:firstLine="708"/>
        <w:jc w:val="both"/>
        <w:rPr>
          <w:rFonts w:eastAsia="+mn-ea" w:cs="+mn-cs"/>
          <w:kern w:val="24"/>
          <w:sz w:val="22"/>
          <w:szCs w:val="22"/>
          <w:lang w:val="es-ES"/>
        </w:rPr>
      </w:pPr>
      <w:r w:rsidRPr="007F0881">
        <w:rPr>
          <w:rFonts w:eastAsia="+mn-ea" w:cs="+mn-cs"/>
          <w:kern w:val="24"/>
          <w:sz w:val="22"/>
          <w:szCs w:val="22"/>
          <w:lang w:val="es-ES"/>
        </w:rPr>
        <w:t>• Evaluación o encuesta, en cuanto a habilidades, activos o recursos.</w:t>
      </w:r>
    </w:p>
    <w:p w14:paraId="37B0C37F" w14:textId="77777777" w:rsidR="007F0881" w:rsidRPr="007F0881" w:rsidRDefault="007F0881" w:rsidP="007F0881">
      <w:pPr>
        <w:spacing w:line="384" w:lineRule="auto"/>
        <w:jc w:val="both"/>
        <w:rPr>
          <w:rFonts w:eastAsia="+mn-ea" w:cs="+mn-cs"/>
          <w:kern w:val="24"/>
          <w:sz w:val="22"/>
          <w:szCs w:val="22"/>
          <w:lang w:val="es-ES"/>
        </w:rPr>
      </w:pPr>
    </w:p>
    <w:p w14:paraId="1348A772" w14:textId="14B03743" w:rsidR="007F0881" w:rsidRPr="00C10122" w:rsidRDefault="007F0881" w:rsidP="007F0881">
      <w:pPr>
        <w:spacing w:line="384" w:lineRule="auto"/>
        <w:jc w:val="both"/>
        <w:rPr>
          <w:rFonts w:eastAsia="+mn-ea" w:cs="+mn-cs"/>
          <w:kern w:val="24"/>
          <w:sz w:val="28"/>
          <w:szCs w:val="28"/>
          <w:lang w:val="es-ES"/>
        </w:rPr>
      </w:pPr>
      <w:r w:rsidRPr="00C10122">
        <w:rPr>
          <w:rFonts w:eastAsia="+mn-ea" w:cs="+mn-cs"/>
          <w:kern w:val="24"/>
          <w:sz w:val="28"/>
          <w:szCs w:val="28"/>
          <w:lang w:val="es-ES"/>
        </w:rPr>
        <w:t xml:space="preserve">Importancia de preparar inventarios de </w:t>
      </w:r>
      <w:r w:rsidR="00C10122">
        <w:rPr>
          <w:rFonts w:eastAsia="+mn-ea" w:cs="+mn-cs"/>
          <w:kern w:val="24"/>
          <w:sz w:val="28"/>
          <w:szCs w:val="28"/>
          <w:lang w:val="es-ES"/>
        </w:rPr>
        <w:t>pesticidas</w:t>
      </w:r>
    </w:p>
    <w:p w14:paraId="42EDA121" w14:textId="0EE0A555" w:rsidR="007F0881" w:rsidRPr="007F0881" w:rsidRDefault="007F0881" w:rsidP="007F0881">
      <w:pPr>
        <w:spacing w:line="384" w:lineRule="auto"/>
        <w:jc w:val="both"/>
        <w:rPr>
          <w:rFonts w:eastAsia="+mn-ea" w:cs="+mn-cs"/>
          <w:kern w:val="24"/>
          <w:sz w:val="22"/>
          <w:szCs w:val="22"/>
          <w:lang w:val="es-ES"/>
        </w:rPr>
      </w:pPr>
      <w:r w:rsidRPr="007F0881">
        <w:rPr>
          <w:rFonts w:eastAsia="+mn-ea" w:cs="+mn-cs"/>
          <w:kern w:val="24"/>
          <w:sz w:val="22"/>
          <w:szCs w:val="22"/>
          <w:lang w:val="es-ES"/>
        </w:rPr>
        <w:t xml:space="preserve">La preparación de un inventario de las existencias de </w:t>
      </w:r>
      <w:r w:rsidR="00C10122">
        <w:rPr>
          <w:rFonts w:eastAsia="+mn-ea" w:cs="+mn-cs"/>
          <w:kern w:val="24"/>
          <w:sz w:val="22"/>
          <w:szCs w:val="22"/>
          <w:lang w:val="es-ES"/>
        </w:rPr>
        <w:t>pesticidas</w:t>
      </w:r>
      <w:r w:rsidRPr="007F0881">
        <w:rPr>
          <w:rFonts w:eastAsia="+mn-ea" w:cs="+mn-cs"/>
          <w:kern w:val="24"/>
          <w:sz w:val="22"/>
          <w:szCs w:val="22"/>
          <w:lang w:val="es-ES"/>
        </w:rPr>
        <w:t xml:space="preserve"> peligrosos es el primer paso práctico para abordar el problema de los </w:t>
      </w:r>
      <w:r w:rsidR="00C10122">
        <w:rPr>
          <w:rFonts w:eastAsia="+mn-ea" w:cs="+mn-cs"/>
          <w:kern w:val="24"/>
          <w:sz w:val="22"/>
          <w:szCs w:val="22"/>
          <w:lang w:val="es-ES"/>
        </w:rPr>
        <w:t>pesticidas</w:t>
      </w:r>
      <w:r w:rsidRPr="007F0881">
        <w:rPr>
          <w:rFonts w:eastAsia="+mn-ea" w:cs="+mn-cs"/>
          <w:kern w:val="24"/>
          <w:sz w:val="22"/>
          <w:szCs w:val="22"/>
          <w:lang w:val="es-ES"/>
        </w:rPr>
        <w:t xml:space="preserve"> obsoletos y los materiales contaminados asociados. El éxito de la planificación y ejecución de los proyectos de eliminación sólo puede lograrse una vez que se hayan evaluado los tipos, las cantidades, la distribución y los riesgos ambientales de los </w:t>
      </w:r>
      <w:r w:rsidR="00C10122">
        <w:rPr>
          <w:rFonts w:eastAsia="+mn-ea" w:cs="+mn-cs"/>
          <w:kern w:val="24"/>
          <w:sz w:val="22"/>
          <w:szCs w:val="22"/>
          <w:lang w:val="es-ES"/>
        </w:rPr>
        <w:t>pesticidas</w:t>
      </w:r>
      <w:r w:rsidRPr="007F0881">
        <w:rPr>
          <w:rFonts w:eastAsia="+mn-ea" w:cs="+mn-cs"/>
          <w:kern w:val="24"/>
          <w:sz w:val="22"/>
          <w:szCs w:val="22"/>
          <w:lang w:val="es-ES"/>
        </w:rPr>
        <w:t>. Por lo tanto, un inventario preciso proporciona una base sólida para todas las evaluaciones posteriores del riesgo ambiental y la planificación y ejecución de proyectos de salvaguardia, eliminación y remediación.</w:t>
      </w:r>
    </w:p>
    <w:p w14:paraId="42A790BF" w14:textId="77777777" w:rsidR="007F0881" w:rsidRDefault="007F0881" w:rsidP="007F0881">
      <w:pPr>
        <w:spacing w:line="384" w:lineRule="auto"/>
        <w:jc w:val="both"/>
        <w:rPr>
          <w:rFonts w:eastAsia="+mn-ea" w:cs="+mn-cs"/>
          <w:kern w:val="24"/>
          <w:sz w:val="22"/>
          <w:szCs w:val="22"/>
          <w:lang w:val="en-US"/>
        </w:rPr>
      </w:pPr>
    </w:p>
    <w:p w14:paraId="30630F30" w14:textId="77777777" w:rsidR="0069146D" w:rsidRPr="0069146D" w:rsidRDefault="0069146D" w:rsidP="0069146D">
      <w:pPr>
        <w:spacing w:line="360" w:lineRule="auto"/>
        <w:jc w:val="both"/>
        <w:rPr>
          <w:rFonts w:eastAsia="Times New Roman" w:cs="Times New Roman"/>
          <w:color w:val="404040"/>
          <w:sz w:val="22"/>
          <w:szCs w:val="22"/>
          <w:lang w:val="en-US"/>
        </w:rPr>
      </w:pPr>
    </w:p>
    <w:p w14:paraId="54A8B6B6" w14:textId="77777777" w:rsidR="00825B67" w:rsidRPr="00D41986" w:rsidRDefault="00825B67" w:rsidP="00825B67">
      <w:pPr>
        <w:rPr>
          <w:lang w:val="en-GB"/>
        </w:rPr>
      </w:pPr>
    </w:p>
    <w:p w14:paraId="3D423C8A" w14:textId="5217D56D" w:rsidR="00825B67" w:rsidRPr="00D41986" w:rsidRDefault="00825B67" w:rsidP="00825B67">
      <w:pPr>
        <w:rPr>
          <w:lang w:val="en-GB"/>
        </w:rPr>
      </w:pPr>
    </w:p>
    <w:p w14:paraId="6A1D1FF6" w14:textId="61117B34" w:rsidR="00825B67" w:rsidRPr="00D41986" w:rsidRDefault="00825B67" w:rsidP="00825B67">
      <w:pPr>
        <w:rPr>
          <w:lang w:val="en-GB"/>
        </w:rPr>
      </w:pPr>
    </w:p>
    <w:p w14:paraId="51CBF55F" w14:textId="30A34995" w:rsidR="00825B67" w:rsidRPr="00D41986" w:rsidRDefault="00825B67" w:rsidP="00825B67">
      <w:pPr>
        <w:rPr>
          <w:lang w:val="en-GB"/>
        </w:rPr>
      </w:pPr>
    </w:p>
    <w:p w14:paraId="0FF7B7DB" w14:textId="757B2DAD" w:rsidR="00825B67" w:rsidRPr="00D41986" w:rsidRDefault="00F552BC" w:rsidP="00F552BC">
      <w:pPr>
        <w:jc w:val="center"/>
        <w:rPr>
          <w:lang w:val="en-GB"/>
        </w:rPr>
      </w:pPr>
      <w:r>
        <w:rPr>
          <w:noProof/>
          <w:lang w:val="en-US"/>
        </w:rPr>
        <w:drawing>
          <wp:inline distT="0" distB="0" distL="0" distR="0" wp14:anchorId="11942B61" wp14:editId="2C878A34">
            <wp:extent cx="3799269" cy="3349061"/>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805446" cy="3354506"/>
                    </a:xfrm>
                    <a:prstGeom prst="rect">
                      <a:avLst/>
                    </a:prstGeom>
                  </pic:spPr>
                </pic:pic>
              </a:graphicData>
            </a:graphic>
          </wp:inline>
        </w:drawing>
      </w:r>
    </w:p>
    <w:p w14:paraId="1A159B06" w14:textId="38DF0A1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1862D8F6" w14:textId="22DCEEEF"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t xml:space="preserve">El inventario también puede ayudar a los países a identificar a los fabricantes, proveedores y donantes de los pesticidas obsoletos. Estas organizaciones son de particular importancia ya que a menudo están dispuestas a proporcionar recursos para las actividades subsiguientes de salvaguardia y eliminación. El proceso de inventario también puede identificar las razones para la acumulación de los </w:t>
      </w:r>
      <w:r>
        <w:rPr>
          <w:rFonts w:eastAsia="+mn-ea" w:cs="Arial"/>
          <w:sz w:val="22"/>
          <w:szCs w:val="22"/>
          <w:lang w:val="es-ES"/>
        </w:rPr>
        <w:t xml:space="preserve">pesticidas </w:t>
      </w:r>
      <w:r w:rsidRPr="00C10122">
        <w:rPr>
          <w:rFonts w:eastAsia="+mn-ea" w:cs="Arial"/>
          <w:sz w:val="22"/>
          <w:szCs w:val="22"/>
          <w:lang w:val="es-ES"/>
        </w:rPr>
        <w:t>obsoletos y puede ayudar en el desarrollo de una línea de base para la planificación de medidas para prevenir su acumulación en el futuro. Un inventario tiene, sin embargo, una validez limitada y cualquier proyecto subsiguiente de limpieza o eliminación debe planificarse lo antes posible después de la recolección e interpretación de los datos de inventario.</w:t>
      </w:r>
    </w:p>
    <w:p w14:paraId="232A119D" w14:textId="77777777" w:rsidR="00C10122" w:rsidRPr="00C10122" w:rsidRDefault="00C10122" w:rsidP="00C10122">
      <w:pPr>
        <w:spacing w:line="360" w:lineRule="auto"/>
        <w:jc w:val="both"/>
        <w:rPr>
          <w:rFonts w:eastAsia="+mn-ea" w:cs="Arial"/>
          <w:sz w:val="22"/>
          <w:szCs w:val="22"/>
          <w:lang w:val="es-ES"/>
        </w:rPr>
      </w:pPr>
    </w:p>
    <w:p w14:paraId="1FF26903" w14:textId="77777777" w:rsidR="00C10122" w:rsidRPr="00C10122" w:rsidRDefault="00C10122" w:rsidP="00C10122">
      <w:pPr>
        <w:spacing w:line="360" w:lineRule="auto"/>
        <w:jc w:val="both"/>
        <w:rPr>
          <w:rFonts w:eastAsia="+mn-ea" w:cs="Arial"/>
          <w:sz w:val="28"/>
          <w:szCs w:val="28"/>
          <w:lang w:val="es-ES"/>
        </w:rPr>
      </w:pPr>
      <w:r w:rsidRPr="00C10122">
        <w:rPr>
          <w:rFonts w:eastAsia="+mn-ea" w:cs="Arial"/>
          <w:sz w:val="28"/>
          <w:szCs w:val="28"/>
          <w:lang w:val="es-ES"/>
        </w:rPr>
        <w:t>Un inventario confiable proporciona una base firme para:</w:t>
      </w:r>
    </w:p>
    <w:p w14:paraId="31B35BAD" w14:textId="1B6E24AE"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t xml:space="preserve">• dar prioridad a los sitios de </w:t>
      </w:r>
      <w:r>
        <w:rPr>
          <w:rFonts w:eastAsia="+mn-ea" w:cs="Arial"/>
          <w:sz w:val="22"/>
          <w:szCs w:val="22"/>
          <w:lang w:val="es-ES"/>
        </w:rPr>
        <w:t>pesticidas</w:t>
      </w:r>
      <w:r w:rsidRPr="00C10122">
        <w:rPr>
          <w:rFonts w:eastAsia="+mn-ea" w:cs="Arial"/>
          <w:sz w:val="22"/>
          <w:szCs w:val="22"/>
          <w:lang w:val="es-ES"/>
        </w:rPr>
        <w:t xml:space="preserve"> de acuerdo con el nivel de riesgo que representan para la salud pública y el medio ambiente;</w:t>
      </w:r>
    </w:p>
    <w:p w14:paraId="48D0CF8B" w14:textId="77777777"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t>• planificación de actividades de salvaguardia;</w:t>
      </w:r>
    </w:p>
    <w:p w14:paraId="0DB6DD38" w14:textId="77777777"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t>• identificar a los fabricantes, proveedores y donantes de plaguicidas que estén dispuestos a proporcionar recursos para su eliminación y remediación;</w:t>
      </w:r>
    </w:p>
    <w:p w14:paraId="3B515907" w14:textId="16AC46B1"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lastRenderedPageBreak/>
        <w:t xml:space="preserve">• campañas de planificación para que el sector privado entregue las existencias de </w:t>
      </w:r>
      <w:r w:rsidR="00FB3AFC">
        <w:rPr>
          <w:rFonts w:eastAsia="+mn-ea" w:cs="Arial"/>
          <w:sz w:val="22"/>
          <w:szCs w:val="22"/>
          <w:lang w:val="es-ES"/>
        </w:rPr>
        <w:t>pesticidas</w:t>
      </w:r>
      <w:r w:rsidRPr="00C10122">
        <w:rPr>
          <w:rFonts w:eastAsia="+mn-ea" w:cs="Arial"/>
          <w:sz w:val="22"/>
          <w:szCs w:val="22"/>
          <w:lang w:val="es-ES"/>
        </w:rPr>
        <w:t xml:space="preserve"> peligrosos;</w:t>
      </w:r>
    </w:p>
    <w:p w14:paraId="607D9A9D" w14:textId="77777777"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t>• planificar la eliminación posterior de existencias obsoletas;</w:t>
      </w:r>
    </w:p>
    <w:p w14:paraId="4DA159C4" w14:textId="77777777"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t>• planificación de la rehabilitación de sitios contaminados;</w:t>
      </w:r>
    </w:p>
    <w:p w14:paraId="41FDA126" w14:textId="18E7C36F"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t xml:space="preserve">• desarrollar un programa para evitar la reaparición de </w:t>
      </w:r>
      <w:r w:rsidR="00FB3AFC">
        <w:rPr>
          <w:rFonts w:eastAsia="+mn-ea" w:cs="Arial"/>
          <w:sz w:val="22"/>
          <w:szCs w:val="22"/>
          <w:lang w:val="es-ES"/>
        </w:rPr>
        <w:t>pesticidas</w:t>
      </w:r>
      <w:r w:rsidRPr="00C10122">
        <w:rPr>
          <w:rFonts w:eastAsia="+mn-ea" w:cs="Arial"/>
          <w:sz w:val="22"/>
          <w:szCs w:val="22"/>
          <w:lang w:val="es-ES"/>
        </w:rPr>
        <w:t xml:space="preserve"> obsoletos.</w:t>
      </w:r>
    </w:p>
    <w:p w14:paraId="3A1C0CB1" w14:textId="77777777" w:rsidR="00C10122" w:rsidRPr="00C10122" w:rsidRDefault="00C10122" w:rsidP="00C10122">
      <w:pPr>
        <w:spacing w:line="360" w:lineRule="auto"/>
        <w:jc w:val="both"/>
        <w:rPr>
          <w:rFonts w:eastAsia="+mn-ea" w:cs="Arial"/>
          <w:sz w:val="22"/>
          <w:szCs w:val="22"/>
          <w:lang w:val="es-ES"/>
        </w:rPr>
      </w:pPr>
    </w:p>
    <w:p w14:paraId="611FACA1" w14:textId="77777777"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t>Por lo tanto, el inventario es un primer paso esencial en la fase de eliminación de cualquier proyecto y la calidad de los datos recogidos en esta etapa inicial tendrá un impacto significativo en la implementación de todas las fases subsiguientes del programa de eliminación.</w:t>
      </w:r>
    </w:p>
    <w:p w14:paraId="172E7D86" w14:textId="77777777" w:rsidR="00C10122" w:rsidRPr="00C10122" w:rsidRDefault="00C10122" w:rsidP="00C10122">
      <w:pPr>
        <w:spacing w:line="360" w:lineRule="auto"/>
        <w:jc w:val="both"/>
        <w:rPr>
          <w:rFonts w:eastAsia="+mn-ea" w:cs="Arial"/>
          <w:sz w:val="22"/>
          <w:szCs w:val="22"/>
          <w:lang w:val="es-ES"/>
        </w:rPr>
      </w:pPr>
    </w:p>
    <w:p w14:paraId="6D9239C5" w14:textId="77777777" w:rsidR="00C10122" w:rsidRPr="00FB3AFC" w:rsidRDefault="00C10122" w:rsidP="00C10122">
      <w:pPr>
        <w:spacing w:line="360" w:lineRule="auto"/>
        <w:jc w:val="both"/>
        <w:rPr>
          <w:rFonts w:eastAsia="+mn-ea" w:cs="Arial"/>
          <w:sz w:val="28"/>
          <w:szCs w:val="28"/>
          <w:lang w:val="es-ES"/>
        </w:rPr>
      </w:pPr>
      <w:r w:rsidRPr="00FB3AFC">
        <w:rPr>
          <w:rFonts w:eastAsia="+mn-ea" w:cs="Arial"/>
          <w:sz w:val="28"/>
          <w:szCs w:val="28"/>
          <w:lang w:val="es-ES"/>
        </w:rPr>
        <w:t>Algunos ejemplos útiles de inventarios:</w:t>
      </w:r>
    </w:p>
    <w:p w14:paraId="1DBF2E55" w14:textId="72E20EEF" w:rsidR="00C10122" w:rsidRPr="00FB3AFC" w:rsidRDefault="00FB3AFC" w:rsidP="00C10122">
      <w:pPr>
        <w:spacing w:line="360" w:lineRule="auto"/>
        <w:jc w:val="both"/>
        <w:rPr>
          <w:rFonts w:eastAsia="+mn-ea" w:cs="Arial"/>
          <w:b/>
          <w:sz w:val="22"/>
          <w:szCs w:val="22"/>
          <w:lang w:val="es-ES"/>
        </w:rPr>
      </w:pPr>
      <w:r w:rsidRPr="00FB3AFC">
        <w:rPr>
          <w:rFonts w:eastAsia="+mn-ea" w:cs="Arial"/>
          <w:b/>
          <w:sz w:val="22"/>
          <w:szCs w:val="22"/>
          <w:lang w:val="es-ES"/>
        </w:rPr>
        <w:t>Inventario Cualitativo y Cuantitativo de A</w:t>
      </w:r>
      <w:r w:rsidR="00C10122" w:rsidRPr="00FB3AFC">
        <w:rPr>
          <w:rFonts w:eastAsia="+mn-ea" w:cs="Arial"/>
          <w:b/>
          <w:sz w:val="22"/>
          <w:szCs w:val="22"/>
          <w:lang w:val="es-ES"/>
        </w:rPr>
        <w:t xml:space="preserve">plicación, </w:t>
      </w:r>
      <w:r w:rsidRPr="00FB3AFC">
        <w:rPr>
          <w:rFonts w:eastAsia="+mn-ea" w:cs="Arial"/>
          <w:b/>
          <w:sz w:val="22"/>
          <w:szCs w:val="22"/>
          <w:lang w:val="es-ES"/>
        </w:rPr>
        <w:t>T</w:t>
      </w:r>
      <w:r w:rsidR="00C10122" w:rsidRPr="00FB3AFC">
        <w:rPr>
          <w:rFonts w:eastAsia="+mn-ea" w:cs="Arial"/>
          <w:b/>
          <w:sz w:val="22"/>
          <w:szCs w:val="22"/>
          <w:lang w:val="es-ES"/>
        </w:rPr>
        <w:t xml:space="preserve">ransporte y </w:t>
      </w:r>
      <w:r w:rsidRPr="00FB3AFC">
        <w:rPr>
          <w:rFonts w:eastAsia="+mn-ea" w:cs="Arial"/>
          <w:b/>
          <w:sz w:val="22"/>
          <w:szCs w:val="22"/>
          <w:lang w:val="es-ES"/>
        </w:rPr>
        <w:t>A</w:t>
      </w:r>
      <w:r w:rsidR="00C10122" w:rsidRPr="00FB3AFC">
        <w:rPr>
          <w:rFonts w:eastAsia="+mn-ea" w:cs="Arial"/>
          <w:b/>
          <w:sz w:val="22"/>
          <w:szCs w:val="22"/>
          <w:lang w:val="es-ES"/>
        </w:rPr>
        <w:t xml:space="preserve">lmacenamiento de </w:t>
      </w:r>
      <w:r w:rsidRPr="00FB3AFC">
        <w:rPr>
          <w:rFonts w:eastAsia="+mn-ea" w:cs="Arial"/>
          <w:b/>
          <w:sz w:val="22"/>
          <w:szCs w:val="22"/>
          <w:lang w:val="es-ES"/>
        </w:rPr>
        <w:t>Pesticidas</w:t>
      </w:r>
      <w:r w:rsidR="00C10122" w:rsidRPr="00FB3AFC">
        <w:rPr>
          <w:rFonts w:eastAsia="+mn-ea" w:cs="Arial"/>
          <w:b/>
          <w:sz w:val="22"/>
          <w:szCs w:val="22"/>
          <w:lang w:val="es-ES"/>
        </w:rPr>
        <w:t>;</w:t>
      </w:r>
    </w:p>
    <w:p w14:paraId="6FFBD0E8" w14:textId="1E85C8C3" w:rsidR="00C10122" w:rsidRPr="00C10122" w:rsidRDefault="00C10122" w:rsidP="00C10122">
      <w:pPr>
        <w:spacing w:line="360" w:lineRule="auto"/>
        <w:jc w:val="both"/>
        <w:rPr>
          <w:rFonts w:eastAsia="+mn-ea" w:cs="Arial"/>
          <w:sz w:val="22"/>
          <w:szCs w:val="22"/>
          <w:lang w:val="es-ES"/>
        </w:rPr>
      </w:pPr>
      <w:r w:rsidRPr="00C10122">
        <w:rPr>
          <w:rFonts w:eastAsia="+mn-ea" w:cs="Arial"/>
          <w:sz w:val="22"/>
          <w:szCs w:val="22"/>
          <w:lang w:val="es-ES"/>
        </w:rPr>
        <w:t xml:space="preserve">Identificación de las listas positivas existentes de </w:t>
      </w:r>
      <w:r w:rsidR="00FB3AFC">
        <w:rPr>
          <w:rFonts w:eastAsia="+mn-ea" w:cs="Arial"/>
          <w:sz w:val="22"/>
          <w:szCs w:val="22"/>
          <w:lang w:val="es-ES"/>
        </w:rPr>
        <w:t>pesticidas</w:t>
      </w:r>
      <w:r w:rsidRPr="00C10122">
        <w:rPr>
          <w:rFonts w:eastAsia="+mn-ea" w:cs="Arial"/>
          <w:sz w:val="22"/>
          <w:szCs w:val="22"/>
          <w:lang w:val="es-ES"/>
        </w:rPr>
        <w:t xml:space="preserve"> y cantidades utilizadas en cada país, variedad de cultivos cultivados en la región o lugar de interés, principales plagas, que requieren tratamiento con </w:t>
      </w:r>
      <w:r w:rsidR="00FB3AFC">
        <w:rPr>
          <w:rFonts w:eastAsia="+mn-ea" w:cs="Arial"/>
          <w:sz w:val="22"/>
          <w:szCs w:val="22"/>
          <w:lang w:val="es-ES"/>
        </w:rPr>
        <w:t>pesticidas</w:t>
      </w:r>
      <w:r w:rsidRPr="00C10122">
        <w:rPr>
          <w:rFonts w:eastAsia="+mn-ea" w:cs="Arial"/>
          <w:sz w:val="22"/>
          <w:szCs w:val="22"/>
          <w:lang w:val="es-ES"/>
        </w:rPr>
        <w:t>, métodos de aplicación, almacenamiento y eliminación, pol</w:t>
      </w:r>
      <w:r w:rsidR="00FB3AFC">
        <w:rPr>
          <w:rFonts w:eastAsia="+mn-ea" w:cs="Arial"/>
          <w:sz w:val="22"/>
          <w:szCs w:val="22"/>
          <w:lang w:val="es-ES"/>
        </w:rPr>
        <w:t>ítica fitosanitaria, tendencia d</w:t>
      </w:r>
      <w:r w:rsidRPr="00C10122">
        <w:rPr>
          <w:rFonts w:eastAsia="+mn-ea" w:cs="Arial"/>
          <w:sz w:val="22"/>
          <w:szCs w:val="22"/>
          <w:lang w:val="es-ES"/>
        </w:rPr>
        <w:t xml:space="preserve">e la aplicación de </w:t>
      </w:r>
      <w:r w:rsidR="00FB3AFC">
        <w:rPr>
          <w:rFonts w:eastAsia="+mn-ea" w:cs="Arial"/>
          <w:sz w:val="22"/>
          <w:szCs w:val="22"/>
          <w:lang w:val="es-ES"/>
        </w:rPr>
        <w:t>pesticidas</w:t>
      </w:r>
      <w:r w:rsidRPr="00C10122">
        <w:rPr>
          <w:rFonts w:eastAsia="+mn-ea" w:cs="Arial"/>
          <w:sz w:val="22"/>
          <w:szCs w:val="22"/>
          <w:lang w:val="es-ES"/>
        </w:rPr>
        <w:t>.</w:t>
      </w:r>
    </w:p>
    <w:p w14:paraId="0FB25893" w14:textId="77777777" w:rsidR="00C10122" w:rsidRDefault="00C10122" w:rsidP="00C10122">
      <w:pPr>
        <w:spacing w:line="360" w:lineRule="auto"/>
        <w:jc w:val="both"/>
        <w:rPr>
          <w:rFonts w:eastAsia="+mn-ea" w:cs="Arial"/>
          <w:sz w:val="22"/>
          <w:szCs w:val="22"/>
          <w:lang w:val="it-IT"/>
        </w:rPr>
      </w:pPr>
    </w:p>
    <w:p w14:paraId="2FF56929" w14:textId="77777777" w:rsidR="003E2543" w:rsidRDefault="003E2543" w:rsidP="00C73326">
      <w:pPr>
        <w:spacing w:line="408" w:lineRule="auto"/>
        <w:jc w:val="both"/>
        <w:rPr>
          <w:rFonts w:eastAsia="+mn-ea" w:cs="Arial"/>
          <w:color w:val="000000"/>
          <w:sz w:val="22"/>
          <w:szCs w:val="22"/>
          <w:lang w:val="it-IT"/>
        </w:rPr>
      </w:pPr>
    </w:p>
    <w:p w14:paraId="74D003BC" w14:textId="30310D4A" w:rsidR="003E2543" w:rsidRDefault="003E2543" w:rsidP="003E2543">
      <w:pPr>
        <w:spacing w:line="408" w:lineRule="auto"/>
        <w:jc w:val="center"/>
        <w:rPr>
          <w:rFonts w:eastAsia="+mn-ea" w:cs="Arial"/>
          <w:color w:val="000000"/>
          <w:sz w:val="22"/>
          <w:szCs w:val="22"/>
          <w:lang w:val="it-IT"/>
        </w:rPr>
      </w:pPr>
      <w:r>
        <w:rPr>
          <w:noProof/>
          <w:lang w:val="en-US"/>
        </w:rPr>
        <w:drawing>
          <wp:inline distT="0" distB="0" distL="0" distR="0" wp14:anchorId="64D78C59" wp14:editId="0F62969C">
            <wp:extent cx="4045026" cy="2457099"/>
            <wp:effectExtent l="0" t="0" r="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073503" cy="2474397"/>
                    </a:xfrm>
                    <a:prstGeom prst="rect">
                      <a:avLst/>
                    </a:prstGeom>
                  </pic:spPr>
                </pic:pic>
              </a:graphicData>
            </a:graphic>
          </wp:inline>
        </w:drawing>
      </w:r>
    </w:p>
    <w:p w14:paraId="6B2C4C30" w14:textId="77777777" w:rsidR="003E2543" w:rsidRDefault="003E2543" w:rsidP="00C73326">
      <w:pPr>
        <w:spacing w:line="408" w:lineRule="auto"/>
        <w:jc w:val="both"/>
        <w:rPr>
          <w:rFonts w:eastAsia="+mn-ea" w:cs="Arial"/>
          <w:color w:val="000000"/>
          <w:sz w:val="22"/>
          <w:szCs w:val="22"/>
          <w:lang w:val="it-IT"/>
        </w:rPr>
      </w:pPr>
    </w:p>
    <w:p w14:paraId="1D73C83F" w14:textId="77777777" w:rsidR="003E2543" w:rsidRDefault="003E2543" w:rsidP="00C73326">
      <w:pPr>
        <w:spacing w:line="408" w:lineRule="auto"/>
        <w:jc w:val="both"/>
        <w:rPr>
          <w:rFonts w:eastAsia="+mn-ea" w:cs="Arial"/>
          <w:color w:val="000000"/>
          <w:sz w:val="22"/>
          <w:szCs w:val="22"/>
          <w:lang w:val="it-IT"/>
        </w:rPr>
      </w:pPr>
    </w:p>
    <w:p w14:paraId="7DD5E7A2" w14:textId="77777777" w:rsidR="003E2543" w:rsidRDefault="003E2543" w:rsidP="00C73326">
      <w:pPr>
        <w:spacing w:line="408" w:lineRule="auto"/>
        <w:jc w:val="both"/>
        <w:rPr>
          <w:rFonts w:eastAsia="+mn-ea" w:cs="Arial"/>
          <w:color w:val="000000"/>
          <w:sz w:val="22"/>
          <w:szCs w:val="22"/>
          <w:lang w:val="it-IT"/>
        </w:rPr>
      </w:pPr>
    </w:p>
    <w:p w14:paraId="7C1EDF07" w14:textId="1402D588" w:rsidR="00FB3AFC" w:rsidRPr="00FB3AFC" w:rsidRDefault="00FB3AFC" w:rsidP="00FB3AFC">
      <w:pPr>
        <w:spacing w:line="408" w:lineRule="auto"/>
        <w:jc w:val="both"/>
        <w:rPr>
          <w:rFonts w:eastAsia="+mn-ea" w:cs="Arial"/>
          <w:b/>
          <w:sz w:val="22"/>
          <w:szCs w:val="22"/>
          <w:lang w:val="es-ES"/>
        </w:rPr>
      </w:pPr>
      <w:r w:rsidRPr="00FB3AFC">
        <w:rPr>
          <w:rFonts w:eastAsia="+mn-ea" w:cs="Arial"/>
          <w:b/>
          <w:sz w:val="22"/>
          <w:szCs w:val="22"/>
          <w:lang w:val="es-ES"/>
        </w:rPr>
        <w:lastRenderedPageBreak/>
        <w:t>Inventarios de Producción de Pesticidas, Importación, Exportación, Número de Productores, Formulación de Empresas y Proveedores y Usuarios Principales;</w:t>
      </w:r>
    </w:p>
    <w:p w14:paraId="475EFBF7" w14:textId="2ECFAD67" w:rsidR="00FB3AFC" w:rsidRPr="00FB3AFC" w:rsidRDefault="00FB3AFC" w:rsidP="00FB3AFC">
      <w:pPr>
        <w:spacing w:line="408" w:lineRule="auto"/>
        <w:jc w:val="both"/>
        <w:rPr>
          <w:rFonts w:eastAsia="+mn-ea" w:cs="Arial"/>
          <w:sz w:val="22"/>
          <w:szCs w:val="22"/>
          <w:lang w:val="es-ES"/>
        </w:rPr>
      </w:pPr>
      <w:r w:rsidRPr="00FB3AFC">
        <w:rPr>
          <w:rFonts w:eastAsia="+mn-ea" w:cs="Arial"/>
          <w:sz w:val="22"/>
          <w:szCs w:val="22"/>
          <w:lang w:val="es-ES"/>
        </w:rPr>
        <w:t xml:space="preserve">Listas de productores y </w:t>
      </w:r>
      <w:r>
        <w:rPr>
          <w:rFonts w:eastAsia="+mn-ea" w:cs="Arial"/>
          <w:sz w:val="22"/>
          <w:szCs w:val="22"/>
          <w:lang w:val="es-ES"/>
        </w:rPr>
        <w:t>pesticidas</w:t>
      </w:r>
      <w:r w:rsidRPr="00FB3AFC">
        <w:rPr>
          <w:rFonts w:eastAsia="+mn-ea" w:cs="Arial"/>
          <w:sz w:val="22"/>
          <w:szCs w:val="22"/>
          <w:lang w:val="es-ES"/>
        </w:rPr>
        <w:t xml:space="preserve"> producidos y formulados en cada país y exportación de </w:t>
      </w:r>
      <w:r>
        <w:rPr>
          <w:rFonts w:eastAsia="+mn-ea" w:cs="Arial"/>
          <w:sz w:val="22"/>
          <w:szCs w:val="22"/>
          <w:lang w:val="es-ES"/>
        </w:rPr>
        <w:t>pesticidas</w:t>
      </w:r>
      <w:r w:rsidRPr="00FB3AFC">
        <w:rPr>
          <w:rFonts w:eastAsia="+mn-ea" w:cs="Arial"/>
          <w:sz w:val="22"/>
          <w:szCs w:val="22"/>
          <w:lang w:val="es-ES"/>
        </w:rPr>
        <w:t xml:space="preserve"> entre esos países. Listas de los pesticidas importados. Práctica del comercio y distribución de </w:t>
      </w:r>
      <w:r>
        <w:rPr>
          <w:rFonts w:eastAsia="+mn-ea" w:cs="Arial"/>
          <w:sz w:val="22"/>
          <w:szCs w:val="22"/>
          <w:lang w:val="es-ES"/>
        </w:rPr>
        <w:t>pesticidas</w:t>
      </w:r>
      <w:r w:rsidRPr="00FB3AFC">
        <w:rPr>
          <w:rFonts w:eastAsia="+mn-ea" w:cs="Arial"/>
          <w:sz w:val="22"/>
          <w:szCs w:val="22"/>
          <w:lang w:val="es-ES"/>
        </w:rPr>
        <w:t>. Embalaje y etiquetado. Requisitos especiales de formación, licencias.</w:t>
      </w:r>
    </w:p>
    <w:p w14:paraId="21F50647" w14:textId="2F92CC3C" w:rsidR="00FB3AFC" w:rsidRPr="00FB3AFC" w:rsidRDefault="00FB3AFC" w:rsidP="00FB3AFC">
      <w:pPr>
        <w:spacing w:line="408" w:lineRule="auto"/>
        <w:jc w:val="both"/>
        <w:rPr>
          <w:rFonts w:eastAsia="+mn-ea" w:cs="Arial"/>
          <w:b/>
          <w:sz w:val="22"/>
          <w:szCs w:val="22"/>
          <w:lang w:val="es-ES"/>
        </w:rPr>
      </w:pPr>
      <w:r w:rsidRPr="00FB3AFC">
        <w:rPr>
          <w:rFonts w:eastAsia="+mn-ea" w:cs="Arial"/>
          <w:b/>
          <w:sz w:val="22"/>
          <w:szCs w:val="22"/>
          <w:lang w:val="es-ES"/>
        </w:rPr>
        <w:t>Inventario para la identificación de las Autoridades Responsables para la Regulación y las Leyes de Pesticidas.</w:t>
      </w:r>
    </w:p>
    <w:p w14:paraId="4FFE9993" w14:textId="39C946DF" w:rsidR="00FB3AFC" w:rsidRPr="00FB3AFC" w:rsidRDefault="00FB3AFC" w:rsidP="00FB3AFC">
      <w:pPr>
        <w:spacing w:line="408" w:lineRule="auto"/>
        <w:jc w:val="both"/>
        <w:rPr>
          <w:rFonts w:eastAsia="+mn-ea" w:cs="Arial"/>
          <w:sz w:val="22"/>
          <w:szCs w:val="22"/>
          <w:lang w:val="es-ES"/>
        </w:rPr>
      </w:pPr>
      <w:r w:rsidRPr="00FB3AFC">
        <w:rPr>
          <w:rFonts w:eastAsia="+mn-ea" w:cs="Arial"/>
          <w:sz w:val="22"/>
          <w:szCs w:val="22"/>
          <w:lang w:val="es-ES"/>
        </w:rPr>
        <w:t xml:space="preserve">Identificación de las principales organizaciones responsables de la reglamentación y aplicación de los </w:t>
      </w:r>
      <w:r>
        <w:rPr>
          <w:rFonts w:eastAsia="+mn-ea" w:cs="Arial"/>
          <w:sz w:val="22"/>
          <w:szCs w:val="22"/>
          <w:lang w:val="es-ES"/>
        </w:rPr>
        <w:t>pesticidas</w:t>
      </w:r>
      <w:r w:rsidRPr="00FB3AFC">
        <w:rPr>
          <w:rFonts w:eastAsia="+mn-ea" w:cs="Arial"/>
          <w:sz w:val="22"/>
          <w:szCs w:val="22"/>
          <w:lang w:val="es-ES"/>
        </w:rPr>
        <w:t xml:space="preserve">. Inventario del papel del Ministerio de Agricultura local, Ministerio de Salud, Ministerio de Medio Ambiente y Ministerio de Asuntos Interiores en la regulación y leyes de </w:t>
      </w:r>
      <w:r>
        <w:rPr>
          <w:rFonts w:eastAsia="+mn-ea" w:cs="Arial"/>
          <w:sz w:val="22"/>
          <w:szCs w:val="22"/>
          <w:lang w:val="es-ES"/>
        </w:rPr>
        <w:t>pesticidas</w:t>
      </w:r>
      <w:r w:rsidRPr="00FB3AFC">
        <w:rPr>
          <w:rFonts w:eastAsia="+mn-ea" w:cs="Arial"/>
          <w:sz w:val="22"/>
          <w:szCs w:val="22"/>
          <w:lang w:val="es-ES"/>
        </w:rPr>
        <w:t>. Actividades de colaboración inter</w:t>
      </w:r>
      <w:r>
        <w:rPr>
          <w:rFonts w:eastAsia="+mn-ea" w:cs="Arial"/>
          <w:sz w:val="22"/>
          <w:szCs w:val="22"/>
          <w:lang w:val="es-ES"/>
        </w:rPr>
        <w:t>-</w:t>
      </w:r>
      <w:r w:rsidRPr="00FB3AFC">
        <w:rPr>
          <w:rFonts w:eastAsia="+mn-ea" w:cs="Arial"/>
          <w:sz w:val="22"/>
          <w:szCs w:val="22"/>
          <w:lang w:val="es-ES"/>
        </w:rPr>
        <w:t>agencias. El papel de las organizaciones ecológicas no gubernamentales. Quién está autorizado para tener un derecho de "veto" en la toma de decisiones. Implementación y control.</w:t>
      </w:r>
    </w:p>
    <w:p w14:paraId="755676B0" w14:textId="00873EC1" w:rsidR="00FB3AFC" w:rsidRPr="00FB3AFC" w:rsidRDefault="00FB3AFC" w:rsidP="00FB3AFC">
      <w:pPr>
        <w:spacing w:line="408" w:lineRule="auto"/>
        <w:jc w:val="both"/>
        <w:rPr>
          <w:rFonts w:eastAsia="+mn-ea" w:cs="Arial"/>
          <w:b/>
          <w:sz w:val="22"/>
          <w:szCs w:val="22"/>
          <w:lang w:val="es-ES"/>
        </w:rPr>
      </w:pPr>
      <w:r w:rsidRPr="00FB3AFC">
        <w:rPr>
          <w:rFonts w:eastAsia="+mn-ea" w:cs="Arial"/>
          <w:b/>
          <w:sz w:val="22"/>
          <w:szCs w:val="22"/>
          <w:lang w:val="es-ES"/>
        </w:rPr>
        <w:t xml:space="preserve">Inventario de los parámetros económicos subyacentes a los patrones de uso de </w:t>
      </w:r>
      <w:r>
        <w:rPr>
          <w:rFonts w:eastAsia="+mn-ea" w:cs="Arial"/>
          <w:b/>
          <w:sz w:val="22"/>
          <w:szCs w:val="22"/>
          <w:lang w:val="es-ES"/>
        </w:rPr>
        <w:t>pesticidas</w:t>
      </w:r>
    </w:p>
    <w:p w14:paraId="371B928C" w14:textId="1114396C" w:rsidR="00FB3AFC" w:rsidRDefault="00FB3AFC" w:rsidP="00FB3AFC">
      <w:pPr>
        <w:spacing w:line="408" w:lineRule="auto"/>
        <w:jc w:val="both"/>
        <w:rPr>
          <w:rFonts w:eastAsia="+mn-ea" w:cs="Arial"/>
          <w:sz w:val="22"/>
          <w:szCs w:val="22"/>
          <w:lang w:val="es-ES"/>
        </w:rPr>
      </w:pPr>
      <w:r w:rsidRPr="00FB3AFC">
        <w:rPr>
          <w:rFonts w:eastAsia="+mn-ea" w:cs="Arial"/>
          <w:sz w:val="22"/>
          <w:szCs w:val="22"/>
          <w:lang w:val="es-ES"/>
        </w:rPr>
        <w:t>Identificación de la pérdida potencial relacionada con enfermedades de las plantas, plagas y malezas. Costos de los pesticidas y su aplicación. Análisis coste-beneficio. Inventario de cultivos cultivados y pérdida de producción de cultivos no tratados. Estudio de la experiencia existente en los países.</w:t>
      </w:r>
    </w:p>
    <w:p w14:paraId="4A9523C9" w14:textId="77777777" w:rsidR="00FB3AFC" w:rsidRPr="00FB3AFC" w:rsidRDefault="00FB3AFC" w:rsidP="00FB3AFC">
      <w:pPr>
        <w:spacing w:line="408" w:lineRule="auto"/>
        <w:jc w:val="both"/>
        <w:rPr>
          <w:rFonts w:eastAsia="+mn-ea" w:cs="Arial"/>
          <w:sz w:val="22"/>
          <w:szCs w:val="22"/>
          <w:lang w:val="es-ES"/>
        </w:rPr>
      </w:pPr>
    </w:p>
    <w:p w14:paraId="01F44D6E" w14:textId="61747AE5" w:rsidR="00F6098D" w:rsidRPr="00C73326" w:rsidRDefault="00C81C1D" w:rsidP="00C73326">
      <w:pPr>
        <w:spacing w:line="408" w:lineRule="auto"/>
        <w:jc w:val="both"/>
        <w:rPr>
          <w:rFonts w:eastAsia="Times New Roman" w:cs="Times New Roman"/>
          <w:sz w:val="22"/>
          <w:szCs w:val="22"/>
          <w:lang w:val="en-US"/>
        </w:rPr>
      </w:pPr>
      <w:r>
        <w:rPr>
          <w:noProof/>
          <w:lang w:val="en-US"/>
        </w:rPr>
        <w:drawing>
          <wp:inline distT="0" distB="0" distL="0" distR="0" wp14:anchorId="4C9B9D06" wp14:editId="4A2053AF">
            <wp:extent cx="4016629" cy="2259295"/>
            <wp:effectExtent l="0" t="0" r="3175"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4032367" cy="2268147"/>
                    </a:xfrm>
                    <a:prstGeom prst="rect">
                      <a:avLst/>
                    </a:prstGeom>
                  </pic:spPr>
                </pic:pic>
              </a:graphicData>
            </a:graphic>
          </wp:inline>
        </w:drawing>
      </w:r>
    </w:p>
    <w:p w14:paraId="03029912" w14:textId="77777777" w:rsidR="00396087" w:rsidRDefault="00396087" w:rsidP="00825B67">
      <w:pPr>
        <w:tabs>
          <w:tab w:val="left" w:pos="3255"/>
        </w:tabs>
      </w:pPr>
    </w:p>
    <w:p w14:paraId="08369DD5" w14:textId="77777777" w:rsidR="00B10D91" w:rsidRDefault="00B10D91" w:rsidP="00B10D91">
      <w:pPr>
        <w:spacing w:before="280" w:after="80" w:line="408" w:lineRule="auto"/>
        <w:rPr>
          <w:rFonts w:eastAsia="+mn-ea" w:cs="Arial"/>
          <w:b/>
          <w:bCs/>
          <w:color w:val="D70F73"/>
          <w:sz w:val="22"/>
          <w:szCs w:val="22"/>
          <w:lang w:val="it-IT"/>
        </w:rPr>
      </w:pPr>
    </w:p>
    <w:p w14:paraId="6E91E26A" w14:textId="19189BB9" w:rsidR="00FB3AFC" w:rsidRPr="00FB3AFC" w:rsidRDefault="00FB3AFC" w:rsidP="00FB3AFC">
      <w:pPr>
        <w:spacing w:line="408" w:lineRule="auto"/>
        <w:rPr>
          <w:rFonts w:eastAsia="+mn-ea" w:cs="Arial"/>
          <w:b/>
          <w:color w:val="000000"/>
          <w:sz w:val="22"/>
          <w:szCs w:val="22"/>
          <w:lang w:val="es-ES"/>
        </w:rPr>
      </w:pPr>
      <w:r w:rsidRPr="00FB3AFC">
        <w:rPr>
          <w:rFonts w:eastAsia="+mn-ea" w:cs="Arial"/>
          <w:b/>
          <w:color w:val="000000"/>
          <w:sz w:val="22"/>
          <w:szCs w:val="22"/>
          <w:lang w:val="es-ES"/>
        </w:rPr>
        <w:t>Clasificación de agentes activos</w:t>
      </w:r>
    </w:p>
    <w:p w14:paraId="6DA7E362" w14:textId="601AD8AE" w:rsidR="00FB3AFC" w:rsidRPr="00FB3AFC" w:rsidRDefault="00FB3AFC" w:rsidP="00FB3AFC">
      <w:pPr>
        <w:spacing w:line="408" w:lineRule="auto"/>
        <w:jc w:val="both"/>
        <w:rPr>
          <w:rFonts w:eastAsia="+mn-ea" w:cs="Arial"/>
          <w:color w:val="000000"/>
          <w:sz w:val="22"/>
          <w:szCs w:val="22"/>
          <w:lang w:val="es-ES"/>
        </w:rPr>
      </w:pPr>
      <w:r w:rsidRPr="00FB3AFC">
        <w:rPr>
          <w:rFonts w:eastAsia="+mn-ea" w:cs="Arial"/>
          <w:color w:val="000000"/>
          <w:sz w:val="22"/>
          <w:szCs w:val="22"/>
          <w:lang w:val="es-ES"/>
        </w:rPr>
        <w:t xml:space="preserve">Clasificación de los principios </w:t>
      </w:r>
      <w:r>
        <w:rPr>
          <w:rFonts w:eastAsia="+mn-ea" w:cs="Arial"/>
          <w:color w:val="000000"/>
          <w:sz w:val="22"/>
          <w:szCs w:val="22"/>
          <w:lang w:val="es-ES"/>
        </w:rPr>
        <w:t xml:space="preserve">agentes </w:t>
      </w:r>
      <w:r w:rsidRPr="00FB3AFC">
        <w:rPr>
          <w:rFonts w:eastAsia="+mn-ea" w:cs="Arial"/>
          <w:color w:val="000000"/>
          <w:sz w:val="22"/>
          <w:szCs w:val="22"/>
          <w:lang w:val="es-ES"/>
        </w:rPr>
        <w:t xml:space="preserve">activos de los </w:t>
      </w:r>
      <w:r>
        <w:rPr>
          <w:rFonts w:eastAsia="+mn-ea" w:cs="Arial"/>
          <w:color w:val="000000"/>
          <w:sz w:val="22"/>
          <w:szCs w:val="22"/>
          <w:lang w:val="es-ES"/>
        </w:rPr>
        <w:t>pesticidas</w:t>
      </w:r>
      <w:r w:rsidRPr="00FB3AFC">
        <w:rPr>
          <w:rFonts w:eastAsia="+mn-ea" w:cs="Arial"/>
          <w:color w:val="000000"/>
          <w:sz w:val="22"/>
          <w:szCs w:val="22"/>
          <w:lang w:val="es-ES"/>
        </w:rPr>
        <w:t xml:space="preserve"> en relación con la contaminación del agua y el riesgo de ecotoxicidad. Los datos sobre riesgos para la salud, ecotoxicidad, solubilidad, velocidad de transformación, grado de sorción, persistencia en el medio ambiente, lixiviación en el suelo, etc. se resumieron utilizando bancos de datos especializados internacionales. Debe realizarse la clasificación de los </w:t>
      </w:r>
      <w:r>
        <w:rPr>
          <w:rFonts w:eastAsia="+mn-ea" w:cs="Arial"/>
          <w:color w:val="000000"/>
          <w:sz w:val="22"/>
          <w:szCs w:val="22"/>
          <w:lang w:val="es-ES"/>
        </w:rPr>
        <w:t>pesticidas</w:t>
      </w:r>
      <w:r w:rsidRPr="00FB3AFC">
        <w:rPr>
          <w:rFonts w:eastAsia="+mn-ea" w:cs="Arial"/>
          <w:color w:val="000000"/>
          <w:sz w:val="22"/>
          <w:szCs w:val="22"/>
          <w:lang w:val="es-ES"/>
        </w:rPr>
        <w:t xml:space="preserve"> en varias categorías basadas en la UE y en otros esquemas de clasificación.</w:t>
      </w:r>
    </w:p>
    <w:p w14:paraId="5CCB0F93" w14:textId="77777777" w:rsidR="00FB3AFC" w:rsidRPr="00FB3AFC" w:rsidRDefault="00FB3AFC" w:rsidP="00FB3AFC">
      <w:pPr>
        <w:spacing w:line="408" w:lineRule="auto"/>
        <w:jc w:val="both"/>
        <w:rPr>
          <w:rFonts w:eastAsia="+mn-ea" w:cs="Arial"/>
          <w:b/>
          <w:color w:val="000000"/>
          <w:sz w:val="22"/>
          <w:szCs w:val="22"/>
          <w:lang w:val="es-ES"/>
        </w:rPr>
      </w:pPr>
      <w:r w:rsidRPr="00FB3AFC">
        <w:rPr>
          <w:rFonts w:eastAsia="+mn-ea" w:cs="Arial"/>
          <w:b/>
          <w:color w:val="000000"/>
          <w:sz w:val="22"/>
          <w:szCs w:val="22"/>
          <w:lang w:val="es-ES"/>
        </w:rPr>
        <w:t>Formulación de procedimientos y criterios comunes para la admisión de agentes activos en los productos para la venta</w:t>
      </w:r>
    </w:p>
    <w:p w14:paraId="752166AC" w14:textId="71F816BA" w:rsidR="00FB3AFC" w:rsidRPr="00FB3AFC" w:rsidRDefault="00FB3AFC" w:rsidP="00FB3AFC">
      <w:pPr>
        <w:spacing w:line="408" w:lineRule="auto"/>
        <w:jc w:val="both"/>
        <w:rPr>
          <w:rFonts w:eastAsia="+mn-ea" w:cs="Arial"/>
          <w:color w:val="000000"/>
          <w:sz w:val="22"/>
          <w:szCs w:val="22"/>
          <w:lang w:val="es-ES"/>
        </w:rPr>
      </w:pPr>
      <w:r w:rsidRPr="00FB3AFC">
        <w:rPr>
          <w:rFonts w:eastAsia="+mn-ea" w:cs="Arial"/>
          <w:color w:val="000000"/>
          <w:sz w:val="22"/>
          <w:szCs w:val="22"/>
          <w:lang w:val="es-ES"/>
        </w:rPr>
        <w:t xml:space="preserve">Criterios comunes basados en la ecotoxicidad, el comportamiento y la persistencia en el medio ambiente, con el fin de proteger el suelo y los ecosistemas acuáticos y el agua potable. Enfoques generales para procedimientos comunes de registro de </w:t>
      </w:r>
      <w:r>
        <w:rPr>
          <w:rFonts w:eastAsia="+mn-ea" w:cs="Arial"/>
          <w:color w:val="000000"/>
          <w:sz w:val="22"/>
          <w:szCs w:val="22"/>
          <w:lang w:val="es-ES"/>
        </w:rPr>
        <w:t>pesticidas</w:t>
      </w:r>
    </w:p>
    <w:p w14:paraId="1D6CC062" w14:textId="77777777" w:rsidR="00FB3AFC" w:rsidRPr="00FB3AFC" w:rsidRDefault="00FB3AFC" w:rsidP="00FB3AFC">
      <w:pPr>
        <w:spacing w:line="408" w:lineRule="auto"/>
        <w:jc w:val="both"/>
        <w:rPr>
          <w:rFonts w:eastAsia="+mn-ea" w:cs="Arial"/>
          <w:b/>
          <w:color w:val="000000"/>
          <w:sz w:val="22"/>
          <w:szCs w:val="22"/>
          <w:lang w:val="es-ES"/>
        </w:rPr>
      </w:pPr>
      <w:r w:rsidRPr="00FB3AFC">
        <w:rPr>
          <w:rFonts w:eastAsia="+mn-ea" w:cs="Arial"/>
          <w:b/>
          <w:color w:val="000000"/>
          <w:sz w:val="22"/>
          <w:szCs w:val="22"/>
          <w:lang w:val="es-ES"/>
        </w:rPr>
        <w:t>Lista Positiva de Ingredientes Activos</w:t>
      </w:r>
    </w:p>
    <w:p w14:paraId="4BF3FF40" w14:textId="42A3985A" w:rsidR="00FB3AFC" w:rsidRPr="00FB3AFC" w:rsidRDefault="00FB3AFC" w:rsidP="00FB3AFC">
      <w:pPr>
        <w:spacing w:line="408" w:lineRule="auto"/>
        <w:jc w:val="both"/>
        <w:rPr>
          <w:rFonts w:eastAsia="+mn-ea" w:cs="Arial"/>
          <w:color w:val="000000"/>
          <w:sz w:val="22"/>
          <w:szCs w:val="22"/>
          <w:lang w:val="es-ES"/>
        </w:rPr>
      </w:pPr>
      <w:r w:rsidRPr="00FB3AFC">
        <w:rPr>
          <w:rFonts w:eastAsia="+mn-ea" w:cs="Arial"/>
          <w:color w:val="000000"/>
          <w:sz w:val="22"/>
          <w:szCs w:val="22"/>
          <w:lang w:val="es-ES"/>
        </w:rPr>
        <w:t xml:space="preserve">Clasificación de los </w:t>
      </w:r>
      <w:r>
        <w:rPr>
          <w:rFonts w:eastAsia="+mn-ea" w:cs="Arial"/>
          <w:color w:val="000000"/>
          <w:sz w:val="22"/>
          <w:szCs w:val="22"/>
          <w:lang w:val="es-ES"/>
        </w:rPr>
        <w:t>pesticidas</w:t>
      </w:r>
      <w:r w:rsidRPr="00FB3AFC">
        <w:rPr>
          <w:rFonts w:eastAsia="+mn-ea" w:cs="Arial"/>
          <w:color w:val="000000"/>
          <w:sz w:val="22"/>
          <w:szCs w:val="22"/>
          <w:lang w:val="es-ES"/>
        </w:rPr>
        <w:t xml:space="preserve"> en relación con los criterios establecidos y la estimación del riesgo. Lista recomendada de plaguicidas.</w:t>
      </w:r>
    </w:p>
    <w:p w14:paraId="15B6FE9D" w14:textId="77777777" w:rsidR="00396087" w:rsidRDefault="00396087" w:rsidP="00825B67">
      <w:pPr>
        <w:tabs>
          <w:tab w:val="left" w:pos="3255"/>
        </w:tabs>
      </w:pPr>
    </w:p>
    <w:p w14:paraId="4612640D" w14:textId="77777777" w:rsidR="00FB3AFC" w:rsidRDefault="00FB3AFC" w:rsidP="00825B67">
      <w:pPr>
        <w:tabs>
          <w:tab w:val="left" w:pos="3255"/>
        </w:tabs>
      </w:pPr>
    </w:p>
    <w:p w14:paraId="285293EC" w14:textId="5E0B4734" w:rsidR="00396087" w:rsidRDefault="00347066" w:rsidP="00347066">
      <w:pPr>
        <w:tabs>
          <w:tab w:val="left" w:pos="3255"/>
        </w:tabs>
        <w:jc w:val="center"/>
      </w:pPr>
      <w:r>
        <w:rPr>
          <w:noProof/>
          <w:lang w:val="en-US"/>
        </w:rPr>
        <w:drawing>
          <wp:inline distT="0" distB="0" distL="0" distR="0" wp14:anchorId="71B780F6" wp14:editId="6435826F">
            <wp:extent cx="2771249" cy="2771249"/>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2795926" cy="2795926"/>
                    </a:xfrm>
                    <a:prstGeom prst="rect">
                      <a:avLst/>
                    </a:prstGeom>
                  </pic:spPr>
                </pic:pic>
              </a:graphicData>
            </a:graphic>
          </wp:inline>
        </w:drawing>
      </w:r>
    </w:p>
    <w:p w14:paraId="02D58CD4" w14:textId="77777777" w:rsidR="00D24CDD" w:rsidRDefault="00D24CDD" w:rsidP="00347066">
      <w:pPr>
        <w:tabs>
          <w:tab w:val="left" w:pos="3255"/>
        </w:tabs>
        <w:jc w:val="center"/>
      </w:pPr>
    </w:p>
    <w:p w14:paraId="55885EFB" w14:textId="77777777" w:rsidR="00D24CDD" w:rsidRDefault="00D24CDD" w:rsidP="00347066">
      <w:pPr>
        <w:tabs>
          <w:tab w:val="left" w:pos="3255"/>
        </w:tabs>
        <w:jc w:val="center"/>
      </w:pPr>
    </w:p>
    <w:p w14:paraId="3C30BA20" w14:textId="77777777" w:rsidR="00D24CDD" w:rsidRDefault="00D24CDD" w:rsidP="00D24CDD">
      <w:pPr>
        <w:spacing w:before="280" w:after="80" w:line="360" w:lineRule="auto"/>
        <w:rPr>
          <w:rFonts w:eastAsia="+mn-ea" w:cs="Arial"/>
          <w:b/>
          <w:bCs/>
          <w:sz w:val="22"/>
          <w:szCs w:val="22"/>
          <w:lang w:val="it-IT"/>
        </w:rPr>
      </w:pPr>
    </w:p>
    <w:p w14:paraId="7174ABC4" w14:textId="77777777" w:rsidR="00ED041D" w:rsidRDefault="00ED041D" w:rsidP="00D24CDD">
      <w:pPr>
        <w:spacing w:before="280" w:after="80" w:line="360" w:lineRule="auto"/>
        <w:rPr>
          <w:rFonts w:eastAsia="+mn-ea" w:cs="Arial"/>
          <w:b/>
          <w:bCs/>
          <w:sz w:val="22"/>
          <w:szCs w:val="22"/>
          <w:lang w:val="it-IT"/>
        </w:rPr>
      </w:pPr>
    </w:p>
    <w:p w14:paraId="422999B8" w14:textId="77777777" w:rsidR="00FB3AFC" w:rsidRDefault="00FB3AFC" w:rsidP="00FB3AFC">
      <w:pPr>
        <w:spacing w:line="360" w:lineRule="auto"/>
        <w:jc w:val="both"/>
        <w:rPr>
          <w:rFonts w:eastAsia="+mn-ea" w:cs="Arial"/>
          <w:b/>
          <w:color w:val="000000"/>
          <w:sz w:val="22"/>
          <w:szCs w:val="22"/>
          <w:lang w:val="es-ES"/>
        </w:rPr>
      </w:pPr>
    </w:p>
    <w:p w14:paraId="69FCD042" w14:textId="77777777" w:rsidR="00FB3AFC" w:rsidRPr="00FB3AFC" w:rsidRDefault="00FB3AFC" w:rsidP="00FB3AFC">
      <w:pPr>
        <w:spacing w:line="360" w:lineRule="auto"/>
        <w:jc w:val="both"/>
        <w:rPr>
          <w:rFonts w:eastAsia="+mn-ea" w:cs="Arial"/>
          <w:b/>
          <w:color w:val="000000"/>
          <w:sz w:val="22"/>
          <w:szCs w:val="22"/>
          <w:lang w:val="es-ES"/>
        </w:rPr>
      </w:pPr>
      <w:r w:rsidRPr="00FB3AFC">
        <w:rPr>
          <w:rFonts w:eastAsia="+mn-ea" w:cs="Arial"/>
          <w:b/>
          <w:color w:val="000000"/>
          <w:sz w:val="22"/>
          <w:szCs w:val="22"/>
          <w:lang w:val="es-ES"/>
        </w:rPr>
        <w:t>Medidas para reducir el impacto ambiental de las sustancias activas aprobadas</w:t>
      </w:r>
    </w:p>
    <w:p w14:paraId="22CE6100" w14:textId="27C39095" w:rsidR="00FB3AFC" w:rsidRPr="00FB3AFC" w:rsidRDefault="00FB3AFC" w:rsidP="00FB3AFC">
      <w:pPr>
        <w:spacing w:line="360" w:lineRule="auto"/>
        <w:jc w:val="both"/>
        <w:rPr>
          <w:rFonts w:eastAsia="+mn-ea" w:cs="Arial"/>
          <w:color w:val="000000"/>
          <w:sz w:val="22"/>
          <w:szCs w:val="22"/>
          <w:lang w:val="es-ES"/>
        </w:rPr>
      </w:pPr>
      <w:r w:rsidRPr="00FB3AFC">
        <w:rPr>
          <w:rFonts w:eastAsia="+mn-ea" w:cs="Arial"/>
          <w:color w:val="000000"/>
          <w:sz w:val="22"/>
          <w:szCs w:val="22"/>
          <w:lang w:val="es-ES"/>
        </w:rPr>
        <w:t xml:space="preserve">Elaboración de legislación modelo con requisitos especiales para el uso de pesticidas en todas las regiones de interés. Recomendación de la política jurídica y el marco de gestión, necesarios para mejorar la situación ambiental en relación con la contaminación de </w:t>
      </w:r>
      <w:r>
        <w:rPr>
          <w:rFonts w:eastAsia="+mn-ea" w:cs="Arial"/>
          <w:color w:val="000000"/>
          <w:sz w:val="22"/>
          <w:szCs w:val="22"/>
          <w:lang w:val="es-ES"/>
        </w:rPr>
        <w:t>pesticidas</w:t>
      </w:r>
      <w:r w:rsidRPr="00FB3AFC">
        <w:rPr>
          <w:rFonts w:eastAsia="+mn-ea" w:cs="Arial"/>
          <w:color w:val="000000"/>
          <w:sz w:val="22"/>
          <w:szCs w:val="22"/>
          <w:lang w:val="es-ES"/>
        </w:rPr>
        <w:t xml:space="preserve"> en cada región en particular. Elaboración de un manual con las medidas recomendadas para ser utilizadas por los agricultores.</w:t>
      </w:r>
    </w:p>
    <w:p w14:paraId="626BFB7D" w14:textId="7CD0A75B" w:rsidR="00FB3AFC" w:rsidRPr="00FB3AFC" w:rsidRDefault="00FB3AFC" w:rsidP="00FB3AFC">
      <w:pPr>
        <w:spacing w:line="360" w:lineRule="auto"/>
        <w:jc w:val="both"/>
        <w:rPr>
          <w:rFonts w:eastAsia="+mn-ea" w:cs="Arial"/>
          <w:b/>
          <w:color w:val="000000"/>
          <w:sz w:val="22"/>
          <w:szCs w:val="22"/>
          <w:lang w:val="es-ES"/>
        </w:rPr>
      </w:pPr>
      <w:r w:rsidRPr="00FB3AFC">
        <w:rPr>
          <w:rFonts w:eastAsia="+mn-ea" w:cs="Arial"/>
          <w:b/>
          <w:color w:val="000000"/>
          <w:sz w:val="22"/>
          <w:szCs w:val="22"/>
          <w:lang w:val="es-ES"/>
        </w:rPr>
        <w:t>Elaboración de una estrategia para el uso de pesticidas en diferentes medios contaminados por el medio ambiente</w:t>
      </w:r>
    </w:p>
    <w:p w14:paraId="6C70F643" w14:textId="258FBF33" w:rsidR="00FB3AFC" w:rsidRPr="00FB3AFC" w:rsidRDefault="00FB3AFC" w:rsidP="00FB3AFC">
      <w:pPr>
        <w:spacing w:line="360" w:lineRule="auto"/>
        <w:jc w:val="both"/>
        <w:rPr>
          <w:rFonts w:eastAsia="+mn-ea" w:cs="Arial"/>
          <w:color w:val="000000"/>
          <w:sz w:val="22"/>
          <w:szCs w:val="22"/>
          <w:lang w:val="es-ES"/>
        </w:rPr>
      </w:pPr>
      <w:r w:rsidRPr="00FB3AFC">
        <w:rPr>
          <w:rFonts w:eastAsia="+mn-ea" w:cs="Arial"/>
          <w:color w:val="000000"/>
          <w:sz w:val="22"/>
          <w:szCs w:val="22"/>
          <w:lang w:val="es-ES"/>
        </w:rPr>
        <w:t xml:space="preserve">Los enfoques existentes de la OCDE y la UE se utilizaron y adaptaron a la situación actual de cada región en lo que respecta a la eliminación de todos los ingredientes activos de los </w:t>
      </w:r>
      <w:r>
        <w:rPr>
          <w:rFonts w:eastAsia="+mn-ea" w:cs="Arial"/>
          <w:color w:val="000000"/>
          <w:sz w:val="22"/>
          <w:szCs w:val="22"/>
          <w:lang w:val="es-ES"/>
        </w:rPr>
        <w:t>pesticidas</w:t>
      </w:r>
      <w:r w:rsidRPr="00FB3AFC">
        <w:rPr>
          <w:rFonts w:eastAsia="+mn-ea" w:cs="Arial"/>
          <w:color w:val="000000"/>
          <w:sz w:val="22"/>
          <w:szCs w:val="22"/>
          <w:lang w:val="es-ES"/>
        </w:rPr>
        <w:t>, lo que representa una amenaza para la sostenibilidad de las funciones clave del suelo agrícola y de las aguas superficiales de la cuenca: Agua, ecosistemas acuáticos y pesquerías.</w:t>
      </w:r>
    </w:p>
    <w:p w14:paraId="3F8A7911" w14:textId="77777777" w:rsidR="00FB3AFC" w:rsidRDefault="00FB3AFC" w:rsidP="00FB3AFC">
      <w:pPr>
        <w:spacing w:line="360" w:lineRule="auto"/>
        <w:jc w:val="both"/>
        <w:rPr>
          <w:rFonts w:eastAsia="+mn-ea" w:cs="Arial"/>
          <w:color w:val="000000"/>
          <w:sz w:val="22"/>
          <w:szCs w:val="22"/>
          <w:lang w:val="it-IT"/>
        </w:rPr>
      </w:pPr>
    </w:p>
    <w:p w14:paraId="6BB0A557" w14:textId="77777777" w:rsidR="00D24CDD" w:rsidRDefault="00D24CDD" w:rsidP="00347066">
      <w:pPr>
        <w:tabs>
          <w:tab w:val="left" w:pos="3255"/>
        </w:tabs>
        <w:jc w:val="center"/>
      </w:pPr>
    </w:p>
    <w:p w14:paraId="097534D6" w14:textId="77777777" w:rsidR="00ED041D" w:rsidRDefault="00ED041D" w:rsidP="00347066">
      <w:pPr>
        <w:tabs>
          <w:tab w:val="left" w:pos="3255"/>
        </w:tabs>
        <w:jc w:val="center"/>
      </w:pPr>
    </w:p>
    <w:p w14:paraId="50FAF193" w14:textId="77777777" w:rsidR="00FB3AFC" w:rsidRDefault="00FB3AFC" w:rsidP="00347066">
      <w:pPr>
        <w:tabs>
          <w:tab w:val="left" w:pos="3255"/>
        </w:tabs>
        <w:jc w:val="center"/>
      </w:pPr>
    </w:p>
    <w:p w14:paraId="7078A6BE" w14:textId="77777777" w:rsidR="00ED041D" w:rsidRDefault="00ED041D" w:rsidP="00347066">
      <w:pPr>
        <w:tabs>
          <w:tab w:val="left" w:pos="3255"/>
        </w:tabs>
        <w:jc w:val="center"/>
      </w:pPr>
    </w:p>
    <w:p w14:paraId="72C3E97F" w14:textId="02C031D8" w:rsidR="00D24CDD" w:rsidRDefault="00ED041D" w:rsidP="00ED041D">
      <w:pPr>
        <w:tabs>
          <w:tab w:val="left" w:pos="3255"/>
        </w:tabs>
        <w:jc w:val="center"/>
      </w:pPr>
      <w:r>
        <w:rPr>
          <w:noProof/>
          <w:lang w:val="en-US"/>
        </w:rPr>
        <w:drawing>
          <wp:inline distT="0" distB="0" distL="0" distR="0" wp14:anchorId="2244D8E1" wp14:editId="672AD685">
            <wp:extent cx="2748810" cy="1988722"/>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759497" cy="1996454"/>
                    </a:xfrm>
                    <a:prstGeom prst="rect">
                      <a:avLst/>
                    </a:prstGeom>
                  </pic:spPr>
                </pic:pic>
              </a:graphicData>
            </a:graphic>
          </wp:inline>
        </w:drawing>
      </w:r>
    </w:p>
    <w:p w14:paraId="5907F938" w14:textId="77777777" w:rsidR="002B7F24" w:rsidRDefault="002B7F24" w:rsidP="00ED041D">
      <w:pPr>
        <w:tabs>
          <w:tab w:val="left" w:pos="3255"/>
        </w:tabs>
        <w:jc w:val="center"/>
      </w:pPr>
    </w:p>
    <w:p w14:paraId="21F0C65E" w14:textId="77777777" w:rsidR="002B7F24" w:rsidRDefault="002B7F24" w:rsidP="00ED041D">
      <w:pPr>
        <w:tabs>
          <w:tab w:val="left" w:pos="3255"/>
        </w:tabs>
        <w:jc w:val="center"/>
      </w:pPr>
    </w:p>
    <w:p w14:paraId="2CF6C2A4" w14:textId="77777777" w:rsidR="002B7F24" w:rsidRDefault="002B7F24" w:rsidP="00ED041D">
      <w:pPr>
        <w:tabs>
          <w:tab w:val="left" w:pos="3255"/>
        </w:tabs>
        <w:jc w:val="center"/>
      </w:pPr>
    </w:p>
    <w:p w14:paraId="1195D3CA" w14:textId="77777777" w:rsidR="002B7F24" w:rsidRDefault="002B7F24" w:rsidP="00ED041D">
      <w:pPr>
        <w:tabs>
          <w:tab w:val="left" w:pos="3255"/>
        </w:tabs>
        <w:jc w:val="center"/>
      </w:pPr>
    </w:p>
    <w:p w14:paraId="3BEAA76D" w14:textId="77777777" w:rsidR="002B7F24" w:rsidRDefault="002B7F24" w:rsidP="00ED041D">
      <w:pPr>
        <w:tabs>
          <w:tab w:val="left" w:pos="3255"/>
        </w:tabs>
        <w:jc w:val="center"/>
      </w:pPr>
    </w:p>
    <w:p w14:paraId="3425DF88" w14:textId="77777777" w:rsidR="002B7F24" w:rsidRDefault="002B7F24" w:rsidP="00ED041D">
      <w:pPr>
        <w:tabs>
          <w:tab w:val="left" w:pos="3255"/>
        </w:tabs>
        <w:jc w:val="center"/>
      </w:pPr>
    </w:p>
    <w:p w14:paraId="2BFD4391" w14:textId="77777777" w:rsidR="002B7F24" w:rsidRDefault="002B7F24" w:rsidP="00ED041D">
      <w:pPr>
        <w:tabs>
          <w:tab w:val="left" w:pos="3255"/>
        </w:tabs>
        <w:jc w:val="center"/>
      </w:pPr>
    </w:p>
    <w:p w14:paraId="2E15DF61" w14:textId="77777777" w:rsidR="002B7F24" w:rsidRDefault="002B7F24" w:rsidP="00ED041D">
      <w:pPr>
        <w:tabs>
          <w:tab w:val="left" w:pos="3255"/>
        </w:tabs>
        <w:jc w:val="center"/>
      </w:pPr>
    </w:p>
    <w:p w14:paraId="18274D94" w14:textId="77777777" w:rsidR="002B7F24" w:rsidRDefault="002B7F24" w:rsidP="00ED041D">
      <w:pPr>
        <w:tabs>
          <w:tab w:val="left" w:pos="3255"/>
        </w:tabs>
        <w:jc w:val="center"/>
      </w:pPr>
    </w:p>
    <w:p w14:paraId="36D7E93A" w14:textId="77777777" w:rsidR="002B7F24" w:rsidRDefault="002B7F24" w:rsidP="00ED041D">
      <w:pPr>
        <w:tabs>
          <w:tab w:val="left" w:pos="3255"/>
        </w:tabs>
        <w:jc w:val="center"/>
      </w:pPr>
    </w:p>
    <w:p w14:paraId="141B3455" w14:textId="77777777" w:rsidR="002B7F24" w:rsidRDefault="002B7F24" w:rsidP="00ED041D">
      <w:pPr>
        <w:tabs>
          <w:tab w:val="left" w:pos="3255"/>
        </w:tabs>
        <w:jc w:val="center"/>
      </w:pPr>
    </w:p>
    <w:p w14:paraId="72B367AF" w14:textId="488C1C61" w:rsidR="002B7F24" w:rsidRPr="002B7F24" w:rsidRDefault="002B7F24" w:rsidP="002B7F24">
      <w:pPr>
        <w:tabs>
          <w:tab w:val="left" w:pos="3255"/>
        </w:tabs>
        <w:rPr>
          <w:sz w:val="28"/>
          <w:szCs w:val="28"/>
        </w:rPr>
      </w:pPr>
      <w:r w:rsidRPr="002B7F24">
        <w:rPr>
          <w:sz w:val="28"/>
          <w:szCs w:val="28"/>
        </w:rPr>
        <w:t>Bibliogra</w:t>
      </w:r>
      <w:r w:rsidR="00FB3AFC">
        <w:rPr>
          <w:sz w:val="28"/>
          <w:szCs w:val="28"/>
        </w:rPr>
        <w:t>fía</w:t>
      </w:r>
    </w:p>
    <w:p w14:paraId="679D975D" w14:textId="77777777" w:rsidR="002B7F24" w:rsidRDefault="002B7F24" w:rsidP="00ED041D">
      <w:pPr>
        <w:tabs>
          <w:tab w:val="left" w:pos="3255"/>
        </w:tabs>
        <w:jc w:val="center"/>
      </w:pPr>
    </w:p>
    <w:p w14:paraId="63E0D7B9"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1. Chemicals as Intentional and Accidental Global Environmental Threats, 2006, Lubomir Simeonov and Elisabeta Chirila (eds), NATO Science for Peace and Security, Series C: Environmental Security, Springer Science+Business Media, Dordrecht, ISBN 1-4020-5096-8.</w:t>
      </w:r>
    </w:p>
    <w:p w14:paraId="43C0C5F3" w14:textId="77777777" w:rsidR="003311BA" w:rsidRPr="003311BA" w:rsidRDefault="003311BA" w:rsidP="00B911B2">
      <w:pPr>
        <w:spacing w:after="240" w:line="276" w:lineRule="auto"/>
        <w:jc w:val="both"/>
        <w:rPr>
          <w:rFonts w:eastAsia="Times New Roman" w:cs="Times New Roman"/>
          <w:sz w:val="22"/>
          <w:szCs w:val="22"/>
          <w:lang w:val="en-US"/>
        </w:rPr>
      </w:pPr>
      <w:r w:rsidRPr="003311BA">
        <w:rPr>
          <w:rFonts w:eastAsia="+mn-ea" w:cs="Arial"/>
          <w:color w:val="333333"/>
          <w:sz w:val="22"/>
          <w:szCs w:val="22"/>
          <w:highlight w:val="white"/>
          <w:lang w:val="it-IT"/>
        </w:rPr>
        <w:t>2. Soil Chemical Pollution, Risk Assessment, Remediation and Security, 2008, Lubomir Simeonov and Vardan Sargsyan (eds), NATO Science for Peace and Security, Series C: Environmental Security, Springer Science+Business Media, Dordrecht, ISBN 978-1-4020-8255-9.</w:t>
      </w:r>
    </w:p>
    <w:p w14:paraId="5576CAC6"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94E036B"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50E5F284" w14:textId="58EE65CF"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5. Environmental Security Assessment and Management of Obsolete Pesticides in Southeast Europe, 2013, L.I.Simeonov, F.Z.Makaev, B.G.Simeonova (eds), NATO Science for Peace and Security, Series C: Environmental Security, Springer Science+Business Media, Dor</w:t>
      </w:r>
      <w:r w:rsidR="00B911B2">
        <w:rPr>
          <w:rFonts w:eastAsia="+mn-ea" w:cs="Arial"/>
          <w:color w:val="333333"/>
          <w:sz w:val="22"/>
          <w:szCs w:val="22"/>
          <w:highlight w:val="white"/>
          <w:lang w:val="it-IT"/>
        </w:rPr>
        <w:t>drecht,  ISBN 978-94-007-6460.</w:t>
      </w:r>
    </w:p>
    <w:p w14:paraId="20959935" w14:textId="77777777" w:rsidR="003311BA" w:rsidRPr="003311BA" w:rsidRDefault="003311BA" w:rsidP="00B911B2">
      <w:pPr>
        <w:spacing w:line="276" w:lineRule="auto"/>
        <w:jc w:val="both"/>
        <w:rPr>
          <w:rFonts w:eastAsia="Times New Roman" w:cs="Times New Roman"/>
          <w:sz w:val="22"/>
          <w:szCs w:val="22"/>
          <w:lang w:val="en-US"/>
        </w:rPr>
      </w:pPr>
      <w:r w:rsidRPr="003311BA">
        <w:rPr>
          <w:rFonts w:eastAsia="+mn-ea" w:cs="Arial"/>
          <w:color w:val="000000"/>
          <w:sz w:val="22"/>
          <w:szCs w:val="22"/>
          <w:lang w:val="it-IT"/>
        </w:rPr>
        <w:t xml:space="preserve">6. The Preparation of Inventories of Pesticides and Contaminated Materials, 2010, FAO Pesticide Disposal Series,Volume 1, Planning, 2010 Rome, ISBN 978-95-5-106637-9, http://www.fao.org/docrep/013/i1724e/i1724e.pdf </w:t>
      </w:r>
    </w:p>
    <w:p w14:paraId="23C4AF1E" w14:textId="77777777" w:rsidR="002B7F24" w:rsidRDefault="002B7F24" w:rsidP="00ED041D">
      <w:pPr>
        <w:tabs>
          <w:tab w:val="left" w:pos="3255"/>
        </w:tabs>
        <w:jc w:val="center"/>
      </w:pPr>
    </w:p>
    <w:p w14:paraId="4B7ECDB1" w14:textId="77777777" w:rsidR="002B7F24" w:rsidRPr="00825B67" w:rsidRDefault="002B7F24" w:rsidP="00ED041D">
      <w:pPr>
        <w:tabs>
          <w:tab w:val="left" w:pos="3255"/>
        </w:tabs>
        <w:jc w:val="center"/>
        <w:sectPr w:rsidR="002B7F24" w:rsidRPr="00825B67" w:rsidSect="001235EC">
          <w:headerReference w:type="default" r:id="rId16"/>
          <w:footerReference w:type="default" r:id="rId17"/>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1113CF"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9"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617629"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0" w:history="1">
                        <w:r w:rsidR="00825B67" w:rsidRPr="00C20705">
                          <w:rPr>
                            <w:rStyle w:val="Hipervnculo"/>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11BC6" w14:textId="77777777" w:rsidR="001113CF" w:rsidRDefault="001113CF" w:rsidP="00642EE5">
      <w:r>
        <w:separator/>
      </w:r>
    </w:p>
  </w:endnote>
  <w:endnote w:type="continuationSeparator" w:id="0">
    <w:p w14:paraId="1D725DB7" w14:textId="77777777" w:rsidR="001113CF" w:rsidRDefault="001113CF"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Textodeglobo"/>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1B7031" w:rsidRPr="001B7031">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1B7031" w:rsidRPr="001B7031">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8A1F7" w14:textId="77777777" w:rsidR="001113CF" w:rsidRDefault="001113CF" w:rsidP="00642EE5">
      <w:r>
        <w:separator/>
      </w:r>
    </w:p>
  </w:footnote>
  <w:footnote w:type="continuationSeparator" w:id="0">
    <w:p w14:paraId="229C31E7" w14:textId="77777777" w:rsidR="001113CF" w:rsidRDefault="001113CF"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Textodeglobo"/>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Textodeglobo"/>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4A8DB06D"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E05F7">
      <w:rPr>
        <w:rFonts w:ascii="Garamond" w:eastAsia="Garamond" w:hAnsi="Garamond" w:cs="Garamond"/>
        <w:b/>
        <w:i/>
        <w:color w:val="0070C0"/>
        <w:sz w:val="22"/>
        <w:szCs w:val="22"/>
        <w:lang w:val="en-GB" w:eastAsia="es-ES"/>
      </w:rPr>
      <w:t>T</w:t>
    </w:r>
    <w:r w:rsidR="00C10122" w:rsidRPr="001B4B86">
      <w:rPr>
        <w:rFonts w:ascii="Garamond" w:eastAsia="Garamond" w:hAnsi="Garamond" w:cs="Garamond"/>
        <w:b/>
        <w:i/>
        <w:color w:val="0070C0"/>
        <w:sz w:val="22"/>
        <w:szCs w:val="22"/>
        <w:lang w:val="en-GB" w:eastAsia="es-ES"/>
      </w:rPr>
      <w:t>EMA 4</w:t>
    </w:r>
    <w:r w:rsidR="00C10122" w:rsidRPr="005A57D9">
      <w:rPr>
        <w:rFonts w:ascii="Garamond" w:eastAsia="Garamond" w:hAnsi="Garamond" w:cs="Garamond"/>
        <w:b/>
        <w:i/>
        <w:color w:val="0070C0"/>
        <w:sz w:val="22"/>
        <w:szCs w:val="22"/>
        <w:lang w:val="es-ES" w:eastAsia="es-ES"/>
      </w:rPr>
      <w:t>.4. Pesticidas I. Cuestiones generales</w:t>
    </w:r>
  </w:p>
  <w:p w14:paraId="431813C9" w14:textId="6C0837A1" w:rsidR="00CC2627" w:rsidRPr="00C10122" w:rsidRDefault="00BE05F7" w:rsidP="00075083">
    <w:pPr>
      <w:rPr>
        <w:lang w:val="es-ES"/>
      </w:rPr>
    </w:pPr>
    <w:r w:rsidRPr="00C10122">
      <w:rPr>
        <w:rFonts w:ascii="Garamond" w:eastAsia="Garamond" w:hAnsi="Garamond" w:cs="Garamond"/>
        <w:b/>
        <w:i/>
        <w:color w:val="0070C0"/>
        <w:sz w:val="22"/>
        <w:szCs w:val="22"/>
        <w:lang w:val="es-ES" w:eastAsia="es-ES"/>
      </w:rPr>
      <w:t>UNI</w:t>
    </w:r>
    <w:r w:rsidR="00C10122" w:rsidRPr="00C10122">
      <w:rPr>
        <w:rFonts w:ascii="Garamond" w:eastAsia="Garamond" w:hAnsi="Garamond" w:cs="Garamond"/>
        <w:b/>
        <w:i/>
        <w:color w:val="0070C0"/>
        <w:sz w:val="22"/>
        <w:szCs w:val="22"/>
        <w:lang w:val="es-ES" w:eastAsia="es-ES"/>
      </w:rPr>
      <w:t>DAD</w:t>
    </w:r>
    <w:r w:rsidRPr="00C10122">
      <w:rPr>
        <w:rFonts w:ascii="Garamond" w:eastAsia="Garamond" w:hAnsi="Garamond" w:cs="Garamond"/>
        <w:b/>
        <w:i/>
        <w:color w:val="0070C0"/>
        <w:sz w:val="22"/>
        <w:szCs w:val="22"/>
        <w:lang w:val="es-ES" w:eastAsia="es-ES"/>
      </w:rPr>
      <w:t xml:space="preserve"> 4. </w:t>
    </w:r>
    <w:r w:rsidR="00C10122" w:rsidRPr="00C10122">
      <w:rPr>
        <w:rFonts w:ascii="Garamond" w:eastAsia="Garamond" w:hAnsi="Garamond" w:cs="Garamond"/>
        <w:b/>
        <w:i/>
        <w:color w:val="0070C0"/>
        <w:sz w:val="22"/>
        <w:szCs w:val="22"/>
        <w:lang w:val="es-ES" w:eastAsia="es-ES"/>
      </w:rPr>
      <w:t>Inventarios de Pesticidas Obsoletos</w:t>
    </w:r>
    <w:r w:rsidR="00CC2627" w:rsidRPr="00C10122">
      <w:rPr>
        <w:noProof/>
        <w:lang w:val="es-ES" w:eastAsia="es-ES"/>
      </w:rPr>
      <w:t xml:space="preserve"> </w:t>
    </w:r>
    <w:r w:rsidR="00CC2627" w:rsidRPr="00C10122">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A13DD4"/>
    <w:multiLevelType w:val="hybridMultilevel"/>
    <w:tmpl w:val="79AC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5DD7CCD"/>
    <w:multiLevelType w:val="hybridMultilevel"/>
    <w:tmpl w:val="0E5A16F4"/>
    <w:lvl w:ilvl="0" w:tplc="0050530C">
      <w:start w:val="1"/>
      <w:numFmt w:val="bullet"/>
      <w:lvlText w:val=""/>
      <w:lvlJc w:val="left"/>
      <w:pPr>
        <w:tabs>
          <w:tab w:val="num" w:pos="720"/>
        </w:tabs>
        <w:ind w:left="720" w:hanging="360"/>
      </w:pPr>
      <w:rPr>
        <w:rFonts w:ascii="Wingdings" w:hAnsi="Wingdings" w:hint="default"/>
      </w:rPr>
    </w:lvl>
    <w:lvl w:ilvl="1" w:tplc="6750F908" w:tentative="1">
      <w:start w:val="1"/>
      <w:numFmt w:val="bullet"/>
      <w:lvlText w:val=""/>
      <w:lvlJc w:val="left"/>
      <w:pPr>
        <w:tabs>
          <w:tab w:val="num" w:pos="1440"/>
        </w:tabs>
        <w:ind w:left="1440" w:hanging="360"/>
      </w:pPr>
      <w:rPr>
        <w:rFonts w:ascii="Wingdings" w:hAnsi="Wingdings" w:hint="default"/>
      </w:rPr>
    </w:lvl>
    <w:lvl w:ilvl="2" w:tplc="415A8F32" w:tentative="1">
      <w:start w:val="1"/>
      <w:numFmt w:val="bullet"/>
      <w:lvlText w:val=""/>
      <w:lvlJc w:val="left"/>
      <w:pPr>
        <w:tabs>
          <w:tab w:val="num" w:pos="2160"/>
        </w:tabs>
        <w:ind w:left="2160" w:hanging="360"/>
      </w:pPr>
      <w:rPr>
        <w:rFonts w:ascii="Wingdings" w:hAnsi="Wingdings" w:hint="default"/>
      </w:rPr>
    </w:lvl>
    <w:lvl w:ilvl="3" w:tplc="1E9EEE02" w:tentative="1">
      <w:start w:val="1"/>
      <w:numFmt w:val="bullet"/>
      <w:lvlText w:val=""/>
      <w:lvlJc w:val="left"/>
      <w:pPr>
        <w:tabs>
          <w:tab w:val="num" w:pos="2880"/>
        </w:tabs>
        <w:ind w:left="2880" w:hanging="360"/>
      </w:pPr>
      <w:rPr>
        <w:rFonts w:ascii="Wingdings" w:hAnsi="Wingdings" w:hint="default"/>
      </w:rPr>
    </w:lvl>
    <w:lvl w:ilvl="4" w:tplc="632A96A2" w:tentative="1">
      <w:start w:val="1"/>
      <w:numFmt w:val="bullet"/>
      <w:lvlText w:val=""/>
      <w:lvlJc w:val="left"/>
      <w:pPr>
        <w:tabs>
          <w:tab w:val="num" w:pos="3600"/>
        </w:tabs>
        <w:ind w:left="3600" w:hanging="360"/>
      </w:pPr>
      <w:rPr>
        <w:rFonts w:ascii="Wingdings" w:hAnsi="Wingdings" w:hint="default"/>
      </w:rPr>
    </w:lvl>
    <w:lvl w:ilvl="5" w:tplc="3724BE9C" w:tentative="1">
      <w:start w:val="1"/>
      <w:numFmt w:val="bullet"/>
      <w:lvlText w:val=""/>
      <w:lvlJc w:val="left"/>
      <w:pPr>
        <w:tabs>
          <w:tab w:val="num" w:pos="4320"/>
        </w:tabs>
        <w:ind w:left="4320" w:hanging="360"/>
      </w:pPr>
      <w:rPr>
        <w:rFonts w:ascii="Wingdings" w:hAnsi="Wingdings" w:hint="default"/>
      </w:rPr>
    </w:lvl>
    <w:lvl w:ilvl="6" w:tplc="D71AAB86" w:tentative="1">
      <w:start w:val="1"/>
      <w:numFmt w:val="bullet"/>
      <w:lvlText w:val=""/>
      <w:lvlJc w:val="left"/>
      <w:pPr>
        <w:tabs>
          <w:tab w:val="num" w:pos="5040"/>
        </w:tabs>
        <w:ind w:left="5040" w:hanging="360"/>
      </w:pPr>
      <w:rPr>
        <w:rFonts w:ascii="Wingdings" w:hAnsi="Wingdings" w:hint="default"/>
      </w:rPr>
    </w:lvl>
    <w:lvl w:ilvl="7" w:tplc="E2A0C26A" w:tentative="1">
      <w:start w:val="1"/>
      <w:numFmt w:val="bullet"/>
      <w:lvlText w:val=""/>
      <w:lvlJc w:val="left"/>
      <w:pPr>
        <w:tabs>
          <w:tab w:val="num" w:pos="5760"/>
        </w:tabs>
        <w:ind w:left="5760" w:hanging="360"/>
      </w:pPr>
      <w:rPr>
        <w:rFonts w:ascii="Wingdings" w:hAnsi="Wingdings" w:hint="default"/>
      </w:rPr>
    </w:lvl>
    <w:lvl w:ilvl="8" w:tplc="1610EBF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6"/>
  </w:num>
  <w:num w:numId="5">
    <w:abstractNumId w:val="7"/>
  </w:num>
  <w:num w:numId="6">
    <w:abstractNumId w:val="8"/>
  </w:num>
  <w:num w:numId="7">
    <w:abstractNumId w:val="0"/>
  </w:num>
  <w:num w:numId="8">
    <w:abstractNumId w:val="2"/>
  </w:num>
  <w:num w:numId="9">
    <w:abstractNumId w:val="13"/>
  </w:num>
  <w:num w:numId="10">
    <w:abstractNumId w:val="3"/>
  </w:num>
  <w:num w:numId="11">
    <w:abstractNumId w:val="4"/>
  </w:num>
  <w:num w:numId="12">
    <w:abstractNumId w:val="1"/>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25357"/>
    <w:rsid w:val="00075083"/>
    <w:rsid w:val="001113CF"/>
    <w:rsid w:val="001123F2"/>
    <w:rsid w:val="001235EC"/>
    <w:rsid w:val="00127449"/>
    <w:rsid w:val="0015037E"/>
    <w:rsid w:val="001A2471"/>
    <w:rsid w:val="001B2A01"/>
    <w:rsid w:val="001B7031"/>
    <w:rsid w:val="001E0AA7"/>
    <w:rsid w:val="00212DFB"/>
    <w:rsid w:val="00246F82"/>
    <w:rsid w:val="002834D3"/>
    <w:rsid w:val="00285A16"/>
    <w:rsid w:val="00290281"/>
    <w:rsid w:val="00291BB7"/>
    <w:rsid w:val="002B7F24"/>
    <w:rsid w:val="002C3ABF"/>
    <w:rsid w:val="002E69EB"/>
    <w:rsid w:val="003311BA"/>
    <w:rsid w:val="00347066"/>
    <w:rsid w:val="00365E0F"/>
    <w:rsid w:val="00374609"/>
    <w:rsid w:val="00386192"/>
    <w:rsid w:val="003956E4"/>
    <w:rsid w:val="00396087"/>
    <w:rsid w:val="003A0D68"/>
    <w:rsid w:val="003E2543"/>
    <w:rsid w:val="004407F3"/>
    <w:rsid w:val="0045077E"/>
    <w:rsid w:val="00481872"/>
    <w:rsid w:val="004A5CD4"/>
    <w:rsid w:val="004B2501"/>
    <w:rsid w:val="004C27B1"/>
    <w:rsid w:val="004C3ED8"/>
    <w:rsid w:val="004C5C76"/>
    <w:rsid w:val="004C688D"/>
    <w:rsid w:val="004D0A5C"/>
    <w:rsid w:val="0054299E"/>
    <w:rsid w:val="005B1B13"/>
    <w:rsid w:val="005C77A7"/>
    <w:rsid w:val="005E65C4"/>
    <w:rsid w:val="005F3D55"/>
    <w:rsid w:val="00605ABC"/>
    <w:rsid w:val="00617629"/>
    <w:rsid w:val="0063015E"/>
    <w:rsid w:val="00642EE5"/>
    <w:rsid w:val="00645713"/>
    <w:rsid w:val="0069146D"/>
    <w:rsid w:val="006916B6"/>
    <w:rsid w:val="006A084F"/>
    <w:rsid w:val="006B64CB"/>
    <w:rsid w:val="00753275"/>
    <w:rsid w:val="00762A7C"/>
    <w:rsid w:val="007A7451"/>
    <w:rsid w:val="007D1AFF"/>
    <w:rsid w:val="007F0881"/>
    <w:rsid w:val="00806658"/>
    <w:rsid w:val="00825B67"/>
    <w:rsid w:val="00860215"/>
    <w:rsid w:val="008833BA"/>
    <w:rsid w:val="008B5021"/>
    <w:rsid w:val="008D671D"/>
    <w:rsid w:val="0096761F"/>
    <w:rsid w:val="00996CFF"/>
    <w:rsid w:val="00A14943"/>
    <w:rsid w:val="00A4043D"/>
    <w:rsid w:val="00A42F02"/>
    <w:rsid w:val="00A7016A"/>
    <w:rsid w:val="00A73C1B"/>
    <w:rsid w:val="00A86731"/>
    <w:rsid w:val="00AC4C19"/>
    <w:rsid w:val="00AF50ED"/>
    <w:rsid w:val="00B10D91"/>
    <w:rsid w:val="00B23FAD"/>
    <w:rsid w:val="00B529E2"/>
    <w:rsid w:val="00B911B2"/>
    <w:rsid w:val="00BA77B9"/>
    <w:rsid w:val="00BD5584"/>
    <w:rsid w:val="00BE05F7"/>
    <w:rsid w:val="00BF1DA3"/>
    <w:rsid w:val="00C05F55"/>
    <w:rsid w:val="00C10122"/>
    <w:rsid w:val="00C20F54"/>
    <w:rsid w:val="00C36596"/>
    <w:rsid w:val="00C73326"/>
    <w:rsid w:val="00C739BC"/>
    <w:rsid w:val="00C81C1D"/>
    <w:rsid w:val="00CC2627"/>
    <w:rsid w:val="00CD17F9"/>
    <w:rsid w:val="00D12D92"/>
    <w:rsid w:val="00D24CDD"/>
    <w:rsid w:val="00D41986"/>
    <w:rsid w:val="00D568D9"/>
    <w:rsid w:val="00DB1235"/>
    <w:rsid w:val="00DC55E7"/>
    <w:rsid w:val="00E00A88"/>
    <w:rsid w:val="00E06472"/>
    <w:rsid w:val="00E25B2B"/>
    <w:rsid w:val="00E35638"/>
    <w:rsid w:val="00ED041D"/>
    <w:rsid w:val="00EF545F"/>
    <w:rsid w:val="00F425C4"/>
    <w:rsid w:val="00F442BA"/>
    <w:rsid w:val="00F552BC"/>
    <w:rsid w:val="00F6098D"/>
    <w:rsid w:val="00F61E26"/>
    <w:rsid w:val="00FA0C4B"/>
    <w:rsid w:val="00FA6F35"/>
    <w:rsid w:val="00FB242D"/>
    <w:rsid w:val="00FB3AFC"/>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3881">
      <w:bodyDiv w:val="1"/>
      <w:marLeft w:val="0"/>
      <w:marRight w:val="0"/>
      <w:marTop w:val="0"/>
      <w:marBottom w:val="0"/>
      <w:divBdr>
        <w:top w:val="none" w:sz="0" w:space="0" w:color="auto"/>
        <w:left w:val="none" w:sz="0" w:space="0" w:color="auto"/>
        <w:bottom w:val="none" w:sz="0" w:space="0" w:color="auto"/>
        <w:right w:val="none" w:sz="0" w:space="0" w:color="auto"/>
      </w:divBdr>
    </w:div>
    <w:div w:id="193007514">
      <w:bodyDiv w:val="1"/>
      <w:marLeft w:val="0"/>
      <w:marRight w:val="0"/>
      <w:marTop w:val="0"/>
      <w:marBottom w:val="0"/>
      <w:divBdr>
        <w:top w:val="none" w:sz="0" w:space="0" w:color="auto"/>
        <w:left w:val="none" w:sz="0" w:space="0" w:color="auto"/>
        <w:bottom w:val="none" w:sz="0" w:space="0" w:color="auto"/>
        <w:right w:val="none" w:sz="0" w:space="0" w:color="auto"/>
      </w:divBdr>
    </w:div>
    <w:div w:id="274531349">
      <w:bodyDiv w:val="1"/>
      <w:marLeft w:val="0"/>
      <w:marRight w:val="0"/>
      <w:marTop w:val="0"/>
      <w:marBottom w:val="0"/>
      <w:divBdr>
        <w:top w:val="none" w:sz="0" w:space="0" w:color="auto"/>
        <w:left w:val="none" w:sz="0" w:space="0" w:color="auto"/>
        <w:bottom w:val="none" w:sz="0" w:space="0" w:color="auto"/>
        <w:right w:val="none" w:sz="0" w:space="0" w:color="auto"/>
      </w:divBdr>
    </w:div>
    <w:div w:id="307638679">
      <w:bodyDiv w:val="1"/>
      <w:marLeft w:val="0"/>
      <w:marRight w:val="0"/>
      <w:marTop w:val="0"/>
      <w:marBottom w:val="0"/>
      <w:divBdr>
        <w:top w:val="none" w:sz="0" w:space="0" w:color="auto"/>
        <w:left w:val="none" w:sz="0" w:space="0" w:color="auto"/>
        <w:bottom w:val="none" w:sz="0" w:space="0" w:color="auto"/>
        <w:right w:val="none" w:sz="0" w:space="0" w:color="auto"/>
      </w:divBdr>
    </w:div>
    <w:div w:id="328405773">
      <w:bodyDiv w:val="1"/>
      <w:marLeft w:val="0"/>
      <w:marRight w:val="0"/>
      <w:marTop w:val="0"/>
      <w:marBottom w:val="0"/>
      <w:divBdr>
        <w:top w:val="none" w:sz="0" w:space="0" w:color="auto"/>
        <w:left w:val="none" w:sz="0" w:space="0" w:color="auto"/>
        <w:bottom w:val="none" w:sz="0" w:space="0" w:color="auto"/>
        <w:right w:val="none" w:sz="0" w:space="0" w:color="auto"/>
      </w:divBdr>
    </w:div>
    <w:div w:id="461389414">
      <w:bodyDiv w:val="1"/>
      <w:marLeft w:val="0"/>
      <w:marRight w:val="0"/>
      <w:marTop w:val="0"/>
      <w:marBottom w:val="0"/>
      <w:divBdr>
        <w:top w:val="none" w:sz="0" w:space="0" w:color="auto"/>
        <w:left w:val="none" w:sz="0" w:space="0" w:color="auto"/>
        <w:bottom w:val="none" w:sz="0" w:space="0" w:color="auto"/>
        <w:right w:val="none" w:sz="0" w:space="0" w:color="auto"/>
      </w:divBdr>
      <w:divsChild>
        <w:div w:id="719088457">
          <w:marLeft w:val="907"/>
          <w:marRight w:val="0"/>
          <w:marTop w:val="0"/>
          <w:marBottom w:val="0"/>
          <w:divBdr>
            <w:top w:val="none" w:sz="0" w:space="0" w:color="auto"/>
            <w:left w:val="none" w:sz="0" w:space="0" w:color="auto"/>
            <w:bottom w:val="none" w:sz="0" w:space="0" w:color="auto"/>
            <w:right w:val="none" w:sz="0" w:space="0" w:color="auto"/>
          </w:divBdr>
        </w:div>
        <w:div w:id="1124353276">
          <w:marLeft w:val="907"/>
          <w:marRight w:val="0"/>
          <w:marTop w:val="0"/>
          <w:marBottom w:val="0"/>
          <w:divBdr>
            <w:top w:val="none" w:sz="0" w:space="0" w:color="auto"/>
            <w:left w:val="none" w:sz="0" w:space="0" w:color="auto"/>
            <w:bottom w:val="none" w:sz="0" w:space="0" w:color="auto"/>
            <w:right w:val="none" w:sz="0" w:space="0" w:color="auto"/>
          </w:divBdr>
        </w:div>
        <w:div w:id="277756768">
          <w:marLeft w:val="907"/>
          <w:marRight w:val="0"/>
          <w:marTop w:val="0"/>
          <w:marBottom w:val="0"/>
          <w:divBdr>
            <w:top w:val="none" w:sz="0" w:space="0" w:color="auto"/>
            <w:left w:val="none" w:sz="0" w:space="0" w:color="auto"/>
            <w:bottom w:val="none" w:sz="0" w:space="0" w:color="auto"/>
            <w:right w:val="none" w:sz="0" w:space="0" w:color="auto"/>
          </w:divBdr>
        </w:div>
        <w:div w:id="553348576">
          <w:marLeft w:val="907"/>
          <w:marRight w:val="0"/>
          <w:marTop w:val="0"/>
          <w:marBottom w:val="0"/>
          <w:divBdr>
            <w:top w:val="none" w:sz="0" w:space="0" w:color="auto"/>
            <w:left w:val="none" w:sz="0" w:space="0" w:color="auto"/>
            <w:bottom w:val="none" w:sz="0" w:space="0" w:color="auto"/>
            <w:right w:val="none" w:sz="0" w:space="0" w:color="auto"/>
          </w:divBdr>
        </w:div>
        <w:div w:id="928273214">
          <w:marLeft w:val="907"/>
          <w:marRight w:val="0"/>
          <w:marTop w:val="0"/>
          <w:marBottom w:val="0"/>
          <w:divBdr>
            <w:top w:val="none" w:sz="0" w:space="0" w:color="auto"/>
            <w:left w:val="none" w:sz="0" w:space="0" w:color="auto"/>
            <w:bottom w:val="none" w:sz="0" w:space="0" w:color="auto"/>
            <w:right w:val="none" w:sz="0" w:space="0" w:color="auto"/>
          </w:divBdr>
        </w:div>
      </w:divsChild>
    </w:div>
    <w:div w:id="686097489">
      <w:bodyDiv w:val="1"/>
      <w:marLeft w:val="0"/>
      <w:marRight w:val="0"/>
      <w:marTop w:val="0"/>
      <w:marBottom w:val="0"/>
      <w:divBdr>
        <w:top w:val="none" w:sz="0" w:space="0" w:color="auto"/>
        <w:left w:val="none" w:sz="0" w:space="0" w:color="auto"/>
        <w:bottom w:val="none" w:sz="0" w:space="0" w:color="auto"/>
        <w:right w:val="none" w:sz="0" w:space="0" w:color="auto"/>
      </w:divBdr>
    </w:div>
    <w:div w:id="795370972">
      <w:bodyDiv w:val="1"/>
      <w:marLeft w:val="0"/>
      <w:marRight w:val="0"/>
      <w:marTop w:val="0"/>
      <w:marBottom w:val="0"/>
      <w:divBdr>
        <w:top w:val="none" w:sz="0" w:space="0" w:color="auto"/>
        <w:left w:val="none" w:sz="0" w:space="0" w:color="auto"/>
        <w:bottom w:val="none" w:sz="0" w:space="0" w:color="auto"/>
        <w:right w:val="none" w:sz="0" w:space="0" w:color="auto"/>
      </w:divBdr>
    </w:div>
    <w:div w:id="945308358">
      <w:bodyDiv w:val="1"/>
      <w:marLeft w:val="0"/>
      <w:marRight w:val="0"/>
      <w:marTop w:val="0"/>
      <w:marBottom w:val="0"/>
      <w:divBdr>
        <w:top w:val="none" w:sz="0" w:space="0" w:color="auto"/>
        <w:left w:val="none" w:sz="0" w:space="0" w:color="auto"/>
        <w:bottom w:val="none" w:sz="0" w:space="0" w:color="auto"/>
        <w:right w:val="none" w:sz="0" w:space="0" w:color="auto"/>
      </w:divBdr>
    </w:div>
    <w:div w:id="1633051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0.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1345</Words>
  <Characters>7670</Characters>
  <Application>Microsoft Office Word</Application>
  <DocSecurity>0</DocSecurity>
  <Lines>63</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2017-07-27T12:36:00Z</dcterms:created>
  <dcterms:modified xsi:type="dcterms:W3CDTF">2017-07-27T12:36:00Z</dcterms:modified>
</cp:coreProperties>
</file>