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CA0B75" w14:textId="22214859" w:rsidR="00075083" w:rsidRDefault="00075083" w:rsidP="00825B67">
      <w:pPr>
        <w:ind w:left="142"/>
      </w:pPr>
      <w:bookmarkStart w:id="0" w:name="_GoBack"/>
      <w:bookmarkEnd w:id="0"/>
    </w:p>
    <w:p w14:paraId="5E86DF62" w14:textId="77777777" w:rsidR="00075083" w:rsidRPr="00075083" w:rsidRDefault="00075083" w:rsidP="00075083"/>
    <w:p w14:paraId="36148319" w14:textId="471F5F10" w:rsidR="00825B67" w:rsidRDefault="00825B67" w:rsidP="00075083">
      <w:pPr>
        <w:ind w:firstLine="708"/>
      </w:pPr>
    </w:p>
    <w:p w14:paraId="466BE4DE" w14:textId="77777777" w:rsidR="00825B67" w:rsidRPr="00825B67" w:rsidRDefault="00825B67" w:rsidP="00825B67"/>
    <w:p w14:paraId="6155D778" w14:textId="77777777" w:rsidR="00825B67" w:rsidRPr="00825B67" w:rsidRDefault="00825B67" w:rsidP="00825B67"/>
    <w:p w14:paraId="3FD8AF6F" w14:textId="77777777" w:rsidR="00825B67" w:rsidRPr="00825B67" w:rsidRDefault="00825B67" w:rsidP="00825B67"/>
    <w:p w14:paraId="7FFE7601" w14:textId="77777777" w:rsidR="00825B67" w:rsidRPr="00825B67" w:rsidRDefault="00825B67" w:rsidP="00825B67"/>
    <w:p w14:paraId="48AF7DD6" w14:textId="77777777" w:rsidR="00825B67" w:rsidRPr="00825B67" w:rsidRDefault="00825B67" w:rsidP="00825B67"/>
    <w:p w14:paraId="09884862" w14:textId="77777777" w:rsidR="00825B67" w:rsidRPr="00825B67" w:rsidRDefault="00825B67" w:rsidP="00825B67"/>
    <w:p w14:paraId="54C0BCBD" w14:textId="77777777" w:rsidR="00825B67" w:rsidRPr="00825B67" w:rsidRDefault="00825B67" w:rsidP="00825B67"/>
    <w:p w14:paraId="22AE4FFF" w14:textId="77777777" w:rsidR="00825B67" w:rsidRDefault="00825B67" w:rsidP="00825B67"/>
    <w:p w14:paraId="6FBBCAD6" w14:textId="77777777" w:rsidR="005B1B13" w:rsidRDefault="005B1B13" w:rsidP="00825B67"/>
    <w:p w14:paraId="1261627D" w14:textId="6CAB6971" w:rsidR="005B1B13" w:rsidRDefault="005B1B13" w:rsidP="00825B67"/>
    <w:p w14:paraId="146F9F1A" w14:textId="628F6030" w:rsidR="005B1B13" w:rsidRPr="00825B67" w:rsidRDefault="005B1B13" w:rsidP="00825B67"/>
    <w:p w14:paraId="6A52727C" w14:textId="316A0474" w:rsidR="00825B67" w:rsidRPr="00825B67" w:rsidRDefault="002834D3" w:rsidP="00825B67">
      <w:r w:rsidRPr="00A7332C">
        <w:rPr>
          <w:noProof/>
          <w:lang w:val="en-US"/>
        </w:rPr>
        <mc:AlternateContent>
          <mc:Choice Requires="wps">
            <w:drawing>
              <wp:anchor distT="0" distB="0" distL="114300" distR="114300" simplePos="0" relativeHeight="251661312" behindDoc="0" locked="0" layoutInCell="1" allowOverlap="1" wp14:anchorId="5D85DE9D" wp14:editId="368EFDC6">
                <wp:simplePos x="0" y="0"/>
                <wp:positionH relativeFrom="margin">
                  <wp:posOffset>1014731</wp:posOffset>
                </wp:positionH>
                <wp:positionV relativeFrom="paragraph">
                  <wp:posOffset>164465</wp:posOffset>
                </wp:positionV>
                <wp:extent cx="5503544" cy="1879288"/>
                <wp:effectExtent l="0" t="0" r="0" b="0"/>
                <wp:wrapNone/>
                <wp:docPr id="10"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03544" cy="1879288"/>
                        </a:xfrm>
                        <a:prstGeom prst="rect">
                          <a:avLst/>
                        </a:prstGeom>
                      </wps:spPr>
                      <wps:txbx>
                        <w:txbxContent>
                          <w:p w14:paraId="7F6A72AA" w14:textId="66AD0F91" w:rsidR="00825B67" w:rsidRPr="00F72B2C" w:rsidRDefault="00F72B2C" w:rsidP="00402CE4">
                            <w:pPr>
                              <w:pStyle w:val="NormalWeb"/>
                              <w:spacing w:before="0" w:beforeAutospacing="0" w:after="0" w:afterAutospacing="0"/>
                              <w:jc w:val="center"/>
                              <w:rPr>
                                <w:color w:val="767171" w:themeColor="background2" w:themeShade="80"/>
                                <w:sz w:val="72"/>
                                <w:szCs w:val="72"/>
                              </w:rPr>
                            </w:pPr>
                            <w:r>
                              <w:rPr>
                                <w:rFonts w:ascii="Museo 700" w:hAnsi="Museo 700"/>
                                <w:b/>
                                <w:bCs/>
                                <w:color w:val="767171" w:themeColor="background2" w:themeShade="80"/>
                                <w:sz w:val="72"/>
                                <w:szCs w:val="72"/>
                              </w:rPr>
                              <w:t>Pesticidi. Sensibilizzazione. Accordi internazionali</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D85DE9D" id="_x0000_t202" coordsize="21600,21600" o:spt="202" path="m,l,21600r21600,l21600,xe">
                <v:stroke joinstyle="miter"/>
                <v:path gradientshapeok="t" o:connecttype="rect"/>
              </v:shapetype>
              <v:shape id="Titolo 1" o:spid="_x0000_s1026" type="#_x0000_t202" style="position:absolute;margin-left:79.9pt;margin-top:12.95pt;width:433.35pt;height:14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" filled="f" stroked="f">
                <v:textbox>
                  <w:txbxContent>
                    <w:p w14:paraId="7F6A72AA" w14:textId="66AD0F91" w:rsidR="00825B67" w:rsidRPr="00F72B2C" w:rsidRDefault="00F72B2C" w:rsidP="00402CE4">
                      <w:pPr>
                        <w:pStyle w:val="NormaleWeb"/>
                        <w:spacing w:before="0" w:beforeAutospacing="0" w:after="0" w:afterAutospacing="0"/>
                        <w:jc w:val="center"/>
                        <w:rPr>
                          <w:color w:val="767171" w:themeColor="background2" w:themeShade="80"/>
                          <w:sz w:val="72"/>
                          <w:szCs w:val="72"/>
                        </w:rPr>
                      </w:pPr>
                      <w:r>
                        <w:rPr>
                          <w:rFonts w:ascii="Museo 700" w:hAnsi="Museo 700"/>
                          <w:b/>
                          <w:bCs/>
                          <w:color w:val="767171" w:themeColor="background2" w:themeShade="80"/>
                          <w:sz w:val="72"/>
                          <w:szCs w:val="72"/>
                        </w:rPr>
                        <w:t>Pesticidi. Sensibilizzazione. Accordi internazionali</w:t>
                      </w:r>
                    </w:p>
                  </w:txbxContent>
                </v:textbox>
                <w10:wrap anchorx="margin"/>
              </v:shape>
            </w:pict>
          </mc:Fallback>
        </mc:AlternateContent>
      </w:r>
    </w:p>
    <w:p w14:paraId="0B7C3878" w14:textId="2A6ED6B8" w:rsidR="00825B67" w:rsidRPr="00825B67" w:rsidRDefault="00825B67" w:rsidP="00825B67"/>
    <w:p w14:paraId="198EBD42" w14:textId="1DD98EBF" w:rsidR="00825B67" w:rsidRDefault="00825B67" w:rsidP="00825B67">
      <w:pPr>
        <w:tabs>
          <w:tab w:val="left" w:pos="3855"/>
        </w:tabs>
      </w:pPr>
      <w:r>
        <w:tab/>
      </w:r>
    </w:p>
    <w:p w14:paraId="076AB40E" w14:textId="4BEA0573" w:rsidR="00075083" w:rsidRPr="00825B67" w:rsidRDefault="00A14943" w:rsidP="00825B67">
      <w:pPr>
        <w:tabs>
          <w:tab w:val="left" w:pos="3855"/>
        </w:tabs>
        <w:sectPr w:rsidR="00075083" w:rsidRPr="00825B67" w:rsidSect="00825B67">
          <w:headerReference w:type="default" r:id="rId7"/>
          <w:footerReference w:type="default" r:id="rId8"/>
          <w:pgSz w:w="11900" w:h="16840"/>
          <w:pgMar w:top="1843" w:right="1701" w:bottom="1417" w:left="142" w:header="284" w:footer="708" w:gutter="0"/>
          <w:cols w:space="708"/>
          <w:docGrid w:linePitch="360"/>
        </w:sectPr>
      </w:pPr>
      <w:r w:rsidRPr="00A7332C">
        <w:rPr>
          <w:noProof/>
          <w:lang w:val="en-US"/>
        </w:rPr>
        <mc:AlternateContent>
          <mc:Choice Requires="wps">
            <w:drawing>
              <wp:anchor distT="0" distB="0" distL="114300" distR="114300" simplePos="0" relativeHeight="251663360" behindDoc="0" locked="0" layoutInCell="1" allowOverlap="1" wp14:anchorId="4BA62A66" wp14:editId="57B5CC5E">
                <wp:simplePos x="0" y="0"/>
                <wp:positionH relativeFrom="column">
                  <wp:posOffset>22026</wp:posOffset>
                </wp:positionH>
                <wp:positionV relativeFrom="paragraph">
                  <wp:posOffset>1596970</wp:posOffset>
                </wp:positionV>
                <wp:extent cx="7280910" cy="1553919"/>
                <wp:effectExtent l="0" t="0" r="0" b="0"/>
                <wp:wrapNone/>
                <wp:docPr id="14"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80910" cy="1553919"/>
                        </a:xfrm>
                        <a:prstGeom prst="rect">
                          <a:avLst/>
                        </a:prstGeom>
                      </wps:spPr>
                      <wps:txbx>
                        <w:txbxContent>
                          <w:p w14:paraId="70B6DB8A" w14:textId="5C54D60B" w:rsidR="00A4043D" w:rsidRPr="006C3FE0" w:rsidRDefault="00A4043D" w:rsidP="00A4043D">
                            <w:pPr>
                              <w:pStyle w:val="NormalWeb"/>
                              <w:spacing w:before="0" w:beforeAutospacing="0" w:after="0" w:afterAutospacing="0"/>
                              <w:jc w:val="center"/>
                              <w:rPr>
                                <w:rFonts w:ascii="Museo 700" w:hAnsi="Museo 700"/>
                                <w:lang w:val="en-GB"/>
                              </w:rPr>
                            </w:pPr>
                            <w:r w:rsidRPr="006C3FE0">
                              <w:rPr>
                                <w:rFonts w:ascii="Museo 700" w:hAnsi="Museo 700"/>
                                <w:color w:val="0071BB"/>
                                <w:sz w:val="36"/>
                                <w:szCs w:val="36"/>
                                <w:lang w:val="en-GB"/>
                              </w:rPr>
                              <w:t>Lubomir Simeonov, Yordan Simeonov</w:t>
                            </w:r>
                          </w:p>
                          <w:p w14:paraId="32112728" w14:textId="77777777" w:rsidR="00A4043D" w:rsidRPr="006C3FE0"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6C3FE0">
                              <w:rPr>
                                <w:rFonts w:ascii="Museo 700" w:hAnsi="Museo 700"/>
                                <w:color w:val="0071BB"/>
                                <w:sz w:val="28"/>
                                <w:szCs w:val="28"/>
                                <w:lang w:val="en-GB"/>
                              </w:rPr>
                              <w:t>Space Research and Technology Institute (SRTI)</w:t>
                            </w:r>
                          </w:p>
                          <w:p w14:paraId="57180445" w14:textId="77777777" w:rsidR="00A4043D" w:rsidRPr="006C3FE0"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6C3FE0">
                              <w:rPr>
                                <w:rFonts w:ascii="Museo 700" w:hAnsi="Museo 700"/>
                                <w:color w:val="0071BB"/>
                                <w:sz w:val="28"/>
                                <w:szCs w:val="28"/>
                                <w:lang w:val="en-GB"/>
                              </w:rPr>
                              <w:t xml:space="preserve">Bulgarian Academy of Sciences (BAS) </w:t>
                            </w:r>
                          </w:p>
                          <w:p w14:paraId="4F68A3A2" w14:textId="77777777" w:rsidR="00A4043D" w:rsidRPr="006C3FE0"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6C3FE0">
                              <w:rPr>
                                <w:rFonts w:ascii="Museo 700" w:hAnsi="Museo 700"/>
                                <w:color w:val="0071BB"/>
                                <w:sz w:val="28"/>
                                <w:szCs w:val="28"/>
                                <w:lang w:val="en-GB"/>
                              </w:rPr>
                              <w:t xml:space="preserve">Acad. G. Bonchev Str., Block 1 </w:t>
                            </w:r>
                          </w:p>
                          <w:p w14:paraId="7C5A4C26"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rPr>
                            </w:pPr>
                            <w:r>
                              <w:rPr>
                                <w:rFonts w:ascii="Museo 700" w:hAnsi="Museo 700"/>
                                <w:color w:val="0071BB"/>
                                <w:sz w:val="28"/>
                                <w:szCs w:val="28"/>
                              </w:rPr>
                              <w:t>1113 Sofia, Bulgaria</w:t>
                            </w:r>
                          </w:p>
                          <w:p w14:paraId="2F2846E4" w14:textId="77777777" w:rsidR="00A4043D" w:rsidRPr="002834D3" w:rsidRDefault="00A4043D" w:rsidP="00A4043D">
                            <w:pPr>
                              <w:pStyle w:val="NormalWeb"/>
                              <w:spacing w:before="0" w:beforeAutospacing="0" w:after="0" w:afterAutospacing="0"/>
                              <w:jc w:val="center"/>
                              <w:rPr>
                                <w:rFonts w:ascii="Museo 700" w:hAnsi="Museo 700"/>
                                <w:sz w:val="28"/>
                                <w:szCs w:val="28"/>
                              </w:rPr>
                            </w:pPr>
                            <w:r>
                              <w:rPr>
                                <w:rFonts w:ascii="Museo 700" w:hAnsi="Museo 700"/>
                                <w:color w:val="0071BB"/>
                                <w:sz w:val="28"/>
                                <w:szCs w:val="28"/>
                              </w:rPr>
                              <w:t>lubomir.simeonov@gmail.com</w:t>
                            </w:r>
                          </w:p>
                          <w:p w14:paraId="428CB2FF" w14:textId="6ABD06B2" w:rsidR="00825B67" w:rsidRPr="00A7332C" w:rsidRDefault="00825B67" w:rsidP="00825B67">
                            <w:pPr>
                              <w:pStyle w:val="NormalWeb"/>
                              <w:jc w:val="center"/>
                              <w:rPr>
                                <w:rFonts w:ascii="Museo 700" w:hAnsi="Museo 700"/>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A62A66" id="_x0000_s1027" type="#_x0000_t202" style="position:absolute;margin-left:1.75pt;margin-top:125.75pt;width:573.3pt;height:122.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" filled="f" stroked="f">
                <v:textbox>
                  <w:txbxContent>
                    <w:p w14:paraId="70B6DB8A" w14:textId="5C54D60B" w:rsidR="00A4043D" w:rsidRPr="006C3FE0" w:rsidRDefault="00A4043D" w:rsidP="00A4043D">
                      <w:pPr>
                        <w:pStyle w:val="NormaleWeb"/>
                        <w:spacing w:before="0" w:beforeAutospacing="0" w:after="0" w:afterAutospacing="0"/>
                        <w:jc w:val="center"/>
                        <w:rPr>
                          <w:rFonts w:ascii="Museo 700" w:hAnsi="Museo 700"/>
                          <w:lang w:val="en-GB"/>
                        </w:rPr>
                      </w:pPr>
                      <w:r w:rsidRPr="006C3FE0">
                        <w:rPr>
                          <w:rFonts w:ascii="Museo 700" w:hAnsi="Museo 700"/>
                          <w:color w:val="0071BB"/>
                          <w:sz w:val="36"/>
                          <w:szCs w:val="36"/>
                          <w:lang w:val="en-GB"/>
                        </w:rPr>
                        <w:t>Lubomir Simeonov, Yordan Simeonov</w:t>
                      </w:r>
                    </w:p>
                    <w:p w14:paraId="32112728" w14:textId="77777777" w:rsidR="00A4043D" w:rsidRPr="006C3FE0" w:rsidRDefault="00A4043D" w:rsidP="00A4043D">
                      <w:pPr>
                        <w:pStyle w:val="NormaleWeb"/>
                        <w:spacing w:before="0" w:beforeAutospacing="0" w:after="0" w:afterAutospacing="0"/>
                        <w:jc w:val="center"/>
                        <w:rPr>
                          <w:rFonts w:ascii="Museo 700" w:hAnsi="Museo 700" w:cstheme="minorBidi"/>
                          <w:color w:val="0071BB"/>
                          <w:kern w:val="24"/>
                          <w:sz w:val="28"/>
                          <w:szCs w:val="28"/>
                          <w:lang w:val="en-GB"/>
                        </w:rPr>
                      </w:pPr>
                      <w:r w:rsidRPr="006C3FE0">
                        <w:rPr>
                          <w:rFonts w:ascii="Museo 700" w:hAnsi="Museo 700"/>
                          <w:color w:val="0071BB"/>
                          <w:sz w:val="28"/>
                          <w:szCs w:val="28"/>
                          <w:lang w:val="en-GB"/>
                        </w:rPr>
                        <w:t>Space Research and Technology Institute (SRTI)</w:t>
                      </w:r>
                    </w:p>
                    <w:p w14:paraId="57180445" w14:textId="77777777" w:rsidR="00A4043D" w:rsidRPr="006C3FE0" w:rsidRDefault="00A4043D" w:rsidP="00A4043D">
                      <w:pPr>
                        <w:pStyle w:val="NormaleWeb"/>
                        <w:spacing w:before="0" w:beforeAutospacing="0" w:after="0" w:afterAutospacing="0"/>
                        <w:jc w:val="center"/>
                        <w:rPr>
                          <w:rFonts w:ascii="Museo 700" w:hAnsi="Museo 700" w:cstheme="minorBidi"/>
                          <w:color w:val="0071BB"/>
                          <w:kern w:val="24"/>
                          <w:sz w:val="28"/>
                          <w:szCs w:val="28"/>
                          <w:lang w:val="en-GB"/>
                        </w:rPr>
                      </w:pPr>
                      <w:r w:rsidRPr="006C3FE0">
                        <w:rPr>
                          <w:rFonts w:ascii="Museo 700" w:hAnsi="Museo 700"/>
                          <w:color w:val="0071BB"/>
                          <w:sz w:val="28"/>
                          <w:szCs w:val="28"/>
                          <w:lang w:val="en-GB"/>
                        </w:rPr>
                        <w:t xml:space="preserve">Bulgarian Academy of Sciences (BAS) </w:t>
                      </w:r>
                    </w:p>
                    <w:p w14:paraId="4F68A3A2" w14:textId="77777777" w:rsidR="00A4043D" w:rsidRPr="006C3FE0" w:rsidRDefault="00A4043D" w:rsidP="00A4043D">
                      <w:pPr>
                        <w:pStyle w:val="NormaleWeb"/>
                        <w:spacing w:before="0" w:beforeAutospacing="0" w:after="0" w:afterAutospacing="0"/>
                        <w:jc w:val="center"/>
                        <w:rPr>
                          <w:rFonts w:ascii="Museo 700" w:hAnsi="Museo 700" w:cstheme="minorBidi"/>
                          <w:color w:val="0071BB"/>
                          <w:kern w:val="24"/>
                          <w:sz w:val="28"/>
                          <w:szCs w:val="28"/>
                          <w:lang w:val="en-GB"/>
                        </w:rPr>
                      </w:pPr>
                      <w:r w:rsidRPr="006C3FE0">
                        <w:rPr>
                          <w:rFonts w:ascii="Museo 700" w:hAnsi="Museo 700"/>
                          <w:color w:val="0071BB"/>
                          <w:sz w:val="28"/>
                          <w:szCs w:val="28"/>
                          <w:lang w:val="en-GB"/>
                        </w:rPr>
                        <w:t xml:space="preserve">Acad. G. Bonchev Str., Block 1 </w:t>
                      </w:r>
                    </w:p>
                    <w:p w14:paraId="7C5A4C26" w14:textId="77777777" w:rsidR="00A4043D" w:rsidRPr="002834D3" w:rsidRDefault="00A4043D" w:rsidP="00A4043D">
                      <w:pPr>
                        <w:pStyle w:val="NormaleWeb"/>
                        <w:spacing w:before="0" w:beforeAutospacing="0" w:after="0" w:afterAutospacing="0"/>
                        <w:jc w:val="center"/>
                        <w:rPr>
                          <w:rFonts w:ascii="Museo 700" w:hAnsi="Museo 700" w:cstheme="minorBidi"/>
                          <w:color w:val="0071BB"/>
                          <w:kern w:val="24"/>
                          <w:sz w:val="28"/>
                          <w:szCs w:val="28"/>
                        </w:rPr>
                      </w:pPr>
                      <w:r>
                        <w:rPr>
                          <w:rFonts w:ascii="Museo 700" w:hAnsi="Museo 700"/>
                          <w:color w:val="0071BB"/>
                          <w:sz w:val="28"/>
                          <w:szCs w:val="28"/>
                        </w:rPr>
                        <w:t>1113 Sofia, Bulgaria</w:t>
                      </w:r>
                    </w:p>
                    <w:p w14:paraId="2F2846E4" w14:textId="77777777" w:rsidR="00A4043D" w:rsidRPr="002834D3" w:rsidRDefault="00A4043D" w:rsidP="00A4043D">
                      <w:pPr>
                        <w:pStyle w:val="NormaleWeb"/>
                        <w:spacing w:before="0" w:beforeAutospacing="0" w:after="0" w:afterAutospacing="0"/>
                        <w:jc w:val="center"/>
                        <w:rPr>
                          <w:rFonts w:ascii="Museo 700" w:hAnsi="Museo 700"/>
                          <w:sz w:val="28"/>
                          <w:szCs w:val="28"/>
                        </w:rPr>
                      </w:pPr>
                      <w:r>
                        <w:rPr>
                          <w:rFonts w:ascii="Museo 700" w:hAnsi="Museo 700"/>
                          <w:color w:val="0071BB"/>
                          <w:sz w:val="28"/>
                          <w:szCs w:val="28"/>
                        </w:rPr>
                        <w:t>lubomir.simeonov@gmail.com</w:t>
                      </w:r>
                    </w:p>
                    <w:p w14:paraId="428CB2FF" w14:textId="6ABD06B2" w:rsidR="00825B67" w:rsidRPr="00A7332C" w:rsidRDefault="00825B67" w:rsidP="00825B67">
                      <w:pPr>
                        <w:pStyle w:val="NormaleWeb"/>
                        <w:jc w:val="center"/>
                        <w:rPr>
                          <w:rFonts w:ascii="Museo 700" w:hAnsi="Museo 700"/>
                        </w:rPr>
                      </w:pPr>
                    </w:p>
                  </w:txbxContent>
                </v:textbox>
              </v:shape>
            </w:pict>
          </mc:Fallback>
        </mc:AlternateContent>
      </w:r>
      <w:r w:rsidR="005B1B13" w:rsidRPr="00A7332C">
        <w:rPr>
          <w:noProof/>
          <w:lang w:val="en-US"/>
        </w:rPr>
        <mc:AlternateContent>
          <mc:Choice Requires="wps">
            <w:drawing>
              <wp:anchor distT="0" distB="0" distL="114300" distR="114300" simplePos="0" relativeHeight="251665408" behindDoc="0" locked="0" layoutInCell="1" allowOverlap="1" wp14:anchorId="6EFFC56D" wp14:editId="77ED0FA0">
                <wp:simplePos x="0" y="0"/>
                <wp:positionH relativeFrom="page">
                  <wp:posOffset>3197225</wp:posOffset>
                </wp:positionH>
                <wp:positionV relativeFrom="paragraph">
                  <wp:posOffset>3429000</wp:posOffset>
                </wp:positionV>
                <wp:extent cx="1163868" cy="1082040"/>
                <wp:effectExtent l="19050" t="19050" r="17780" b="22860"/>
                <wp:wrapNone/>
                <wp:docPr id="15" name="Rettangolo 9"/>
                <wp:cNvGraphicFramePr/>
                <a:graphic xmlns:a="http://schemas.openxmlformats.org/drawingml/2006/main">
                  <a:graphicData uri="http://schemas.microsoft.com/office/word/2010/wordprocessingShape">
                    <wps:wsp>
                      <wps:cNvSpPr/>
                      <wps:spPr>
                        <a:xfrm>
                          <a:off x="0" y="0"/>
                          <a:ext cx="1163868" cy="1082040"/>
                        </a:xfrm>
                        <a:prstGeom prst="rect">
                          <a:avLst/>
                        </a:prstGeom>
                        <a:noFill/>
                        <a:ln w="28575">
                          <a:solidFill>
                            <a:srgbClr val="0071B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05FBCC" w14:textId="40C71D20" w:rsidR="005B1B13" w:rsidRDefault="002834D3" w:rsidP="005B1B13">
                            <w:pPr>
                              <w:pStyle w:val="NormalWeb"/>
                              <w:spacing w:before="0" w:beforeAutospacing="0" w:after="0" w:afterAutospacing="0"/>
                              <w:jc w:val="center"/>
                            </w:pPr>
                            <w:r>
                              <w:rPr>
                                <w:noProof/>
                                <w:lang w:val="en-US" w:eastAsia="en-US"/>
                              </w:rPr>
                              <w:drawing>
                                <wp:inline distT="0" distB="0" distL="0" distR="0" wp14:anchorId="7E0C1E7F" wp14:editId="74D1499C">
                                  <wp:extent cx="952500" cy="600607"/>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600607"/>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FFC56D" id="Rettangolo 9" o:spid="_x0000_s1028" style="position:absolute;margin-left:251.75pt;margin-top:270pt;width:91.65pt;height:85.2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" filled="f" strokecolor="#0071bb" strokeweight="2.25pt">
                <v:textbox>
                  <w:txbxContent>
                    <w:p w14:paraId="4E05FBCC" w14:textId="40C71D20" w:rsidR="005B1B13" w:rsidRDefault="002834D3" w:rsidP="005B1B13">
                      <w:pPr>
                        <w:pStyle w:val="NormaleWeb"/>
                        <w:spacing w:before="0" w:beforeAutospacing="0" w:after="0" w:afterAutospacing="0"/>
                        <w:jc w:val="center"/>
                      </w:pPr>
                      <w:r>
                        <w:rPr>
                          <w:noProof/>
                        </w:rPr>
                        <w:drawing>
                          <wp:inline distT="0" distB="0" distL="0" distR="0" wp14:anchorId="7E0C1E7F" wp14:editId="74D1499C">
                            <wp:extent cx="952500" cy="600607"/>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0" cy="600607"/>
                                    </a:xfrm>
                                    <a:prstGeom prst="rect">
                                      <a:avLst/>
                                    </a:prstGeom>
                                    <a:noFill/>
                                  </pic:spPr>
                                </pic:pic>
                              </a:graphicData>
                            </a:graphic>
                          </wp:inline>
                        </w:drawing>
                      </w:r>
                    </w:p>
                  </w:txbxContent>
                </v:textbox>
                <w10:wrap anchorx="page"/>
              </v:rect>
            </w:pict>
          </mc:Fallback>
        </mc:AlternateContent>
      </w:r>
      <w:r>
        <w:tab/>
        <w:t> </w:t>
      </w:r>
    </w:p>
    <w:p w14:paraId="378F0A9E" w14:textId="2331519C" w:rsidR="00075083" w:rsidRPr="00075083" w:rsidRDefault="00075083" w:rsidP="00075083">
      <w:pPr>
        <w:ind w:firstLine="708"/>
      </w:pPr>
    </w:p>
    <w:p w14:paraId="32851DA4" w14:textId="15F8D6A2" w:rsidR="006B3423" w:rsidRPr="00FE34A6" w:rsidRDefault="0063435B" w:rsidP="00FE34A6">
      <w:pPr>
        <w:spacing w:before="240" w:after="240" w:line="276" w:lineRule="auto"/>
        <w:jc w:val="both"/>
        <w:rPr>
          <w:rFonts w:ascii="Garamond" w:eastAsia="Garamond" w:hAnsi="Garamond" w:cs="Garamond"/>
          <w:b/>
          <w:color w:val="0070C0"/>
          <w:sz w:val="32"/>
          <w:szCs w:val="32"/>
        </w:rPr>
      </w:pPr>
      <w:r>
        <w:rPr>
          <w:rFonts w:ascii="Garamond" w:hAnsi="Garamond"/>
          <w:b/>
          <w:color w:val="0070C0"/>
          <w:sz w:val="32"/>
          <w:szCs w:val="32"/>
        </w:rPr>
        <w:t>Pesticidi. Sensibilizzazione. Accordi internazionali.</w:t>
      </w:r>
    </w:p>
    <w:p w14:paraId="4CC0EF7A" w14:textId="77777777" w:rsidR="006B3423" w:rsidRPr="005067C2" w:rsidRDefault="006B3423" w:rsidP="00FE34A6">
      <w:pPr>
        <w:kinsoku w:val="0"/>
        <w:overflowPunct w:val="0"/>
        <w:spacing w:line="276" w:lineRule="auto"/>
        <w:jc w:val="both"/>
        <w:textAlignment w:val="baseline"/>
        <w:rPr>
          <w:rFonts w:eastAsia="Times New Roman" w:cs="Times New Roman"/>
          <w:sz w:val="28"/>
          <w:szCs w:val="28"/>
        </w:rPr>
      </w:pPr>
      <w:r>
        <w:rPr>
          <w:sz w:val="28"/>
          <w:szCs w:val="28"/>
        </w:rPr>
        <w:t>Note introduttive</w:t>
      </w:r>
    </w:p>
    <w:p w14:paraId="637B8BED" w14:textId="6E6ABCC1" w:rsidR="00C05F55" w:rsidRPr="005067C2" w:rsidRDefault="0086029B" w:rsidP="00FE34A6">
      <w:pPr>
        <w:spacing w:before="120" w:after="120" w:line="276" w:lineRule="auto"/>
        <w:jc w:val="both"/>
        <w:rPr>
          <w:rFonts w:eastAsia="Garamond" w:cs="Times New Roman"/>
          <w:sz w:val="22"/>
          <w:szCs w:val="22"/>
        </w:rPr>
      </w:pPr>
      <w:r>
        <w:rPr>
          <w:sz w:val="22"/>
          <w:szCs w:val="22"/>
        </w:rPr>
        <w:t xml:space="preserve">La capacità dei chimici sintetisti dell’inizio del XX secolo di sfruttare la grande disponibilità di cloro industriale come fonte a basso prezzo di diversità chimica portò alla preparazione di una vasta gamma di composti e materiali con ampia utilità in molti campi della tecnologia industriale. È stato scoperto che alcune classi di molecole organiche altamente clorurate hanno un potente effetto insetticida, da quando </w:t>
      </w:r>
      <w:r>
        <w:rPr>
          <w:b/>
          <w:bCs/>
          <w:sz w:val="22"/>
          <w:szCs w:val="22"/>
        </w:rPr>
        <w:t>Paul Hermann Muller</w:t>
      </w:r>
      <w:r>
        <w:rPr>
          <w:sz w:val="22"/>
          <w:szCs w:val="22"/>
        </w:rPr>
        <w:t xml:space="preserve"> (ri)scoprì nel 1939 il diclorodifeniltricloroetano (DDT). Gli sforzi e la creatività intellettuale dei chimici industriali hanno portato, nell’arco di due decenni da quel momento storico, alla preparazione di nuovi, potenti, economici e relativamente sicuri pesticidi organoclorurati, che furono utilizzati sui terreni agricoli a milioni di tonnellate nei decenni successivi.</w:t>
      </w:r>
    </w:p>
    <w:p w14:paraId="054D57DA" w14:textId="77777777" w:rsidR="000F4866" w:rsidRPr="005067C2" w:rsidRDefault="000F4866" w:rsidP="00FE34A6">
      <w:pPr>
        <w:spacing w:after="150" w:line="276" w:lineRule="auto"/>
        <w:rPr>
          <w:rFonts w:eastAsia="Times New Roman" w:cs="Times New Roman"/>
          <w:sz w:val="28"/>
          <w:szCs w:val="28"/>
        </w:rPr>
      </w:pPr>
      <w:r>
        <w:rPr>
          <w:sz w:val="28"/>
          <w:szCs w:val="28"/>
        </w:rPr>
        <w:t>Aumento della produzione e utilizzo dei pesticidi in agricoltura e non solo</w:t>
      </w:r>
    </w:p>
    <w:p w14:paraId="032FFF25" w14:textId="77777777" w:rsidR="000F4866" w:rsidRPr="005067C2" w:rsidRDefault="000F4866" w:rsidP="00FE34A6">
      <w:pPr>
        <w:spacing w:after="150" w:line="276" w:lineRule="auto"/>
        <w:rPr>
          <w:rFonts w:eastAsia="Times New Roman" w:cs="Times New Roman"/>
          <w:sz w:val="22"/>
          <w:szCs w:val="22"/>
        </w:rPr>
      </w:pPr>
      <w:r>
        <w:rPr>
          <w:sz w:val="22"/>
          <w:szCs w:val="22"/>
        </w:rPr>
        <w:t>I prodotti fitosanitari, conosciuti anche come pesticidi, sono sostanze chimiche o biologiche usate nella lotta contro organismi indesiderati che possono danneggiare il nostro cibo, la nostra salute o l’ambiente.</w:t>
      </w:r>
    </w:p>
    <w:p w14:paraId="635BE3B7" w14:textId="77777777" w:rsidR="000F4866" w:rsidRPr="005067C2" w:rsidRDefault="000F4866" w:rsidP="00FE34A6">
      <w:pPr>
        <w:spacing w:after="150" w:line="276" w:lineRule="auto"/>
        <w:rPr>
          <w:rFonts w:eastAsia="Times New Roman" w:cs="Times New Roman"/>
          <w:sz w:val="22"/>
          <w:szCs w:val="22"/>
        </w:rPr>
      </w:pPr>
      <w:r>
        <w:rPr>
          <w:sz w:val="22"/>
          <w:szCs w:val="22"/>
        </w:rPr>
        <w:t>I pesticidi sono uno strumento prezioso per aiutare gli agricoltori a coltivare raccolti sani, proteggere le nostre risorse alimentare contro le perdite e i danni causati da piante infestanti, malattie e insetti.</w:t>
      </w:r>
    </w:p>
    <w:p w14:paraId="573BC2F1" w14:textId="77777777" w:rsidR="000F4866" w:rsidRPr="005067C2" w:rsidRDefault="000F4866" w:rsidP="00FE34A6">
      <w:pPr>
        <w:spacing w:after="150" w:line="276" w:lineRule="auto"/>
        <w:rPr>
          <w:rFonts w:eastAsia="Times New Roman" w:cs="Times New Roman"/>
          <w:sz w:val="22"/>
          <w:szCs w:val="22"/>
        </w:rPr>
      </w:pPr>
      <w:r>
        <w:rPr>
          <w:sz w:val="22"/>
          <w:szCs w:val="22"/>
        </w:rPr>
        <w:t>Senza questi prodotti, le perdite agricole e la qualità del cibo crollerebbero, molti alimenti scarseggerebbero, e i prezzi aumenterebbero.</w:t>
      </w:r>
    </w:p>
    <w:p w14:paraId="55706976" w14:textId="77777777" w:rsidR="00D07E5E" w:rsidRPr="006C3FE0" w:rsidRDefault="00D07E5E" w:rsidP="00ED48AC">
      <w:pPr>
        <w:kinsoku w:val="0"/>
        <w:overflowPunct w:val="0"/>
        <w:spacing w:line="360" w:lineRule="auto"/>
        <w:jc w:val="both"/>
        <w:textAlignment w:val="baseline"/>
        <w:rPr>
          <w:rFonts w:eastAsia="+mn-ea" w:cs="Times New Roman"/>
          <w:color w:val="D70F73"/>
          <w:kern w:val="24"/>
        </w:rPr>
      </w:pPr>
    </w:p>
    <w:p w14:paraId="4F1530F2" w14:textId="30C01F36" w:rsidR="00ED48AC" w:rsidRPr="005067C2" w:rsidRDefault="00ED48AC" w:rsidP="00ED48AC">
      <w:pPr>
        <w:kinsoku w:val="0"/>
        <w:overflowPunct w:val="0"/>
        <w:spacing w:line="360" w:lineRule="auto"/>
        <w:jc w:val="both"/>
        <w:textAlignment w:val="baseline"/>
        <w:rPr>
          <w:rFonts w:eastAsia="Times New Roman" w:cs="Times New Roman"/>
        </w:rPr>
      </w:pPr>
      <w:r>
        <w:t>Irrorazione di pesticidi con un aereo (foto di Reuters)</w:t>
      </w:r>
    </w:p>
    <w:p w14:paraId="33C8885B" w14:textId="1CE35D55" w:rsidR="00825B67" w:rsidRPr="00D41986" w:rsidRDefault="00ED48AC" w:rsidP="00ED48AC">
      <w:pPr>
        <w:jc w:val="center"/>
      </w:pPr>
      <w:r>
        <w:rPr>
          <w:noProof/>
          <w:lang w:val="en-US"/>
        </w:rPr>
        <w:drawing>
          <wp:inline distT="0" distB="0" distL="0" distR="0" wp14:anchorId="598035AF" wp14:editId="538FD0AA">
            <wp:extent cx="3433208" cy="2274127"/>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1"/>
                    <a:stretch>
                      <a:fillRect/>
                    </a:stretch>
                  </pic:blipFill>
                  <pic:spPr>
                    <a:xfrm>
                      <a:off x="0" y="0"/>
                      <a:ext cx="3442875" cy="2280530"/>
                    </a:xfrm>
                    <a:prstGeom prst="rect">
                      <a:avLst/>
                    </a:prstGeom>
                  </pic:spPr>
                </pic:pic>
              </a:graphicData>
            </a:graphic>
          </wp:inline>
        </w:drawing>
      </w:r>
    </w:p>
    <w:p w14:paraId="0B4B48AF" w14:textId="77777777" w:rsidR="00825B67" w:rsidRPr="00D41986" w:rsidRDefault="00825B67" w:rsidP="00825B67">
      <w:pPr>
        <w:rPr>
          <w:lang w:val="en-GB"/>
        </w:rPr>
      </w:pPr>
    </w:p>
    <w:p w14:paraId="6A1D1FF6" w14:textId="61117B34" w:rsidR="00825B67" w:rsidRPr="00D41986" w:rsidRDefault="00825B67" w:rsidP="00825B67">
      <w:pPr>
        <w:rPr>
          <w:lang w:val="en-GB"/>
        </w:rPr>
      </w:pPr>
    </w:p>
    <w:p w14:paraId="310BE9A6" w14:textId="193763DE" w:rsidR="00825B67" w:rsidRPr="00D41986" w:rsidRDefault="00825B67" w:rsidP="00825B67">
      <w:pPr>
        <w:tabs>
          <w:tab w:val="left" w:pos="3255"/>
        </w:tabs>
        <w:rPr>
          <w:lang w:val="en-GB"/>
        </w:rPr>
      </w:pPr>
    </w:p>
    <w:p w14:paraId="38EF8631" w14:textId="77777777" w:rsidR="00645E8F" w:rsidRPr="005067C2" w:rsidRDefault="00645E8F" w:rsidP="00645E8F">
      <w:pPr>
        <w:spacing w:after="150" w:line="276" w:lineRule="auto"/>
        <w:rPr>
          <w:rFonts w:eastAsia="Times New Roman" w:cs="Times New Roman"/>
          <w:sz w:val="28"/>
          <w:szCs w:val="28"/>
        </w:rPr>
      </w:pPr>
      <w:r>
        <w:rPr>
          <w:sz w:val="28"/>
          <w:szCs w:val="28"/>
        </w:rPr>
        <w:t>Continua…</w:t>
      </w:r>
    </w:p>
    <w:p w14:paraId="57FBDAD8" w14:textId="77777777" w:rsidR="00645E8F" w:rsidRPr="005067C2" w:rsidRDefault="00645E8F" w:rsidP="00645E8F">
      <w:pPr>
        <w:spacing w:after="150" w:line="276" w:lineRule="auto"/>
        <w:rPr>
          <w:rFonts w:eastAsia="Times New Roman" w:cs="Times New Roman"/>
          <w:sz w:val="22"/>
          <w:szCs w:val="22"/>
        </w:rPr>
      </w:pPr>
      <w:r>
        <w:rPr>
          <w:sz w:val="22"/>
          <w:szCs w:val="22"/>
        </w:rPr>
        <w:t>Per esempio, più del 97% delle aziende agricole britanniche utilizza pesticidi moderni per fronteggiare diversi problemi relativi ai parassiti. Possono essere sotto forma di liquido, granuli o polvere. Alcuni sono utilizzati prima della semina come concia delle sementi, ma molti vengono diluiti in acqua e applicati utilizzando specifiche attrezzature per l’irrorazione.</w:t>
      </w:r>
    </w:p>
    <w:p w14:paraId="74077086" w14:textId="77777777" w:rsidR="00645E8F" w:rsidRPr="005067C2" w:rsidRDefault="00645E8F" w:rsidP="00645E8F">
      <w:pPr>
        <w:spacing w:after="150" w:line="276" w:lineRule="auto"/>
        <w:rPr>
          <w:rFonts w:eastAsia="Times New Roman" w:cs="Times New Roman"/>
          <w:sz w:val="22"/>
          <w:szCs w:val="22"/>
        </w:rPr>
      </w:pPr>
      <w:r>
        <w:rPr>
          <w:sz w:val="22"/>
          <w:szCs w:val="22"/>
        </w:rPr>
        <w:t>I pesticidi sono inoltre ampiamente utilizzati anche al di fuori dell’agricoltura, per migliorare la qualità dei giardini, dei campi da golf, dei campi sportivi, e per mantenere la sicurezza su strade e ferrovie.</w:t>
      </w:r>
    </w:p>
    <w:p w14:paraId="5C74BFA3" w14:textId="77777777" w:rsidR="00645E8F" w:rsidRPr="005067C2" w:rsidRDefault="00645E8F" w:rsidP="00645E8F">
      <w:pPr>
        <w:spacing w:after="150" w:line="276" w:lineRule="auto"/>
        <w:rPr>
          <w:rFonts w:eastAsia="Times New Roman" w:cs="Arial"/>
          <w:kern w:val="24"/>
          <w:sz w:val="22"/>
          <w:szCs w:val="22"/>
        </w:rPr>
      </w:pPr>
      <w:r>
        <w:rPr>
          <w:sz w:val="22"/>
          <w:szCs w:val="22"/>
        </w:rPr>
        <w:t>I progressi nello sviluppo, nella formulazione e nell’applicazione dei prodotti garantiscono che i moderni pesticidi siano più sicuri, più mirati e più facilmente degradabili nell’ambiente come mai prima d’ora.</w:t>
      </w:r>
    </w:p>
    <w:p w14:paraId="7FA0BCFF" w14:textId="77777777" w:rsidR="00F45D21" w:rsidRPr="006C3FE0" w:rsidRDefault="00F45D21" w:rsidP="00645E8F">
      <w:pPr>
        <w:spacing w:after="150" w:line="276" w:lineRule="auto"/>
        <w:rPr>
          <w:rFonts w:eastAsia="Times New Roman" w:cs="Arial"/>
          <w:kern w:val="24"/>
          <w:sz w:val="22"/>
          <w:szCs w:val="22"/>
        </w:rPr>
      </w:pPr>
    </w:p>
    <w:p w14:paraId="05E65A14" w14:textId="05E80CA2" w:rsidR="00D92A39" w:rsidRPr="005067C2" w:rsidRDefault="00D07E5E" w:rsidP="00D07E5E">
      <w:pPr>
        <w:spacing w:after="150"/>
        <w:rPr>
          <w:rFonts w:eastAsia="+mj-ea" w:cs="+mj-cs"/>
          <w:kern w:val="24"/>
        </w:rPr>
      </w:pPr>
      <w:r>
        <w:t>Sorprendente fotografia dei benefici dell’utilizzo dei pesticidi in agricoltura (foto di Colourbox)</w:t>
      </w:r>
    </w:p>
    <w:p w14:paraId="507B4D05" w14:textId="77777777" w:rsidR="00D07E5E" w:rsidRPr="00D07E5E" w:rsidRDefault="00D07E5E" w:rsidP="00D07E5E">
      <w:pPr>
        <w:spacing w:after="150"/>
        <w:rPr>
          <w:rFonts w:eastAsia="+mj-ea" w:cs="+mj-cs"/>
          <w:color w:val="D70F73"/>
          <w:kern w:val="24"/>
          <w:sz w:val="20"/>
          <w:szCs w:val="20"/>
        </w:rPr>
      </w:pPr>
    </w:p>
    <w:p w14:paraId="354365CE" w14:textId="3E6AA453" w:rsidR="00075083" w:rsidRDefault="00D92A39" w:rsidP="00D07E5E">
      <w:pPr>
        <w:tabs>
          <w:tab w:val="left" w:pos="3255"/>
        </w:tabs>
        <w:jc w:val="center"/>
      </w:pPr>
      <w:r>
        <w:rPr>
          <w:noProof/>
          <w:lang w:val="en-US"/>
        </w:rPr>
        <w:drawing>
          <wp:inline distT="0" distB="0" distL="0" distR="0" wp14:anchorId="586260FC" wp14:editId="33547DAF">
            <wp:extent cx="3326620" cy="1872350"/>
            <wp:effectExtent l="0" t="0" r="762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2"/>
                    <a:stretch>
                      <a:fillRect/>
                    </a:stretch>
                  </pic:blipFill>
                  <pic:spPr>
                    <a:xfrm>
                      <a:off x="0" y="0"/>
                      <a:ext cx="3339673" cy="1879696"/>
                    </a:xfrm>
                    <a:prstGeom prst="rect">
                      <a:avLst/>
                    </a:prstGeom>
                  </pic:spPr>
                </pic:pic>
              </a:graphicData>
            </a:graphic>
          </wp:inline>
        </w:drawing>
      </w:r>
    </w:p>
    <w:p w14:paraId="58574F8E" w14:textId="77777777" w:rsidR="005430AF" w:rsidRDefault="005430AF" w:rsidP="00D07E5E">
      <w:pPr>
        <w:tabs>
          <w:tab w:val="left" w:pos="3255"/>
        </w:tabs>
        <w:jc w:val="center"/>
      </w:pPr>
    </w:p>
    <w:p w14:paraId="2893DA6C" w14:textId="77777777" w:rsidR="005430AF" w:rsidRDefault="005430AF" w:rsidP="00D07E5E">
      <w:pPr>
        <w:tabs>
          <w:tab w:val="left" w:pos="3255"/>
        </w:tabs>
        <w:jc w:val="center"/>
      </w:pPr>
    </w:p>
    <w:p w14:paraId="4B2F20EC" w14:textId="77777777" w:rsidR="005430AF" w:rsidRDefault="005430AF" w:rsidP="005430AF">
      <w:pPr>
        <w:tabs>
          <w:tab w:val="left" w:pos="3255"/>
        </w:tabs>
      </w:pPr>
    </w:p>
    <w:p w14:paraId="1295E1E4" w14:textId="77777777" w:rsidR="005430AF" w:rsidRPr="005067C2" w:rsidRDefault="005430AF" w:rsidP="005430AF">
      <w:pPr>
        <w:kinsoku w:val="0"/>
        <w:overflowPunct w:val="0"/>
        <w:spacing w:line="276" w:lineRule="auto"/>
        <w:jc w:val="both"/>
        <w:textAlignment w:val="baseline"/>
        <w:rPr>
          <w:rFonts w:eastAsia="Times New Roman" w:cs="Times New Roman"/>
          <w:sz w:val="22"/>
          <w:szCs w:val="22"/>
        </w:rPr>
      </w:pPr>
      <w:r>
        <w:rPr>
          <w:sz w:val="22"/>
          <w:szCs w:val="22"/>
        </w:rPr>
        <w:t xml:space="preserve">L’effetto sul paesaggio agricolo è sorprendente sin dall’inizio, sia per quanto riguarda la riduzione benefica dei parassiti nelle coltivazioni sia per il miglioramento delle condizioni di vita della popolazione agricola, ma anche, in modo meno gradito, per una </w:t>
      </w:r>
      <w:r>
        <w:rPr>
          <w:sz w:val="22"/>
          <w:szCs w:val="22"/>
          <w:u w:val="single"/>
        </w:rPr>
        <w:t>diminuzione della biodiversità del territorio.</w:t>
      </w:r>
      <w:r>
        <w:rPr>
          <w:sz w:val="22"/>
          <w:szCs w:val="22"/>
        </w:rPr>
        <w:t xml:space="preserve"> </w:t>
      </w:r>
    </w:p>
    <w:p w14:paraId="1B079503" w14:textId="77777777" w:rsidR="005430AF" w:rsidRPr="005430AF" w:rsidRDefault="005430AF" w:rsidP="005430AF">
      <w:pPr>
        <w:kinsoku w:val="0"/>
        <w:overflowPunct w:val="0"/>
        <w:spacing w:line="360" w:lineRule="auto"/>
        <w:jc w:val="both"/>
        <w:textAlignment w:val="baseline"/>
        <w:rPr>
          <w:rFonts w:eastAsia="Times New Roman" w:cs="Times New Roman"/>
          <w:sz w:val="22"/>
          <w:szCs w:val="22"/>
        </w:rPr>
      </w:pPr>
      <w:r>
        <w:rPr>
          <w:color w:val="000000"/>
          <w:sz w:val="22"/>
          <w:szCs w:val="22"/>
        </w:rPr>
        <w:tab/>
      </w:r>
    </w:p>
    <w:p w14:paraId="6A0EE6B5" w14:textId="3575D257" w:rsidR="005430AF" w:rsidRDefault="00036780" w:rsidP="00036780">
      <w:pPr>
        <w:tabs>
          <w:tab w:val="left" w:pos="3255"/>
        </w:tabs>
        <w:spacing w:line="276" w:lineRule="auto"/>
        <w:rPr>
          <w:rFonts w:eastAsia="+mn-ea" w:cs="+mn-cs"/>
          <w:color w:val="FFFFFF"/>
          <w:kern w:val="24"/>
          <w:sz w:val="22"/>
          <w:szCs w:val="22"/>
        </w:rPr>
      </w:pPr>
      <w:r>
        <w:rPr>
          <w:color w:val="000000"/>
          <w:sz w:val="22"/>
          <w:szCs w:val="22"/>
        </w:rPr>
        <w:t xml:space="preserve">L’illustre poeta, scrittore e regista italiano, </w:t>
      </w:r>
      <w:r>
        <w:rPr>
          <w:b/>
          <w:color w:val="000000"/>
          <w:sz w:val="22"/>
          <w:szCs w:val="22"/>
        </w:rPr>
        <w:t>Pier Paolo Pasolini</w:t>
      </w:r>
      <w:r>
        <w:rPr>
          <w:color w:val="000000"/>
          <w:sz w:val="22"/>
          <w:szCs w:val="22"/>
        </w:rPr>
        <w:t xml:space="preserve">, descrive metaforicamente la scomparsa delle lucciole dalle notti estive per indicare tristemente gli effetti collaterali dell’industrializzazione sulla vita intima delle persone. </w:t>
      </w:r>
      <w:r>
        <w:rPr>
          <w:color w:val="FFFFFF"/>
          <w:sz w:val="22"/>
          <w:szCs w:val="22"/>
        </w:rPr>
        <w:t xml:space="preserve"> -minaccia</w:t>
      </w:r>
    </w:p>
    <w:p w14:paraId="5DF78F5C" w14:textId="77777777" w:rsidR="00A50307" w:rsidRPr="006C3FE0" w:rsidRDefault="00A50307" w:rsidP="00036780">
      <w:pPr>
        <w:tabs>
          <w:tab w:val="left" w:pos="3255"/>
        </w:tabs>
        <w:spacing w:line="276" w:lineRule="auto"/>
        <w:rPr>
          <w:rFonts w:eastAsia="+mn-ea" w:cs="+mn-cs"/>
          <w:color w:val="FFFFFF"/>
          <w:kern w:val="24"/>
          <w:sz w:val="22"/>
          <w:szCs w:val="22"/>
        </w:rPr>
      </w:pPr>
    </w:p>
    <w:p w14:paraId="7D43AD90" w14:textId="77777777" w:rsidR="00A50307" w:rsidRPr="006C3FE0" w:rsidRDefault="00A50307" w:rsidP="00036780">
      <w:pPr>
        <w:tabs>
          <w:tab w:val="left" w:pos="3255"/>
        </w:tabs>
        <w:spacing w:line="276" w:lineRule="auto"/>
        <w:rPr>
          <w:rFonts w:eastAsia="+mn-ea" w:cs="+mn-cs"/>
          <w:color w:val="FFFFFF"/>
          <w:kern w:val="24"/>
          <w:sz w:val="22"/>
          <w:szCs w:val="22"/>
        </w:rPr>
      </w:pPr>
    </w:p>
    <w:p w14:paraId="286668CC" w14:textId="77777777" w:rsidR="00A50307" w:rsidRPr="006C3FE0" w:rsidRDefault="00A50307" w:rsidP="00036780">
      <w:pPr>
        <w:tabs>
          <w:tab w:val="left" w:pos="3255"/>
        </w:tabs>
        <w:spacing w:line="276" w:lineRule="auto"/>
        <w:rPr>
          <w:rFonts w:eastAsia="+mn-ea" w:cs="+mn-cs"/>
          <w:color w:val="FFFFFF"/>
          <w:kern w:val="24"/>
          <w:sz w:val="22"/>
          <w:szCs w:val="22"/>
        </w:rPr>
      </w:pPr>
    </w:p>
    <w:p w14:paraId="425BEBEA" w14:textId="77777777" w:rsidR="00A50307" w:rsidRPr="006C3FE0" w:rsidRDefault="00A50307" w:rsidP="00036780">
      <w:pPr>
        <w:tabs>
          <w:tab w:val="left" w:pos="3255"/>
        </w:tabs>
        <w:spacing w:line="276" w:lineRule="auto"/>
        <w:rPr>
          <w:rFonts w:eastAsia="+mn-ea" w:cs="+mn-cs"/>
          <w:color w:val="FFFFFF"/>
          <w:kern w:val="24"/>
          <w:sz w:val="22"/>
          <w:szCs w:val="22"/>
        </w:rPr>
      </w:pPr>
    </w:p>
    <w:p w14:paraId="5B7640B4" w14:textId="378A923A" w:rsidR="00A50307" w:rsidRPr="005067C2" w:rsidRDefault="00D30037" w:rsidP="00D30037">
      <w:pPr>
        <w:tabs>
          <w:tab w:val="left" w:pos="3255"/>
        </w:tabs>
        <w:rPr>
          <w:rFonts w:eastAsia="+mn-ea" w:cs="+mn-cs"/>
          <w:kern w:val="24"/>
        </w:rPr>
      </w:pPr>
      <w:r>
        <w:t>Disegno schematico di un profilo di distribuzione dei pesticidi nei comparti ambientali, contaminazione di aria, suolo e acqua</w:t>
      </w:r>
    </w:p>
    <w:p w14:paraId="7BCF1AC5" w14:textId="77777777" w:rsidR="00A50307" w:rsidRPr="006C3FE0" w:rsidRDefault="00A50307" w:rsidP="00036780">
      <w:pPr>
        <w:tabs>
          <w:tab w:val="left" w:pos="3255"/>
        </w:tabs>
        <w:spacing w:line="276" w:lineRule="auto"/>
        <w:rPr>
          <w:rFonts w:eastAsia="+mn-ea" w:cs="+mn-cs"/>
          <w:color w:val="FFFFFF"/>
          <w:kern w:val="24"/>
          <w:sz w:val="22"/>
          <w:szCs w:val="22"/>
        </w:rPr>
      </w:pPr>
    </w:p>
    <w:p w14:paraId="5342EE67" w14:textId="26029535" w:rsidR="00A50307" w:rsidRDefault="00A50307" w:rsidP="00A50307">
      <w:pPr>
        <w:tabs>
          <w:tab w:val="left" w:pos="3255"/>
        </w:tabs>
        <w:spacing w:line="276" w:lineRule="auto"/>
        <w:jc w:val="center"/>
        <w:rPr>
          <w:sz w:val="22"/>
          <w:szCs w:val="22"/>
        </w:rPr>
      </w:pPr>
      <w:r>
        <w:rPr>
          <w:noProof/>
          <w:lang w:val="en-US"/>
        </w:rPr>
        <w:drawing>
          <wp:inline distT="0" distB="0" distL="0" distR="0" wp14:anchorId="4C22DDA2" wp14:editId="23D8770D">
            <wp:extent cx="3405159" cy="2441072"/>
            <wp:effectExtent l="0" t="0" r="508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3"/>
                    <a:stretch>
                      <a:fillRect/>
                    </a:stretch>
                  </pic:blipFill>
                  <pic:spPr>
                    <a:xfrm>
                      <a:off x="0" y="0"/>
                      <a:ext cx="3417323" cy="2449792"/>
                    </a:xfrm>
                    <a:prstGeom prst="rect">
                      <a:avLst/>
                    </a:prstGeom>
                  </pic:spPr>
                </pic:pic>
              </a:graphicData>
            </a:graphic>
          </wp:inline>
        </w:drawing>
      </w:r>
    </w:p>
    <w:p w14:paraId="3EA2B37F" w14:textId="77777777" w:rsidR="00BA3B76" w:rsidRDefault="00BA3B76" w:rsidP="00A50307">
      <w:pPr>
        <w:tabs>
          <w:tab w:val="left" w:pos="3255"/>
        </w:tabs>
        <w:spacing w:line="276" w:lineRule="auto"/>
        <w:jc w:val="center"/>
        <w:rPr>
          <w:sz w:val="22"/>
          <w:szCs w:val="22"/>
        </w:rPr>
      </w:pPr>
    </w:p>
    <w:p w14:paraId="4240E46D" w14:textId="77777777" w:rsidR="00D95D9E" w:rsidRDefault="00D95D9E" w:rsidP="00BA3B76">
      <w:pPr>
        <w:kinsoku w:val="0"/>
        <w:overflowPunct w:val="0"/>
        <w:spacing w:line="360" w:lineRule="auto"/>
        <w:jc w:val="both"/>
        <w:textAlignment w:val="baseline"/>
        <w:rPr>
          <w:rFonts w:eastAsia="+mn-ea" w:cs="Times New Roman"/>
          <w:color w:val="D70F73"/>
          <w:kern w:val="24"/>
          <w:lang w:val="en-GB"/>
        </w:rPr>
      </w:pPr>
    </w:p>
    <w:p w14:paraId="052569C7" w14:textId="77777777" w:rsidR="00BA3B76" w:rsidRPr="005067C2" w:rsidRDefault="00BA3B76" w:rsidP="00BA3B76">
      <w:pPr>
        <w:kinsoku w:val="0"/>
        <w:overflowPunct w:val="0"/>
        <w:spacing w:line="360" w:lineRule="auto"/>
        <w:jc w:val="both"/>
        <w:textAlignment w:val="baseline"/>
        <w:rPr>
          <w:rFonts w:eastAsia="Times New Roman" w:cs="Times New Roman"/>
        </w:rPr>
      </w:pPr>
      <w:r>
        <w:t>Il destino controverso delle api da miele</w:t>
      </w:r>
    </w:p>
    <w:p w14:paraId="0757A6BA" w14:textId="77777777" w:rsidR="00BA3B76" w:rsidRPr="005067C2" w:rsidRDefault="00BA3B76" w:rsidP="00BA3B76">
      <w:pPr>
        <w:kinsoku w:val="0"/>
        <w:overflowPunct w:val="0"/>
        <w:spacing w:line="276" w:lineRule="auto"/>
        <w:jc w:val="both"/>
        <w:textAlignment w:val="baseline"/>
        <w:rPr>
          <w:rFonts w:eastAsia="Times New Roman" w:cs="Times New Roman"/>
          <w:sz w:val="22"/>
          <w:szCs w:val="22"/>
        </w:rPr>
      </w:pPr>
      <w:r>
        <w:rPr>
          <w:sz w:val="22"/>
          <w:szCs w:val="22"/>
        </w:rPr>
        <w:t xml:space="preserve">Il mondo delle api è affascinante e diversificato. L’ape comune è la specie più conosciuta e studiata, ma ci sono migliaia di specie di api selvatiche che animano i nostri paesaggi e aiutano a impollinare i nostri campi e i fiori selvatici. Le minacce, più volte segnalate, verso le api da miele, che provocano il collasso delle loro colonie, mette a repentaglio anche la vita di quelle specie di api meno conosciute e sottovalutate. </w:t>
      </w:r>
    </w:p>
    <w:p w14:paraId="48A3E039" w14:textId="77777777" w:rsidR="00BA3B76" w:rsidRPr="005067C2" w:rsidRDefault="00BA3B76" w:rsidP="00BA3B76">
      <w:pPr>
        <w:kinsoku w:val="0"/>
        <w:overflowPunct w:val="0"/>
        <w:spacing w:line="276" w:lineRule="auto"/>
        <w:jc w:val="both"/>
        <w:textAlignment w:val="baseline"/>
        <w:rPr>
          <w:rFonts w:eastAsia="+mn-ea" w:cs="+mn-cs"/>
          <w:kern w:val="24"/>
          <w:sz w:val="22"/>
          <w:szCs w:val="22"/>
        </w:rPr>
      </w:pPr>
      <w:r>
        <w:rPr>
          <w:sz w:val="22"/>
          <w:szCs w:val="22"/>
        </w:rPr>
        <w:t>Storicamente, uno dei primi segnali più preoccupanti della natura controversa dei pesticidi, sia vantaggioso che nocivo, riguardava il destino delle api. Milioni di api muoiono dopo l’applicazione di insetticidi rivolti ad altri insetti nocivi, prevalentemente zanzare.</w:t>
      </w:r>
    </w:p>
    <w:p w14:paraId="4E87F6A0" w14:textId="77777777" w:rsidR="00D95D9E" w:rsidRPr="006C3FE0" w:rsidRDefault="00D95D9E" w:rsidP="00977859">
      <w:pPr>
        <w:spacing w:before="240" w:after="40" w:line="216" w:lineRule="auto"/>
        <w:rPr>
          <w:rFonts w:eastAsia="+mn-ea" w:cs="+mn-cs"/>
          <w:kern w:val="24"/>
        </w:rPr>
      </w:pPr>
    </w:p>
    <w:p w14:paraId="148F32E1" w14:textId="77777777" w:rsidR="00977859" w:rsidRPr="005067C2" w:rsidRDefault="00977859" w:rsidP="00977859">
      <w:pPr>
        <w:spacing w:before="240" w:after="40" w:line="216" w:lineRule="auto"/>
        <w:rPr>
          <w:rFonts w:eastAsia="Times New Roman" w:cs="Times New Roman"/>
        </w:rPr>
      </w:pPr>
      <w:r>
        <w:t>Influenza dei pesticidi sulla fauna selvatica e sugli uccelli</w:t>
      </w:r>
    </w:p>
    <w:p w14:paraId="549FADCB" w14:textId="2D5402E6" w:rsidR="00977859" w:rsidRPr="005067C2" w:rsidRDefault="00977859" w:rsidP="00977859">
      <w:pPr>
        <w:spacing w:before="240" w:after="40" w:line="276" w:lineRule="auto"/>
        <w:jc w:val="both"/>
        <w:rPr>
          <w:rFonts w:eastAsia="Times New Roman" w:cs="Times New Roman"/>
          <w:sz w:val="22"/>
          <w:szCs w:val="22"/>
        </w:rPr>
      </w:pPr>
      <w:r>
        <w:rPr>
          <w:sz w:val="22"/>
          <w:szCs w:val="22"/>
        </w:rPr>
        <w:t xml:space="preserve">Storicamente, il secondo fatto più preoccupante circa l’utilizzo dei pesticidi e il loro destino sui diversi comparti ambientali riguarda la vita degli uccelli, o meglio gli uccelli selvatici. Gli ambientalisti hanno cercato di vedere la cosa da un’altra prospettiva, ossia come queste sostanze chimiche possano influenzare indirettamente le altre creature nell’ecosistema. Mancando appropriate tecniche analitiche, le conclusioni erano più o meno tratte attraverso pure riflessioni logiche, confrontando la diminuzione della popolazione degli uccelli con la concentrazione delle sostanze chimiche nelle acqua superficiali. Il collegamento evidente era </w:t>
      </w:r>
      <w:r>
        <w:rPr>
          <w:sz w:val="22"/>
          <w:szCs w:val="22"/>
        </w:rPr>
        <w:lastRenderedPageBreak/>
        <w:t>sorprendente. La correttezza delle conclusioni dei primi ambientalisti fu confermata con precisione analitica solo alcuni decenni più tardi.</w:t>
      </w:r>
    </w:p>
    <w:p w14:paraId="29010752" w14:textId="77777777" w:rsidR="0058346D" w:rsidRPr="006C3FE0" w:rsidRDefault="0058346D" w:rsidP="00BA3B76">
      <w:pPr>
        <w:kinsoku w:val="0"/>
        <w:overflowPunct w:val="0"/>
        <w:spacing w:line="276" w:lineRule="auto"/>
        <w:jc w:val="both"/>
        <w:textAlignment w:val="baseline"/>
        <w:rPr>
          <w:rFonts w:eastAsia="Times New Roman" w:cs="Times New Roman"/>
          <w:sz w:val="22"/>
          <w:szCs w:val="22"/>
        </w:rPr>
      </w:pPr>
    </w:p>
    <w:p w14:paraId="59ABF95A" w14:textId="77777777" w:rsidR="009910D8" w:rsidRPr="006C3FE0" w:rsidRDefault="009910D8" w:rsidP="00BA3B76">
      <w:pPr>
        <w:kinsoku w:val="0"/>
        <w:overflowPunct w:val="0"/>
        <w:spacing w:line="276" w:lineRule="auto"/>
        <w:jc w:val="both"/>
        <w:textAlignment w:val="baseline"/>
        <w:rPr>
          <w:rFonts w:eastAsia="Times New Roman" w:cs="Times New Roman"/>
          <w:sz w:val="22"/>
          <w:szCs w:val="22"/>
        </w:rPr>
      </w:pPr>
    </w:p>
    <w:p w14:paraId="6442E0FB" w14:textId="77777777" w:rsidR="00F637D1" w:rsidRDefault="00F637D1" w:rsidP="009E4E33">
      <w:pPr>
        <w:kinsoku w:val="0"/>
        <w:overflowPunct w:val="0"/>
        <w:textAlignment w:val="baseline"/>
        <w:rPr>
          <w:rFonts w:eastAsia="+mj-ea" w:cs="+mj-cs"/>
          <w:color w:val="D70F73"/>
          <w:kern w:val="24"/>
        </w:rPr>
      </w:pPr>
    </w:p>
    <w:p w14:paraId="74BDFB6F" w14:textId="77777777" w:rsidR="00F637D1" w:rsidRDefault="00F637D1" w:rsidP="009E4E33">
      <w:pPr>
        <w:kinsoku w:val="0"/>
        <w:overflowPunct w:val="0"/>
        <w:textAlignment w:val="baseline"/>
        <w:rPr>
          <w:rFonts w:eastAsia="+mj-ea" w:cs="+mj-cs"/>
          <w:color w:val="D70F73"/>
          <w:kern w:val="24"/>
        </w:rPr>
      </w:pPr>
    </w:p>
    <w:p w14:paraId="3589CAC9" w14:textId="51CF49A2" w:rsidR="009910D8" w:rsidRPr="005067C2" w:rsidRDefault="009E4E33" w:rsidP="009E4E33">
      <w:pPr>
        <w:kinsoku w:val="0"/>
        <w:overflowPunct w:val="0"/>
        <w:textAlignment w:val="baseline"/>
        <w:rPr>
          <w:rFonts w:eastAsia="Times New Roman" w:cs="Times New Roman"/>
          <w:sz w:val="22"/>
          <w:szCs w:val="22"/>
        </w:rPr>
      </w:pPr>
      <w:r>
        <w:t xml:space="preserve">Copertina di un recente numero di </w:t>
      </w:r>
      <w:r>
        <w:rPr>
          <w:i/>
          <w:iCs/>
        </w:rPr>
        <w:t>The Nature</w:t>
      </w:r>
      <w:r>
        <w:t xml:space="preserve"> sulle api</w:t>
      </w:r>
      <w:r>
        <w:br/>
      </w:r>
      <w:r>
        <w:rPr>
          <w:sz w:val="22"/>
          <w:szCs w:val="22"/>
        </w:rPr>
        <w:t>Il problema del destino delle api è ancora in discussione e lontano dall’essere risolto</w:t>
      </w:r>
    </w:p>
    <w:p w14:paraId="227620E8" w14:textId="77777777" w:rsidR="00977859" w:rsidRPr="006C3FE0" w:rsidRDefault="00977859" w:rsidP="00BA3B76">
      <w:pPr>
        <w:kinsoku w:val="0"/>
        <w:overflowPunct w:val="0"/>
        <w:spacing w:line="276" w:lineRule="auto"/>
        <w:jc w:val="both"/>
        <w:textAlignment w:val="baseline"/>
        <w:rPr>
          <w:rFonts w:eastAsia="Times New Roman" w:cs="Times New Roman"/>
          <w:sz w:val="22"/>
          <w:szCs w:val="22"/>
        </w:rPr>
      </w:pPr>
    </w:p>
    <w:p w14:paraId="7CDF9B69" w14:textId="0BEABDD1" w:rsidR="0058346D" w:rsidRDefault="0058346D" w:rsidP="0058346D">
      <w:pPr>
        <w:tabs>
          <w:tab w:val="left" w:pos="3255"/>
        </w:tabs>
        <w:spacing w:line="276" w:lineRule="auto"/>
        <w:jc w:val="center"/>
        <w:rPr>
          <w:sz w:val="22"/>
          <w:szCs w:val="22"/>
        </w:rPr>
      </w:pPr>
      <w:r>
        <w:rPr>
          <w:noProof/>
          <w:lang w:val="en-US"/>
        </w:rPr>
        <w:drawing>
          <wp:inline distT="0" distB="0" distL="0" distR="0" wp14:anchorId="4780BFA3" wp14:editId="296B4941">
            <wp:extent cx="2765639" cy="3622700"/>
            <wp:effectExtent l="0" t="0" r="0" b="0"/>
            <wp:docPr id="1026" name="Picture 2" descr="http://www.pesticidesinperspective.org.uk/media/1016/cover_large.jpg?width=384px&amp;height=503px"/>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http://www.pesticidesinperspective.org.uk/media/1016/cover_large.jpg?width=384px&amp;height=503px"/>
                    <pic:cNvPicPr>
                      <a:picLocks noGrp="1"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08660" cy="3679053"/>
                    </a:xfrm>
                    <a:prstGeom prst="rect">
                      <a:avLst/>
                    </a:prstGeom>
                    <a:noFill/>
                    <a:extLst/>
                  </pic:spPr>
                </pic:pic>
              </a:graphicData>
            </a:graphic>
          </wp:inline>
        </w:drawing>
      </w:r>
    </w:p>
    <w:p w14:paraId="0C4BB6E4" w14:textId="77777777" w:rsidR="00BA3B76" w:rsidRDefault="00BA3B76" w:rsidP="00A50307">
      <w:pPr>
        <w:tabs>
          <w:tab w:val="left" w:pos="3255"/>
        </w:tabs>
        <w:spacing w:line="276" w:lineRule="auto"/>
        <w:jc w:val="center"/>
        <w:rPr>
          <w:sz w:val="22"/>
          <w:szCs w:val="22"/>
          <w:lang w:val="bg-BG"/>
        </w:rPr>
      </w:pPr>
    </w:p>
    <w:p w14:paraId="28DFD94D" w14:textId="77777777" w:rsidR="00B2610B" w:rsidRDefault="00B2610B" w:rsidP="00A50307">
      <w:pPr>
        <w:tabs>
          <w:tab w:val="left" w:pos="3255"/>
        </w:tabs>
        <w:spacing w:line="276" w:lineRule="auto"/>
        <w:jc w:val="center"/>
        <w:rPr>
          <w:sz w:val="22"/>
          <w:szCs w:val="22"/>
          <w:lang w:val="bg-BG"/>
        </w:rPr>
      </w:pPr>
    </w:p>
    <w:p w14:paraId="66830027" w14:textId="77777777" w:rsidR="00F637D1" w:rsidRPr="005067C2" w:rsidRDefault="00F637D1" w:rsidP="00F637D1">
      <w:pPr>
        <w:spacing w:before="240" w:after="40" w:line="276" w:lineRule="auto"/>
        <w:rPr>
          <w:rFonts w:eastAsia="Times New Roman" w:cs="Times New Roman"/>
          <w:sz w:val="22"/>
          <w:szCs w:val="22"/>
        </w:rPr>
      </w:pPr>
      <w:r>
        <w:rPr>
          <w:sz w:val="22"/>
          <w:szCs w:val="22"/>
        </w:rPr>
        <w:t xml:space="preserve">L'avvelenamento della fauna selvatica e degli uccelli a causa dei pesticidi avviene in diversi modi. </w:t>
      </w:r>
    </w:p>
    <w:p w14:paraId="4AA9BAA0" w14:textId="77777777" w:rsidR="00F637D1" w:rsidRPr="005067C2" w:rsidRDefault="00F637D1" w:rsidP="00F637D1">
      <w:pPr>
        <w:spacing w:before="240" w:after="40" w:line="276" w:lineRule="auto"/>
        <w:rPr>
          <w:rFonts w:eastAsia="Times New Roman" w:cs="Times New Roman"/>
          <w:sz w:val="22"/>
          <w:szCs w:val="22"/>
        </w:rPr>
      </w:pPr>
      <w:r>
        <w:rPr>
          <w:sz w:val="22"/>
          <w:szCs w:val="22"/>
        </w:rPr>
        <w:t xml:space="preserve">La prima via è quella dell’ingestione. Gli uccelli bevono acqua contaminata dai pesticidi. </w:t>
      </w:r>
    </w:p>
    <w:p w14:paraId="6C695986" w14:textId="77777777" w:rsidR="00F637D1" w:rsidRPr="005067C2" w:rsidRDefault="00F637D1" w:rsidP="00F637D1">
      <w:pPr>
        <w:spacing w:before="240" w:after="40" w:line="276" w:lineRule="auto"/>
        <w:rPr>
          <w:rFonts w:eastAsia="Times New Roman" w:cs="Times New Roman"/>
          <w:sz w:val="22"/>
          <w:szCs w:val="22"/>
        </w:rPr>
      </w:pPr>
      <w:r>
        <w:rPr>
          <w:sz w:val="22"/>
          <w:szCs w:val="22"/>
        </w:rPr>
        <w:t>Inoltre l’alimentazione della maggior parte degli uccelli selvatici dipende dagli insetti, in parte o in toto. I pesticidi colpiscono gli uccelli eliminando le loro risorse di cibo. Visto che questi pesticidi distruggono ugualmente specie bersaglio e non, gli uccelli si ritrovano con meno mosche, cavallette, cimici e bruchi da mangiare.</w:t>
      </w:r>
    </w:p>
    <w:p w14:paraId="209C5BDF" w14:textId="77777777" w:rsidR="00F637D1" w:rsidRPr="005067C2" w:rsidRDefault="00F637D1" w:rsidP="00F637D1">
      <w:pPr>
        <w:spacing w:before="240" w:after="40" w:line="276" w:lineRule="auto"/>
        <w:rPr>
          <w:rFonts w:eastAsia="+mn-ea" w:cs="+mn-cs"/>
          <w:kern w:val="24"/>
          <w:sz w:val="22"/>
          <w:szCs w:val="22"/>
        </w:rPr>
      </w:pPr>
      <w:r>
        <w:rPr>
          <w:sz w:val="22"/>
          <w:szCs w:val="22"/>
        </w:rPr>
        <w:t xml:space="preserve">Il secondo modo è ingerendo direttamente i pesticidi, distribuiti sui campi agricoli, per sbaglio o per curiosità. A volte le numerose cause di diminuzione della popolazione di uccelli sono </w:t>
      </w:r>
      <w:r>
        <w:rPr>
          <w:sz w:val="22"/>
          <w:szCs w:val="22"/>
        </w:rPr>
        <w:lastRenderedPageBreak/>
        <w:t>dovute al cambio del tipo di raccolto in quell’anno e alla quantità di fertilizzante usato per l’urbanizzazione di vecchi terreni agricoli.</w:t>
      </w:r>
    </w:p>
    <w:p w14:paraId="3763D400" w14:textId="77777777" w:rsidR="00F637D1" w:rsidRPr="006C3FE0" w:rsidRDefault="00F637D1" w:rsidP="00F637D1">
      <w:pPr>
        <w:spacing w:before="240" w:after="40" w:line="276" w:lineRule="auto"/>
        <w:rPr>
          <w:rFonts w:eastAsia="+mn-ea" w:cs="+mn-cs"/>
          <w:kern w:val="24"/>
          <w:sz w:val="22"/>
          <w:szCs w:val="22"/>
        </w:rPr>
      </w:pPr>
    </w:p>
    <w:p w14:paraId="77912B8D" w14:textId="77777777" w:rsidR="001C4E17" w:rsidRPr="006C3FE0" w:rsidRDefault="001C4E17" w:rsidP="00F637D1">
      <w:pPr>
        <w:spacing w:before="240" w:after="40" w:line="276" w:lineRule="auto"/>
        <w:rPr>
          <w:rFonts w:eastAsia="+mn-ea" w:cs="+mn-cs"/>
          <w:kern w:val="24"/>
          <w:sz w:val="22"/>
          <w:szCs w:val="22"/>
        </w:rPr>
      </w:pPr>
    </w:p>
    <w:p w14:paraId="0BC8D573" w14:textId="35F478A5" w:rsidR="00F637D1" w:rsidRPr="005067C2" w:rsidRDefault="001C4E17" w:rsidP="00F637D1">
      <w:pPr>
        <w:spacing w:before="240" w:after="40" w:line="276" w:lineRule="auto"/>
        <w:rPr>
          <w:rFonts w:eastAsia="+mn-ea" w:cs="+mn-cs"/>
          <w:kern w:val="24"/>
        </w:rPr>
      </w:pPr>
      <w:r>
        <w:t>Il destino degli uccelli selvatici nell’ambiente</w:t>
      </w:r>
    </w:p>
    <w:p w14:paraId="32B16143" w14:textId="6F5C92F4" w:rsidR="00F637D1" w:rsidRPr="00F637D1" w:rsidRDefault="001C4E17" w:rsidP="001C4E17">
      <w:pPr>
        <w:spacing w:before="240" w:after="40" w:line="276" w:lineRule="auto"/>
        <w:jc w:val="center"/>
        <w:rPr>
          <w:rFonts w:eastAsia="Times New Roman" w:cs="Times New Roman"/>
          <w:sz w:val="22"/>
          <w:szCs w:val="22"/>
        </w:rPr>
      </w:pPr>
      <w:r>
        <w:rPr>
          <w:noProof/>
          <w:lang w:val="en-US"/>
        </w:rPr>
        <w:drawing>
          <wp:inline distT="0" distB="0" distL="0" distR="0" wp14:anchorId="4D7E95E6" wp14:editId="68A0BC1D">
            <wp:extent cx="3911911" cy="2933934"/>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5"/>
                    <a:stretch>
                      <a:fillRect/>
                    </a:stretch>
                  </pic:blipFill>
                  <pic:spPr>
                    <a:xfrm>
                      <a:off x="0" y="0"/>
                      <a:ext cx="3925936" cy="2944453"/>
                    </a:xfrm>
                    <a:prstGeom prst="rect">
                      <a:avLst/>
                    </a:prstGeom>
                  </pic:spPr>
                </pic:pic>
              </a:graphicData>
            </a:graphic>
          </wp:inline>
        </w:drawing>
      </w:r>
    </w:p>
    <w:p w14:paraId="2EA02FAC" w14:textId="77777777" w:rsidR="00B2610B" w:rsidRDefault="00B2610B" w:rsidP="00A50307">
      <w:pPr>
        <w:tabs>
          <w:tab w:val="left" w:pos="3255"/>
        </w:tabs>
        <w:spacing w:line="276" w:lineRule="auto"/>
        <w:jc w:val="center"/>
        <w:rPr>
          <w:sz w:val="22"/>
          <w:szCs w:val="22"/>
          <w:lang w:val="bg-BG"/>
        </w:rPr>
      </w:pPr>
    </w:p>
    <w:p w14:paraId="70F56D19" w14:textId="77777777" w:rsidR="00866211" w:rsidRDefault="00866211" w:rsidP="00A50307">
      <w:pPr>
        <w:tabs>
          <w:tab w:val="left" w:pos="3255"/>
        </w:tabs>
        <w:spacing w:line="276" w:lineRule="auto"/>
        <w:jc w:val="center"/>
        <w:rPr>
          <w:sz w:val="22"/>
          <w:szCs w:val="22"/>
          <w:lang w:val="bg-BG"/>
        </w:rPr>
      </w:pPr>
    </w:p>
    <w:p w14:paraId="73C43E18" w14:textId="77777777" w:rsidR="009119FF" w:rsidRDefault="009119FF" w:rsidP="00A50307">
      <w:pPr>
        <w:tabs>
          <w:tab w:val="left" w:pos="3255"/>
        </w:tabs>
        <w:spacing w:line="276" w:lineRule="auto"/>
        <w:jc w:val="center"/>
        <w:rPr>
          <w:sz w:val="22"/>
          <w:szCs w:val="22"/>
          <w:lang w:val="bg-BG"/>
        </w:rPr>
      </w:pPr>
    </w:p>
    <w:p w14:paraId="0801488C" w14:textId="77777777" w:rsidR="00866211" w:rsidRPr="005067C2" w:rsidRDefault="00866211" w:rsidP="00866211">
      <w:pPr>
        <w:spacing w:before="240" w:after="40" w:line="276" w:lineRule="auto"/>
        <w:rPr>
          <w:rFonts w:eastAsia="Times New Roman" w:cs="Times New Roman"/>
          <w:sz w:val="28"/>
          <w:szCs w:val="28"/>
        </w:rPr>
      </w:pPr>
      <w:r>
        <w:rPr>
          <w:sz w:val="28"/>
          <w:szCs w:val="28"/>
        </w:rPr>
        <w:t>E per quanto riguarda la salute e la vita umana in presenza di pesticidi nocivi?</w:t>
      </w:r>
    </w:p>
    <w:p w14:paraId="3448E985" w14:textId="77777777" w:rsidR="00866211" w:rsidRPr="005067C2" w:rsidRDefault="00866211" w:rsidP="00866211">
      <w:pPr>
        <w:spacing w:before="240" w:after="40" w:line="276" w:lineRule="auto"/>
        <w:rPr>
          <w:rFonts w:eastAsia="Times New Roman" w:cs="Times New Roman"/>
          <w:sz w:val="22"/>
          <w:szCs w:val="22"/>
        </w:rPr>
      </w:pPr>
      <w:r>
        <w:rPr>
          <w:sz w:val="22"/>
          <w:szCs w:val="22"/>
        </w:rPr>
        <w:t>L’opinione di Rene’ Dubos: </w:t>
      </w:r>
      <w:r>
        <w:rPr>
          <w:i/>
          <w:iCs/>
          <w:sz w:val="22"/>
          <w:szCs w:val="22"/>
        </w:rPr>
        <w:t>”Gli uomini sono per natura più impressionati dalle malattie che hanno manifestazioni visibili, ma alcuni dei loro peggiori nemici si avvicinano furtivamente verso di loro</w:t>
      </w:r>
      <w:r>
        <w:rPr>
          <w:sz w:val="22"/>
          <w:szCs w:val="22"/>
        </w:rPr>
        <w:t xml:space="preserve">.” </w:t>
      </w:r>
    </w:p>
    <w:p w14:paraId="6C3351CE" w14:textId="77777777" w:rsidR="00866211" w:rsidRPr="005067C2" w:rsidRDefault="00866211" w:rsidP="00866211">
      <w:pPr>
        <w:spacing w:before="240" w:after="40" w:line="276" w:lineRule="auto"/>
        <w:rPr>
          <w:rFonts w:eastAsia="Times New Roman" w:cs="Times New Roman"/>
          <w:sz w:val="22"/>
          <w:szCs w:val="22"/>
        </w:rPr>
      </w:pPr>
      <w:r>
        <w:rPr>
          <w:sz w:val="22"/>
          <w:szCs w:val="22"/>
        </w:rPr>
        <w:t xml:space="preserve"> Insieme all’ampio uso dei pesticidi nel mondo, sono in rapida crescita anche le preoccupazioni circa il loro impatto sulla salute.  Esiste un vasto insieme di prove sulla relazione tra l’esposizione ai pesticidi e l’elevato tasso di malattie croniche, come diversi tipi di: </w:t>
      </w:r>
      <w:r>
        <w:rPr>
          <w:i/>
          <w:iCs/>
          <w:sz w:val="22"/>
          <w:szCs w:val="22"/>
        </w:rPr>
        <w:t>tumori, diabete, disturbi neurodegenerativi come Parkinson, Alzheimer,</w:t>
      </w:r>
      <w:r>
        <w:rPr>
          <w:sz w:val="22"/>
          <w:szCs w:val="22"/>
        </w:rPr>
        <w:t xml:space="preserve"> e la </w:t>
      </w:r>
      <w:r>
        <w:rPr>
          <w:i/>
          <w:iCs/>
          <w:sz w:val="22"/>
          <w:szCs w:val="22"/>
        </w:rPr>
        <w:t xml:space="preserve">sclerosi laterale amiotrofica (SLA), difetti di nascita, </w:t>
      </w:r>
      <w:r>
        <w:rPr>
          <w:sz w:val="22"/>
          <w:szCs w:val="22"/>
        </w:rPr>
        <w:t xml:space="preserve">e </w:t>
      </w:r>
      <w:r>
        <w:rPr>
          <w:i/>
          <w:iCs/>
          <w:sz w:val="22"/>
          <w:szCs w:val="22"/>
        </w:rPr>
        <w:t>disfunzioni riproduttive</w:t>
      </w:r>
      <w:r>
        <w:rPr>
          <w:sz w:val="22"/>
          <w:szCs w:val="22"/>
        </w:rPr>
        <w:t xml:space="preserve">. </w:t>
      </w:r>
    </w:p>
    <w:p w14:paraId="07D63869" w14:textId="77777777" w:rsidR="00866211" w:rsidRPr="005067C2" w:rsidRDefault="00866211" w:rsidP="00866211">
      <w:pPr>
        <w:spacing w:before="240" w:after="40" w:line="276" w:lineRule="auto"/>
        <w:rPr>
          <w:rFonts w:eastAsia="+mn-ea" w:cs="+mn-cs"/>
          <w:kern w:val="24"/>
          <w:sz w:val="22"/>
          <w:szCs w:val="22"/>
        </w:rPr>
      </w:pPr>
      <w:r>
        <w:rPr>
          <w:sz w:val="22"/>
          <w:szCs w:val="22"/>
        </w:rPr>
        <w:t xml:space="preserve">Altre malattie croniche comprendono </w:t>
      </w:r>
      <w:r>
        <w:rPr>
          <w:i/>
          <w:iCs/>
          <w:sz w:val="22"/>
          <w:szCs w:val="22"/>
        </w:rPr>
        <w:t>problemi respiratori</w:t>
      </w:r>
      <w:r>
        <w:rPr>
          <w:sz w:val="22"/>
          <w:szCs w:val="22"/>
        </w:rPr>
        <w:t>, in particolare l’</w:t>
      </w:r>
      <w:r>
        <w:rPr>
          <w:i/>
          <w:iCs/>
          <w:sz w:val="22"/>
          <w:szCs w:val="22"/>
        </w:rPr>
        <w:t>asma</w:t>
      </w:r>
      <w:r>
        <w:rPr>
          <w:sz w:val="22"/>
          <w:szCs w:val="22"/>
        </w:rPr>
        <w:t xml:space="preserve"> e la </w:t>
      </w:r>
      <w:r>
        <w:rPr>
          <w:i/>
          <w:iCs/>
          <w:sz w:val="22"/>
          <w:szCs w:val="22"/>
        </w:rPr>
        <w:t>broncopneumopatia cronica ostruttiva (BPCO), malattie cardiovascolari</w:t>
      </w:r>
      <w:r>
        <w:rPr>
          <w:sz w:val="22"/>
          <w:szCs w:val="22"/>
        </w:rPr>
        <w:t xml:space="preserve"> come l'</w:t>
      </w:r>
      <w:r>
        <w:rPr>
          <w:i/>
          <w:iCs/>
          <w:sz w:val="22"/>
          <w:szCs w:val="22"/>
        </w:rPr>
        <w:t>arteriosclerosi</w:t>
      </w:r>
      <w:r>
        <w:rPr>
          <w:sz w:val="22"/>
          <w:szCs w:val="22"/>
        </w:rPr>
        <w:t xml:space="preserve"> e </w:t>
      </w:r>
      <w:r>
        <w:rPr>
          <w:sz w:val="22"/>
          <w:szCs w:val="22"/>
        </w:rPr>
        <w:lastRenderedPageBreak/>
        <w:t xml:space="preserve">la </w:t>
      </w:r>
      <w:r>
        <w:rPr>
          <w:i/>
          <w:iCs/>
          <w:sz w:val="22"/>
          <w:szCs w:val="22"/>
        </w:rPr>
        <w:t>coronopatia</w:t>
      </w:r>
      <w:r>
        <w:rPr>
          <w:sz w:val="22"/>
          <w:szCs w:val="22"/>
        </w:rPr>
        <w:t xml:space="preserve">, </w:t>
      </w:r>
      <w:r>
        <w:rPr>
          <w:i/>
          <w:iCs/>
          <w:sz w:val="22"/>
          <w:szCs w:val="22"/>
        </w:rPr>
        <w:t>nefropatie croniche</w:t>
      </w:r>
      <w:r>
        <w:rPr>
          <w:sz w:val="22"/>
          <w:szCs w:val="22"/>
        </w:rPr>
        <w:t xml:space="preserve">, </w:t>
      </w:r>
      <w:r>
        <w:rPr>
          <w:i/>
          <w:iCs/>
          <w:sz w:val="22"/>
          <w:szCs w:val="22"/>
        </w:rPr>
        <w:t>malattie autoimmuni</w:t>
      </w:r>
      <w:r>
        <w:rPr>
          <w:sz w:val="22"/>
          <w:szCs w:val="22"/>
        </w:rPr>
        <w:t xml:space="preserve"> come il </w:t>
      </w:r>
      <w:r>
        <w:rPr>
          <w:i/>
          <w:iCs/>
          <w:sz w:val="22"/>
          <w:szCs w:val="22"/>
        </w:rPr>
        <w:t>lupus eritematoso sistemico</w:t>
      </w:r>
      <w:r>
        <w:rPr>
          <w:sz w:val="22"/>
          <w:szCs w:val="22"/>
        </w:rPr>
        <w:t xml:space="preserve"> o l’</w:t>
      </w:r>
      <w:r>
        <w:rPr>
          <w:i/>
          <w:iCs/>
          <w:sz w:val="22"/>
          <w:szCs w:val="22"/>
        </w:rPr>
        <w:t xml:space="preserve">artrite reumatoide, </w:t>
      </w:r>
      <w:r>
        <w:rPr>
          <w:sz w:val="22"/>
          <w:szCs w:val="22"/>
        </w:rPr>
        <w:t xml:space="preserve">la </w:t>
      </w:r>
      <w:r>
        <w:rPr>
          <w:i/>
          <w:iCs/>
          <w:sz w:val="22"/>
          <w:szCs w:val="22"/>
        </w:rPr>
        <w:t>sindrome da fatica cronica</w:t>
      </w:r>
      <w:r>
        <w:rPr>
          <w:sz w:val="22"/>
          <w:szCs w:val="22"/>
        </w:rPr>
        <w:t>, e l’</w:t>
      </w:r>
      <w:r>
        <w:rPr>
          <w:i/>
          <w:iCs/>
          <w:sz w:val="22"/>
          <w:szCs w:val="22"/>
        </w:rPr>
        <w:t>invecchiamento</w:t>
      </w:r>
      <w:r>
        <w:rPr>
          <w:sz w:val="22"/>
          <w:szCs w:val="22"/>
        </w:rPr>
        <w:t>.</w:t>
      </w:r>
    </w:p>
    <w:p w14:paraId="30B30031" w14:textId="77777777" w:rsidR="00433A74" w:rsidRPr="005067C2" w:rsidRDefault="00433A74" w:rsidP="00433A74">
      <w:pPr>
        <w:spacing w:before="240" w:after="40" w:line="276" w:lineRule="auto"/>
        <w:jc w:val="both"/>
        <w:rPr>
          <w:rFonts w:eastAsia="Times New Roman" w:cs="Times New Roman"/>
          <w:sz w:val="22"/>
          <w:szCs w:val="22"/>
        </w:rPr>
      </w:pPr>
      <w:r>
        <w:rPr>
          <w:sz w:val="22"/>
          <w:szCs w:val="22"/>
        </w:rPr>
        <w:t>Al giorno d’oggi la comprensione e la conoscenza degli effetti tossici dei pesticidi sulla vita umana, sull’ambiente e sulla biodiversità è ad un livello molto alto, in quanto sostenute da recenti progressi nella chimica analitica, da migliaia di studi e pubblicazioni scientifici, dallo sforzo notevole delle agenzie nazionali e internazionali di tutela ambientale, dal potere giuridico delle organizzazioni che controllano e esaminano la comparsa di nuove formulazioni di pesticidi, ecc.</w:t>
      </w:r>
    </w:p>
    <w:p w14:paraId="5E1B226E" w14:textId="77777777" w:rsidR="00433A74" w:rsidRPr="005067C2" w:rsidRDefault="00433A74" w:rsidP="00433A74">
      <w:pPr>
        <w:spacing w:before="240" w:after="40" w:line="276" w:lineRule="auto"/>
        <w:jc w:val="both"/>
        <w:rPr>
          <w:rFonts w:eastAsia="+mn-ea" w:cs="+mn-cs"/>
          <w:kern w:val="24"/>
          <w:sz w:val="22"/>
          <w:szCs w:val="22"/>
        </w:rPr>
      </w:pPr>
      <w:r>
        <w:rPr>
          <w:sz w:val="22"/>
          <w:szCs w:val="22"/>
        </w:rPr>
        <w:t xml:space="preserve">Questa è la situazione attuale. Ma qual era la situazione alcuni decenni fa, quando la soddisfazione che le nuove sostanze chimiche sintetiche combattevano con successo la piaga dei parassiti nocivi, sia in agricoltura che dentro le mura domestiche, eliminando malattie mortali come la </w:t>
      </w:r>
      <w:r>
        <w:rPr>
          <w:i/>
          <w:iCs/>
          <w:sz w:val="22"/>
          <w:szCs w:val="22"/>
        </w:rPr>
        <w:t>malaria</w:t>
      </w:r>
      <w:r>
        <w:rPr>
          <w:sz w:val="22"/>
          <w:szCs w:val="22"/>
        </w:rPr>
        <w:t>, e quando la produzione di frutta e verdura è aumentata enormemente e ha gettato speranze e promesse di debellare il problema della fame nel mondo…</w:t>
      </w:r>
    </w:p>
    <w:p w14:paraId="631C3993" w14:textId="77777777" w:rsidR="00E30547" w:rsidRPr="006C3FE0" w:rsidRDefault="00E30547" w:rsidP="00433A74">
      <w:pPr>
        <w:spacing w:before="240" w:after="40" w:line="276" w:lineRule="auto"/>
        <w:jc w:val="both"/>
        <w:rPr>
          <w:rFonts w:eastAsia="Times New Roman" w:cs="Times New Roman"/>
          <w:sz w:val="22"/>
          <w:szCs w:val="22"/>
        </w:rPr>
      </w:pPr>
    </w:p>
    <w:p w14:paraId="631DBD64" w14:textId="77777777" w:rsidR="001C45A2" w:rsidRPr="009103A3" w:rsidRDefault="001C45A2" w:rsidP="001C45A2">
      <w:pPr>
        <w:spacing w:before="240" w:after="40" w:line="276" w:lineRule="auto"/>
        <w:jc w:val="both"/>
        <w:rPr>
          <w:rFonts w:eastAsia="Times New Roman" w:cs="Times New Roman"/>
        </w:rPr>
      </w:pPr>
      <w:r>
        <w:t>Il processo di sensibilizzazione</w:t>
      </w:r>
    </w:p>
    <w:p w14:paraId="2C1A304C" w14:textId="0F33D4F0" w:rsidR="00433A74" w:rsidRPr="005067C2" w:rsidRDefault="001C45A2" w:rsidP="00E30547">
      <w:pPr>
        <w:spacing w:before="240" w:after="40" w:line="276" w:lineRule="auto"/>
        <w:jc w:val="both"/>
        <w:rPr>
          <w:rFonts w:eastAsia="Times New Roman" w:cs="Times New Roman"/>
          <w:sz w:val="22"/>
          <w:szCs w:val="22"/>
        </w:rPr>
      </w:pPr>
      <w:r>
        <w:rPr>
          <w:sz w:val="22"/>
          <w:szCs w:val="22"/>
        </w:rPr>
        <w:t>Cinquant’anni fa, la consapevolezza della pericolosità della tossicità dei pesticidi era un dato molto controverso.  Al giorno d’oggi è riconosciuto che fu l’attività dell’ambientalista Rachel Carson a dare lo slancio iniziale verso il processo di sensibilizzazione. Alla fine degli anni ‘50, la Carson rivolse le sue attenzioni alla conservazione, specialmente ai problemi ambientali che lei riteneva causati dai pesticidi sintetici. Il risultato fu </w:t>
      </w:r>
      <w:r>
        <w:rPr>
          <w:i/>
          <w:iCs/>
          <w:sz w:val="22"/>
          <w:szCs w:val="22"/>
        </w:rPr>
        <w:t>Primavera Silenziosa</w:t>
      </w:r>
      <w:r>
        <w:rPr>
          <w:sz w:val="22"/>
          <w:szCs w:val="22"/>
        </w:rPr>
        <w:t> (“Silent Spring”, 1962) che portò la questione ambientale all’attenzione del pubblico americano. </w:t>
      </w:r>
      <w:r>
        <w:rPr>
          <w:i/>
          <w:iCs/>
          <w:sz w:val="22"/>
          <w:szCs w:val="22"/>
        </w:rPr>
        <w:t>Primavera silenziosa</w:t>
      </w:r>
      <w:r>
        <w:rPr>
          <w:sz w:val="22"/>
          <w:szCs w:val="22"/>
        </w:rPr>
        <w:t xml:space="preserve"> (una primavera senza il canto degli uccelli) incontrò la feroce opposizione delle società chimiche, ma ha portato a un capovolgimento nella politica in materia di pesticidi  e ha ispirato un movimento ambientalista che ha portato alla creazione dell’Agenzia per la protezione dell’ambiente statunitense (EPA).  </w:t>
      </w:r>
    </w:p>
    <w:p w14:paraId="1B8997D6" w14:textId="20684760" w:rsidR="00EF2F25" w:rsidRDefault="00EF2F25" w:rsidP="00EF2F25">
      <w:pPr>
        <w:spacing w:before="240" w:after="40" w:line="384" w:lineRule="auto"/>
        <w:jc w:val="center"/>
        <w:rPr>
          <w:rFonts w:ascii="Calibri Light" w:eastAsia="+mn-ea" w:hAnsi="Calibri Light" w:cs="Times New Roman"/>
          <w:color w:val="2C2C2C"/>
          <w:kern w:val="24"/>
          <w:sz w:val="32"/>
          <w:szCs w:val="32"/>
        </w:rPr>
      </w:pPr>
      <w:r>
        <w:rPr>
          <w:noProof/>
          <w:lang w:val="en-US"/>
        </w:rPr>
        <w:lastRenderedPageBreak/>
        <w:drawing>
          <wp:inline distT="0" distB="0" distL="0" distR="0" wp14:anchorId="5B86F222" wp14:editId="6303EE65">
            <wp:extent cx="2095500" cy="2952751"/>
            <wp:effectExtent l="0" t="0" r="0" b="0"/>
            <wp:docPr id="4" name="Picture 2" descr="SilentSp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SilentSprin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95500" cy="295275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08929B20" w14:textId="77777777" w:rsidR="00EF2F25" w:rsidRDefault="00EF2F25" w:rsidP="00EF2F25">
      <w:pPr>
        <w:spacing w:before="240" w:after="40" w:line="384" w:lineRule="auto"/>
        <w:jc w:val="both"/>
        <w:rPr>
          <w:rFonts w:ascii="Calibri Light" w:eastAsia="+mn-ea" w:hAnsi="Calibri Light" w:cs="Times New Roman"/>
          <w:color w:val="2C2C2C"/>
          <w:kern w:val="24"/>
          <w:sz w:val="32"/>
          <w:szCs w:val="32"/>
          <w:lang w:val="en-US"/>
        </w:rPr>
      </w:pPr>
    </w:p>
    <w:p w14:paraId="7B55DECE" w14:textId="77777777" w:rsidR="00EF2F25" w:rsidRDefault="00EF2F25" w:rsidP="00EF2F25">
      <w:pPr>
        <w:spacing w:before="240" w:after="40" w:line="384" w:lineRule="auto"/>
        <w:jc w:val="both"/>
        <w:rPr>
          <w:rFonts w:ascii="Calibri Light" w:eastAsia="+mn-ea" w:hAnsi="Calibri Light" w:cs="Times New Roman"/>
          <w:color w:val="2C2C2C"/>
          <w:kern w:val="24"/>
          <w:sz w:val="32"/>
          <w:szCs w:val="32"/>
          <w:lang w:val="en-US"/>
        </w:rPr>
      </w:pPr>
    </w:p>
    <w:p w14:paraId="126750CB" w14:textId="513B0B47" w:rsidR="00866211" w:rsidRPr="0016337E" w:rsidRDefault="00EF2F25" w:rsidP="00EF2F25">
      <w:pPr>
        <w:tabs>
          <w:tab w:val="left" w:pos="3255"/>
        </w:tabs>
        <w:spacing w:line="276" w:lineRule="auto"/>
        <w:jc w:val="both"/>
        <w:rPr>
          <w:sz w:val="22"/>
          <w:szCs w:val="22"/>
        </w:rPr>
      </w:pPr>
      <w:r>
        <w:rPr>
          <w:sz w:val="22"/>
          <w:szCs w:val="22"/>
        </w:rPr>
        <w:t>Dal 1962, dopo la pubblicazione dell’appassionato libro di Rachel Carson “Primavera Silenziosa”, un libro sulla scienza ambientale, si sviluppò rapidamente un interesse verso le conseguenze ecologiche di un utilizzo incontrollato dei pesticidi e della loro inevitabile dispersione nell’ambiente, specialmente quando le zone densamente popolate dei paesi sviluppati iniziarono a subire gli effetti dell’esteso inquinamento come una minaccia alle loro risorse alimentari.</w:t>
      </w:r>
    </w:p>
    <w:p w14:paraId="66232561" w14:textId="77777777" w:rsidR="00C856BA" w:rsidRPr="0016337E" w:rsidRDefault="00C856BA" w:rsidP="00644B0E">
      <w:pPr>
        <w:tabs>
          <w:tab w:val="left" w:pos="3255"/>
        </w:tabs>
        <w:spacing w:line="276" w:lineRule="auto"/>
        <w:jc w:val="both"/>
        <w:rPr>
          <w:rFonts w:eastAsia="+mn-ea" w:cs="+mn-cs"/>
          <w:kern w:val="24"/>
          <w:sz w:val="22"/>
          <w:szCs w:val="22"/>
        </w:rPr>
      </w:pPr>
    </w:p>
    <w:p w14:paraId="5251A503" w14:textId="26DECE81" w:rsidR="00B2610B" w:rsidRPr="0016337E" w:rsidRDefault="00644B0E" w:rsidP="00644B0E">
      <w:pPr>
        <w:tabs>
          <w:tab w:val="left" w:pos="3255"/>
        </w:tabs>
        <w:spacing w:line="276" w:lineRule="auto"/>
        <w:jc w:val="both"/>
        <w:rPr>
          <w:sz w:val="22"/>
          <w:szCs w:val="22"/>
        </w:rPr>
      </w:pPr>
      <w:r>
        <w:rPr>
          <w:sz w:val="22"/>
          <w:szCs w:val="22"/>
        </w:rPr>
        <w:t>Il tema principale di</w:t>
      </w:r>
      <w:r>
        <w:rPr>
          <w:i/>
          <w:iCs/>
          <w:sz w:val="22"/>
          <w:szCs w:val="22"/>
        </w:rPr>
        <w:t> Primavera Silenziosa </w:t>
      </w:r>
      <w:r>
        <w:rPr>
          <w:sz w:val="22"/>
          <w:szCs w:val="22"/>
        </w:rPr>
        <w:t xml:space="preserve">è il potente.–.e spesso negativo.–.effetto che gli uomini hanno sul mondo naturale.  L’argomento principale della Carson è che i pesticidi hanno effetti dannosi sull’ambiente; afferma che sarebbe più coretto parlare di “biocidi”, visto che i loro effetti raramente sono limitati alle specie bersaglio. Il DDT (diclorodifeniltricloroetano) è un ottimo esempio, ma altri pesticidi sintetici – molti dei quali sono soggetti a bioaccumulo – vengono esaminati. </w:t>
      </w:r>
      <w:r>
        <w:rPr>
          <w:sz w:val="22"/>
          <w:szCs w:val="22"/>
          <w:u w:val="single"/>
        </w:rPr>
        <w:t>La Carson accusa l’industria chimica di diffondere volontariamente disinformazione e i funzionari pubblici di accettare acriticamente le rivendicazioni dell’industria.</w:t>
      </w:r>
      <w:r>
        <w:rPr>
          <w:sz w:val="22"/>
          <w:szCs w:val="22"/>
        </w:rPr>
        <w:t xml:space="preserve"> Gran parte del libro è dedicato agli effetti dei pesticidi sugli ecosistemi naturali, ma quattro capitoli entrano nel dettaglio di casi di </w:t>
      </w:r>
      <w:r>
        <w:rPr>
          <w:i/>
          <w:iCs/>
          <w:sz w:val="22"/>
          <w:szCs w:val="22"/>
        </w:rPr>
        <w:t>avvelenamento</w:t>
      </w:r>
      <w:r>
        <w:rPr>
          <w:sz w:val="22"/>
          <w:szCs w:val="22"/>
        </w:rPr>
        <w:t xml:space="preserve">, </w:t>
      </w:r>
      <w:r>
        <w:rPr>
          <w:i/>
          <w:iCs/>
          <w:sz w:val="22"/>
          <w:szCs w:val="22"/>
        </w:rPr>
        <w:t>cancro</w:t>
      </w:r>
      <w:r>
        <w:rPr>
          <w:sz w:val="22"/>
          <w:szCs w:val="22"/>
        </w:rPr>
        <w:t xml:space="preserve"> e altre malattie correlate ai pesticidi.</w:t>
      </w:r>
    </w:p>
    <w:p w14:paraId="6D5DF199" w14:textId="77777777" w:rsidR="00C856BA" w:rsidRPr="006C3FE0" w:rsidRDefault="00C856BA" w:rsidP="00C856BA">
      <w:pPr>
        <w:kinsoku w:val="0"/>
        <w:overflowPunct w:val="0"/>
        <w:spacing w:line="276" w:lineRule="auto"/>
        <w:jc w:val="both"/>
        <w:textAlignment w:val="baseline"/>
        <w:rPr>
          <w:rFonts w:eastAsia="+mn-ea" w:cs="+mn-cs"/>
          <w:kern w:val="24"/>
          <w:sz w:val="22"/>
          <w:szCs w:val="22"/>
        </w:rPr>
      </w:pPr>
    </w:p>
    <w:p w14:paraId="23F207EF" w14:textId="77777777" w:rsidR="00C856BA" w:rsidRPr="0016337E" w:rsidRDefault="00C856BA" w:rsidP="00C856BA">
      <w:pPr>
        <w:kinsoku w:val="0"/>
        <w:overflowPunct w:val="0"/>
        <w:spacing w:line="276" w:lineRule="auto"/>
        <w:jc w:val="both"/>
        <w:textAlignment w:val="baseline"/>
        <w:rPr>
          <w:rFonts w:eastAsia="+mn-ea" w:cs="+mn-cs"/>
          <w:kern w:val="24"/>
        </w:rPr>
      </w:pPr>
      <w:r>
        <w:t>Capitoli del libro “Primavera Silenziosa” di Rachel Carson</w:t>
      </w:r>
    </w:p>
    <w:p w14:paraId="701855E3" w14:textId="77777777" w:rsidR="00F476CB" w:rsidRPr="006C3FE0" w:rsidRDefault="00F476CB" w:rsidP="00C856BA">
      <w:pPr>
        <w:kinsoku w:val="0"/>
        <w:overflowPunct w:val="0"/>
        <w:spacing w:line="276" w:lineRule="auto"/>
        <w:jc w:val="both"/>
        <w:textAlignment w:val="baseline"/>
        <w:rPr>
          <w:rFonts w:eastAsia="Times New Roman" w:cs="Times New Roman"/>
        </w:rPr>
      </w:pPr>
    </w:p>
    <w:p w14:paraId="1E0E72C2" w14:textId="77777777" w:rsidR="00CC76E9" w:rsidRPr="0016337E" w:rsidRDefault="00C856BA" w:rsidP="00C856BA">
      <w:pPr>
        <w:tabs>
          <w:tab w:val="left" w:pos="3255"/>
        </w:tabs>
        <w:spacing w:line="276" w:lineRule="auto"/>
        <w:jc w:val="both"/>
        <w:rPr>
          <w:rFonts w:ascii="Calibri Light" w:eastAsia="+mn-ea" w:hAnsi="Calibri Light" w:cs="Times New Roman"/>
          <w:kern w:val="24"/>
          <w:sz w:val="36"/>
          <w:szCs w:val="36"/>
        </w:rPr>
      </w:pPr>
      <w:r>
        <w:rPr>
          <w:sz w:val="22"/>
          <w:szCs w:val="22"/>
        </w:rPr>
        <w:lastRenderedPageBreak/>
        <w:t>• Una favola che può diventare realtà • Il dovere di sopportare • Elisir di morte • L’inquinamento delle acque superficiali e sotterranee • I regni del suolo • Il verde manto della Terra • Un’inutile strage • Conseguenze dell’uso degli insetticidi sulla vita degli uccelli • Cause dirette ed indirette della morte dei pesci • Disinfestazioni aree indiscriminate • Il contatto quotidiano con i veleni • Paghiamo a caro prezzo la nostra mania insetticida • Effetto sui meccanismi intimi della cellula • I moderni prodotti sintetici sono cancerogeni? • La natura si ribella alla violazione dell’uomo • La resistenza degli insetti al controllo chimico • Di fronte ad un bivio</w:t>
      </w:r>
      <w:r>
        <w:rPr>
          <w:rFonts w:ascii="Calibri Light" w:hAnsi="Calibri Light"/>
          <w:sz w:val="36"/>
          <w:szCs w:val="36"/>
        </w:rPr>
        <w:t xml:space="preserve"> </w:t>
      </w:r>
    </w:p>
    <w:p w14:paraId="7F59A715" w14:textId="77777777" w:rsidR="00CC76E9" w:rsidRPr="006C3FE0" w:rsidRDefault="00CC76E9" w:rsidP="00C856BA">
      <w:pPr>
        <w:tabs>
          <w:tab w:val="left" w:pos="3255"/>
        </w:tabs>
        <w:spacing w:line="276" w:lineRule="auto"/>
        <w:jc w:val="both"/>
        <w:rPr>
          <w:rFonts w:ascii="Calibri Light" w:eastAsia="+mn-ea" w:hAnsi="Calibri Light" w:cs="Times New Roman"/>
          <w:kern w:val="24"/>
          <w:sz w:val="36"/>
          <w:szCs w:val="36"/>
        </w:rPr>
      </w:pPr>
    </w:p>
    <w:p w14:paraId="2D6BD76D" w14:textId="64ABE892" w:rsidR="00CC76E9" w:rsidRPr="0016337E" w:rsidRDefault="00F476CB" w:rsidP="00C856BA">
      <w:pPr>
        <w:tabs>
          <w:tab w:val="left" w:pos="3255"/>
        </w:tabs>
        <w:spacing w:line="276" w:lineRule="auto"/>
        <w:jc w:val="both"/>
        <w:rPr>
          <w:rFonts w:eastAsia="+mn-ea" w:cs="Times New Roman"/>
          <w:kern w:val="24"/>
        </w:rPr>
      </w:pPr>
      <w:r>
        <w:t>Una nota fotografia di bambini che corrono verso una nuvola di DDT</w:t>
      </w:r>
    </w:p>
    <w:p w14:paraId="09B16C26" w14:textId="2B553832" w:rsidR="00644B0E" w:rsidRDefault="00C856BA" w:rsidP="00C856BA">
      <w:pPr>
        <w:tabs>
          <w:tab w:val="left" w:pos="3255"/>
        </w:tabs>
        <w:spacing w:line="276" w:lineRule="auto"/>
        <w:jc w:val="both"/>
        <w:rPr>
          <w:sz w:val="22"/>
          <w:szCs w:val="22"/>
        </w:rPr>
      </w:pPr>
      <w:r>
        <w:rPr>
          <w:rFonts w:ascii="Calibri Light" w:hAnsi="Calibri Light"/>
          <w:color w:val="FFFFFF"/>
          <w:sz w:val="36"/>
          <w:szCs w:val="36"/>
        </w:rPr>
        <w:t>come</w:t>
      </w:r>
    </w:p>
    <w:p w14:paraId="768E9CA2" w14:textId="7D15F2DE" w:rsidR="00644B0E" w:rsidRDefault="00CC76E9" w:rsidP="00CC76E9">
      <w:pPr>
        <w:tabs>
          <w:tab w:val="left" w:pos="3255"/>
        </w:tabs>
        <w:spacing w:line="276" w:lineRule="auto"/>
        <w:jc w:val="center"/>
        <w:rPr>
          <w:sz w:val="22"/>
          <w:szCs w:val="22"/>
        </w:rPr>
      </w:pPr>
      <w:r>
        <w:rPr>
          <w:noProof/>
          <w:lang w:val="en-US"/>
        </w:rPr>
        <w:drawing>
          <wp:inline distT="0" distB="0" distL="0" distR="0" wp14:anchorId="4E1324F6" wp14:editId="4F7DC403">
            <wp:extent cx="4231086" cy="2369408"/>
            <wp:effectExtent l="0" t="0" r="0" b="0"/>
            <wp:docPr id="8"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7"/>
                    <a:stretch>
                      <a:fillRect/>
                    </a:stretch>
                  </pic:blipFill>
                  <pic:spPr>
                    <a:xfrm>
                      <a:off x="0" y="0"/>
                      <a:ext cx="4231086" cy="2369408"/>
                    </a:xfrm>
                    <a:prstGeom prst="rect">
                      <a:avLst/>
                    </a:prstGeom>
                  </pic:spPr>
                </pic:pic>
              </a:graphicData>
            </a:graphic>
          </wp:inline>
        </w:drawing>
      </w:r>
    </w:p>
    <w:p w14:paraId="0FBB6782" w14:textId="77777777" w:rsidR="008203FC" w:rsidRDefault="008203FC" w:rsidP="00CC76E9">
      <w:pPr>
        <w:tabs>
          <w:tab w:val="left" w:pos="3255"/>
        </w:tabs>
        <w:spacing w:line="276" w:lineRule="auto"/>
        <w:jc w:val="center"/>
        <w:rPr>
          <w:sz w:val="22"/>
          <w:szCs w:val="22"/>
          <w:lang w:val="bg-BG"/>
        </w:rPr>
      </w:pPr>
    </w:p>
    <w:p w14:paraId="237EA1A6" w14:textId="77777777" w:rsidR="008203FC" w:rsidRDefault="008203FC" w:rsidP="00CC76E9">
      <w:pPr>
        <w:tabs>
          <w:tab w:val="left" w:pos="3255"/>
        </w:tabs>
        <w:spacing w:line="276" w:lineRule="auto"/>
        <w:jc w:val="center"/>
        <w:rPr>
          <w:sz w:val="22"/>
          <w:szCs w:val="22"/>
          <w:lang w:val="bg-BG"/>
        </w:rPr>
      </w:pPr>
    </w:p>
    <w:p w14:paraId="1D50F550" w14:textId="4FDE66DA" w:rsidR="00872F71" w:rsidRPr="005A4D24" w:rsidRDefault="00872F71" w:rsidP="00872F71">
      <w:pPr>
        <w:kinsoku w:val="0"/>
        <w:overflowPunct w:val="0"/>
        <w:spacing w:line="276" w:lineRule="auto"/>
        <w:jc w:val="both"/>
        <w:textAlignment w:val="baseline"/>
        <w:rPr>
          <w:rFonts w:eastAsia="Times New Roman" w:cs="Times New Roman"/>
          <w:sz w:val="22"/>
          <w:szCs w:val="22"/>
        </w:rPr>
      </w:pPr>
      <w:r>
        <w:rPr>
          <w:sz w:val="22"/>
          <w:szCs w:val="22"/>
        </w:rPr>
        <w:t xml:space="preserve">Come conseguenza di un impegno ultradecennale, i paesi industrializzati hanno iniziato a limitare l’utilizzo di pesticidi organoclorurati, a vietare la loro produzione e a far rispettare i limiti della loro presenza in quanto contaminanti onnipresenti di acqua e cibo. Le prime </w:t>
      </w:r>
      <w:r w:rsidR="006C3FE0">
        <w:rPr>
          <w:sz w:val="22"/>
          <w:szCs w:val="22"/>
        </w:rPr>
        <w:t>preoccupazioni sulle conseguenze</w:t>
      </w:r>
      <w:r>
        <w:rPr>
          <w:sz w:val="22"/>
          <w:szCs w:val="22"/>
        </w:rPr>
        <w:t xml:space="preserve"> a lungo termine del rilascio incontrollato e su larga scala di pesticidi organoclorurati nell’ambiente ha portato a una restrizione o un divieto di utilizzo in un numero sempre maggiore di paesi sviluppati, insieme alla disponibilità di pesticidi meno persistenti nell’ambiente, come quelli della classe degli organofosfati e dei carbammati. In particolare, dieci anni dopo la pubblicazione di ‘Primavera Silenziosa’, gli Stati Uniti è stato vietato il DDT.</w:t>
      </w:r>
    </w:p>
    <w:p w14:paraId="4C0C125A" w14:textId="77777777" w:rsidR="008203FC" w:rsidRPr="005A4D24" w:rsidRDefault="008203FC" w:rsidP="00CC76E9">
      <w:pPr>
        <w:tabs>
          <w:tab w:val="left" w:pos="3255"/>
        </w:tabs>
        <w:spacing w:line="276" w:lineRule="auto"/>
        <w:jc w:val="center"/>
        <w:rPr>
          <w:sz w:val="22"/>
          <w:szCs w:val="22"/>
          <w:lang w:val="bg-BG"/>
        </w:rPr>
      </w:pPr>
    </w:p>
    <w:p w14:paraId="0628F79E" w14:textId="77777777" w:rsidR="008203FC" w:rsidRPr="005A4D24" w:rsidRDefault="008203FC" w:rsidP="00CC76E9">
      <w:pPr>
        <w:tabs>
          <w:tab w:val="left" w:pos="3255"/>
        </w:tabs>
        <w:spacing w:line="276" w:lineRule="auto"/>
        <w:jc w:val="center"/>
        <w:rPr>
          <w:sz w:val="22"/>
          <w:szCs w:val="22"/>
          <w:lang w:val="bg-BG"/>
        </w:rPr>
      </w:pPr>
    </w:p>
    <w:p w14:paraId="0931278A" w14:textId="3DC68292" w:rsidR="00AD5029" w:rsidRPr="005A4D24" w:rsidRDefault="00AD5029" w:rsidP="00AD5029">
      <w:pPr>
        <w:tabs>
          <w:tab w:val="left" w:pos="3255"/>
        </w:tabs>
        <w:spacing w:line="276" w:lineRule="auto"/>
        <w:rPr>
          <w:sz w:val="32"/>
          <w:szCs w:val="32"/>
        </w:rPr>
      </w:pPr>
      <w:r>
        <w:rPr>
          <w:sz w:val="32"/>
          <w:szCs w:val="32"/>
        </w:rPr>
        <w:t>Accordi internazionali</w:t>
      </w:r>
    </w:p>
    <w:p w14:paraId="30695682" w14:textId="77777777" w:rsidR="00AD5029" w:rsidRPr="006C3FE0" w:rsidRDefault="00AD5029" w:rsidP="00AD5029">
      <w:pPr>
        <w:tabs>
          <w:tab w:val="left" w:pos="3255"/>
        </w:tabs>
        <w:spacing w:line="276" w:lineRule="auto"/>
        <w:rPr>
          <w:sz w:val="28"/>
          <w:szCs w:val="28"/>
        </w:rPr>
      </w:pPr>
    </w:p>
    <w:p w14:paraId="5EF59187" w14:textId="1DC1DD24" w:rsidR="00150820" w:rsidRDefault="00150820" w:rsidP="00AD5029">
      <w:pPr>
        <w:tabs>
          <w:tab w:val="left" w:pos="3255"/>
        </w:tabs>
        <w:spacing w:line="276" w:lineRule="auto"/>
        <w:rPr>
          <w:sz w:val="28"/>
          <w:szCs w:val="28"/>
        </w:rPr>
      </w:pPr>
      <w:r>
        <w:rPr>
          <w:noProof/>
          <w:lang w:val="en-US"/>
        </w:rPr>
        <w:lastRenderedPageBreak/>
        <w:drawing>
          <wp:inline distT="0" distB="0" distL="0" distR="0" wp14:anchorId="6F4346EA" wp14:editId="03048103">
            <wp:extent cx="762066" cy="573074"/>
            <wp:effectExtent l="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8"/>
                    <a:stretch>
                      <a:fillRect/>
                    </a:stretch>
                  </pic:blipFill>
                  <pic:spPr>
                    <a:xfrm>
                      <a:off x="0" y="0"/>
                      <a:ext cx="762066" cy="573074"/>
                    </a:xfrm>
                    <a:prstGeom prst="rect">
                      <a:avLst/>
                    </a:prstGeom>
                  </pic:spPr>
                </pic:pic>
              </a:graphicData>
            </a:graphic>
          </wp:inline>
        </w:drawing>
      </w:r>
      <w:r>
        <w:rPr>
          <w:sz w:val="28"/>
          <w:szCs w:val="28"/>
        </w:rPr>
        <w:t xml:space="preserve">     Convezione di Basilea</w:t>
      </w:r>
    </w:p>
    <w:p w14:paraId="2F7C5DFD" w14:textId="77777777" w:rsidR="0062677E" w:rsidRPr="005A4D24" w:rsidRDefault="0062677E" w:rsidP="0088113E">
      <w:pPr>
        <w:spacing w:before="86" w:line="360" w:lineRule="auto"/>
        <w:jc w:val="both"/>
        <w:rPr>
          <w:rFonts w:eastAsia="Times New Roman" w:cs="Times New Roman"/>
          <w:sz w:val="22"/>
          <w:szCs w:val="22"/>
        </w:rPr>
      </w:pPr>
      <w:r>
        <w:rPr>
          <w:sz w:val="22"/>
          <w:szCs w:val="22"/>
        </w:rPr>
        <w:t xml:space="preserve">La </w:t>
      </w:r>
      <w:r>
        <w:rPr>
          <w:b/>
          <w:bCs/>
          <w:sz w:val="22"/>
          <w:szCs w:val="22"/>
        </w:rPr>
        <w:t>Convenzione di Basilea sul controllo dei movimenti oltre frontiera di rifiuti pericolosi e sulla loro eliminazione</w:t>
      </w:r>
      <w:r>
        <w:rPr>
          <w:sz w:val="22"/>
          <w:szCs w:val="22"/>
        </w:rPr>
        <w:t xml:space="preserve"> è un trattato internazionale che è stato pensato per ridurre i movimenti di rifiuti pericolosi tra le nazioni, e in particolare per prevenire il trasferimento di rifiuti pericolosi da paesi sviluppati verso paesi meno sviluppati. La convenzione ha inoltre lo scopo di minimizzare la quantità e la tossicità dei rifiuti prodotti, in modo da garantire una loro gestione ecologicamente corretta il più vicino possibile alla fonte di produzione, e da assistere i paesi nella gestione ecologicamente corretta dei rifiuti, pericolosi e non, che producono. La convenzione è stata aperta alla firma il 22 marzo 1989 ed è entrata in vigore il 5 maggio 1992. Nel Gennaio del 2015, 182 paesi e l’Unione Europea fanno parte della convenzione.  </w:t>
      </w:r>
    </w:p>
    <w:p w14:paraId="3F529F7A" w14:textId="77777777" w:rsidR="0062677E" w:rsidRPr="006C3FE0" w:rsidRDefault="0062677E" w:rsidP="0062677E">
      <w:pPr>
        <w:tabs>
          <w:tab w:val="left" w:pos="3255"/>
        </w:tabs>
        <w:spacing w:line="276" w:lineRule="auto"/>
        <w:rPr>
          <w:sz w:val="28"/>
          <w:szCs w:val="28"/>
        </w:rPr>
      </w:pPr>
    </w:p>
    <w:p w14:paraId="14A86320" w14:textId="18328499" w:rsidR="00CE6B13" w:rsidRDefault="00CE6B13" w:rsidP="0062677E">
      <w:pPr>
        <w:tabs>
          <w:tab w:val="left" w:pos="3255"/>
        </w:tabs>
        <w:spacing w:line="276" w:lineRule="auto"/>
        <w:rPr>
          <w:sz w:val="28"/>
          <w:szCs w:val="28"/>
        </w:rPr>
      </w:pPr>
      <w:r>
        <w:rPr>
          <w:noProof/>
          <w:lang w:val="en-US"/>
        </w:rPr>
        <w:drawing>
          <wp:inline distT="0" distB="0" distL="0" distR="0" wp14:anchorId="5CE56F2A" wp14:editId="68E67D31">
            <wp:extent cx="914479" cy="859611"/>
            <wp:effectExtent l="0" t="0" r="0"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9"/>
                    <a:stretch>
                      <a:fillRect/>
                    </a:stretch>
                  </pic:blipFill>
                  <pic:spPr>
                    <a:xfrm>
                      <a:off x="0" y="0"/>
                      <a:ext cx="914479" cy="859611"/>
                    </a:xfrm>
                    <a:prstGeom prst="rect">
                      <a:avLst/>
                    </a:prstGeom>
                  </pic:spPr>
                </pic:pic>
              </a:graphicData>
            </a:graphic>
          </wp:inline>
        </w:drawing>
      </w:r>
      <w:r>
        <w:rPr>
          <w:sz w:val="28"/>
          <w:szCs w:val="28"/>
        </w:rPr>
        <w:t>La Convenzione di Rotterdam</w:t>
      </w:r>
    </w:p>
    <w:p w14:paraId="23D10CDB" w14:textId="11A1823C" w:rsidR="0088113E" w:rsidRPr="0088113E" w:rsidRDefault="0088113E" w:rsidP="0088113E">
      <w:pPr>
        <w:spacing w:line="360" w:lineRule="auto"/>
        <w:jc w:val="both"/>
        <w:rPr>
          <w:rFonts w:eastAsia="Times New Roman" w:cs="Times New Roman"/>
          <w:sz w:val="22"/>
          <w:szCs w:val="22"/>
        </w:rPr>
      </w:pPr>
      <w:r>
        <w:rPr>
          <w:sz w:val="22"/>
          <w:szCs w:val="22"/>
        </w:rPr>
        <w:t xml:space="preserve">La </w:t>
      </w:r>
      <w:r>
        <w:rPr>
          <w:b/>
          <w:bCs/>
          <w:sz w:val="22"/>
          <w:szCs w:val="22"/>
        </w:rPr>
        <w:t>Convenzione di Rotterdam</w:t>
      </w:r>
      <w:r>
        <w:rPr>
          <w:sz w:val="22"/>
          <w:szCs w:val="22"/>
        </w:rPr>
        <w:t xml:space="preserve"> (formalmente, la </w:t>
      </w:r>
      <w:r>
        <w:rPr>
          <w:b/>
          <w:bCs/>
          <w:sz w:val="22"/>
          <w:szCs w:val="22"/>
        </w:rPr>
        <w:t>Convenzione di Rotterdam concernente la procedura di assenso preliminare con conoscenza di causa per taluni prodotti chimici e antiparassitari pericolosi nel commercio internazionale</w:t>
      </w:r>
      <w:r>
        <w:rPr>
          <w:sz w:val="22"/>
          <w:szCs w:val="22"/>
        </w:rPr>
        <w:t xml:space="preserve">) è un trattato multilaterale </w:t>
      </w:r>
      <w:r>
        <w:rPr>
          <w:color w:val="D70F73"/>
          <w:sz w:val="22"/>
          <w:szCs w:val="22"/>
        </w:rPr>
        <w:t>per promuovere le responsabilità condivise in materia di importazione di sostanze chimiche pericolose</w:t>
      </w:r>
      <w:r>
        <w:rPr>
          <w:sz w:val="22"/>
          <w:szCs w:val="22"/>
        </w:rPr>
        <w:t>.</w:t>
      </w:r>
      <w:r>
        <w:rPr>
          <w:color w:val="000000"/>
          <w:sz w:val="22"/>
          <w:szCs w:val="22"/>
        </w:rPr>
        <w:t xml:space="preserve"> </w:t>
      </w:r>
      <w:r>
        <w:rPr>
          <w:sz w:val="22"/>
          <w:szCs w:val="22"/>
        </w:rPr>
        <w:t xml:space="preserve">La Convenzione promuove uno scambio aperto di informazioni e invita gli esportatori di sostanze chimiche pericolose </w:t>
      </w:r>
      <w:r>
        <w:rPr>
          <w:color w:val="D70F73"/>
          <w:sz w:val="22"/>
          <w:szCs w:val="22"/>
        </w:rPr>
        <w:t>di adottare l’etichettatura adeguata, che comprenda misure di utilizzo sicure e informi gli acquirenti di ogni restrizione o divieto.</w:t>
      </w:r>
      <w:r>
        <w:rPr>
          <w:color w:val="000000"/>
          <w:sz w:val="22"/>
          <w:szCs w:val="22"/>
        </w:rPr>
        <w:t xml:space="preserve"> Le nazioni firmatarie possono decidere se permettere o vietare l’importazione delle sostanze chimiche elencate nel trattato, e i paesi esportatori sono obbligati a garantire che i produttori rispettino la loro giurisdizione. La </w:t>
      </w:r>
      <w:r w:rsidR="006C3FE0">
        <w:rPr>
          <w:color w:val="000000"/>
          <w:sz w:val="22"/>
          <w:szCs w:val="22"/>
        </w:rPr>
        <w:t>Convenzione di Rotterdam è stata</w:t>
      </w:r>
      <w:r>
        <w:rPr>
          <w:color w:val="000000"/>
          <w:sz w:val="22"/>
          <w:szCs w:val="22"/>
        </w:rPr>
        <w:t xml:space="preserve"> firmata il 10 settembre 1998, ed è entrata in vigore dal 24 febbraio 2004. </w:t>
      </w:r>
      <w:r>
        <w:rPr>
          <w:sz w:val="22"/>
          <w:szCs w:val="22"/>
        </w:rPr>
        <w:t xml:space="preserve">Nel Settembre 2013, la convenzione contava </w:t>
      </w:r>
      <w:r>
        <w:rPr>
          <w:color w:val="00B050"/>
          <w:sz w:val="22"/>
          <w:szCs w:val="22"/>
        </w:rPr>
        <w:t>154</w:t>
      </w:r>
      <w:r>
        <w:rPr>
          <w:sz w:val="22"/>
          <w:szCs w:val="22"/>
        </w:rPr>
        <w:t xml:space="preserve"> membri, che comprendono 153 stati e l’Unione Europea.</w:t>
      </w:r>
      <w:r>
        <w:rPr>
          <w:color w:val="000000"/>
          <w:sz w:val="22"/>
          <w:szCs w:val="22"/>
        </w:rPr>
        <w:t xml:space="preserve"> </w:t>
      </w:r>
    </w:p>
    <w:p w14:paraId="6F47D87A" w14:textId="77777777" w:rsidR="00CE6B13" w:rsidRPr="006C3FE0" w:rsidRDefault="00CE6B13" w:rsidP="0062677E">
      <w:pPr>
        <w:tabs>
          <w:tab w:val="left" w:pos="3255"/>
        </w:tabs>
        <w:spacing w:line="276" w:lineRule="auto"/>
        <w:rPr>
          <w:sz w:val="28"/>
          <w:szCs w:val="28"/>
        </w:rPr>
      </w:pPr>
    </w:p>
    <w:p w14:paraId="08BFEA3D" w14:textId="56A55A69" w:rsidR="00810021" w:rsidRPr="009B5F02" w:rsidRDefault="00810021" w:rsidP="0062677E">
      <w:pPr>
        <w:tabs>
          <w:tab w:val="left" w:pos="3255"/>
        </w:tabs>
        <w:spacing w:line="276" w:lineRule="auto"/>
        <w:rPr>
          <w:sz w:val="28"/>
          <w:szCs w:val="28"/>
        </w:rPr>
      </w:pPr>
      <w:r>
        <w:rPr>
          <w:sz w:val="28"/>
          <w:szCs w:val="28"/>
        </w:rPr>
        <w:t>Sostanze coperte dalla Convenzione di Rotterdam</w:t>
      </w:r>
    </w:p>
    <w:p w14:paraId="147D7E8B" w14:textId="77777777" w:rsidR="00810021" w:rsidRPr="006C3FE0" w:rsidRDefault="00810021" w:rsidP="0062677E">
      <w:pPr>
        <w:tabs>
          <w:tab w:val="left" w:pos="3255"/>
        </w:tabs>
        <w:spacing w:line="276" w:lineRule="auto"/>
        <w:rPr>
          <w:sz w:val="28"/>
          <w:szCs w:val="28"/>
        </w:rPr>
      </w:pPr>
    </w:p>
    <w:p w14:paraId="10DA7A6B" w14:textId="77777777" w:rsidR="00810021" w:rsidRPr="009B5F02" w:rsidRDefault="00810021" w:rsidP="00810021">
      <w:pPr>
        <w:kinsoku w:val="0"/>
        <w:overflowPunct w:val="0"/>
        <w:spacing w:line="360" w:lineRule="auto"/>
        <w:jc w:val="both"/>
        <w:textAlignment w:val="baseline"/>
        <w:rPr>
          <w:rFonts w:eastAsia="Times New Roman" w:cs="Times New Roman"/>
          <w:sz w:val="22"/>
          <w:szCs w:val="22"/>
        </w:rPr>
      </w:pPr>
      <w:r>
        <w:rPr>
          <w:sz w:val="22"/>
          <w:szCs w:val="22"/>
        </w:rPr>
        <w:lastRenderedPageBreak/>
        <w:t>2,4,5-T, Alacloro, Aldicarb, Aldrina, Asbesto, Benomile, Binapacril, Captafol, Carbofurano, Clordano, Clordimeform, Clorobenzilato, DDT, Dieldrina, Dinitro-orto-cresolo, Dinoseb, 1,2-dibromoetano, Endosulfano, Cloruro di etilene, Ossido di etilene, Fluoroacetamide, Esaclorocicloesano, Eptacloro, Esachorobenzene, Lindano, Composti del mercurio, Methamidophos, Metilparation, Monocrotophos, Parathion, Pentaclorofenolo, Fosfamidone, Bifenili polibromurati (PBB), Bifenile policlorurati (PCB), Tetrafenili polibromurati(PCT), Piombo tetraetile, Piombo tetrametile, Tirame, Toxafene, Tributolstagno, Fosfato tris. Da Aprile/Maggio 2013 sono stati aggiunti anche: Azinfos-metile e alcuni composti chimici industrali.</w:t>
      </w:r>
    </w:p>
    <w:p w14:paraId="2D6C6966" w14:textId="77777777" w:rsidR="00810021" w:rsidRPr="006C3FE0" w:rsidRDefault="00810021" w:rsidP="0062677E">
      <w:pPr>
        <w:tabs>
          <w:tab w:val="left" w:pos="3255"/>
        </w:tabs>
        <w:spacing w:line="276" w:lineRule="auto"/>
        <w:rPr>
          <w:sz w:val="28"/>
          <w:szCs w:val="28"/>
        </w:rPr>
      </w:pPr>
    </w:p>
    <w:p w14:paraId="4DB15C94" w14:textId="5EEA6874" w:rsidR="00DD4965" w:rsidRDefault="009E4F9D" w:rsidP="0062677E">
      <w:pPr>
        <w:tabs>
          <w:tab w:val="left" w:pos="3255"/>
        </w:tabs>
        <w:spacing w:line="276" w:lineRule="auto"/>
        <w:rPr>
          <w:sz w:val="28"/>
          <w:szCs w:val="28"/>
        </w:rPr>
      </w:pPr>
      <w:r>
        <w:rPr>
          <w:noProof/>
          <w:lang w:val="en-US"/>
        </w:rPr>
        <w:drawing>
          <wp:inline distT="0" distB="0" distL="0" distR="0" wp14:anchorId="743BAC6C" wp14:editId="30529A94">
            <wp:extent cx="1018120" cy="810838"/>
            <wp:effectExtent l="0" t="0" r="0" b="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0"/>
                    <a:stretch>
                      <a:fillRect/>
                    </a:stretch>
                  </pic:blipFill>
                  <pic:spPr>
                    <a:xfrm>
                      <a:off x="0" y="0"/>
                      <a:ext cx="1018120" cy="810838"/>
                    </a:xfrm>
                    <a:prstGeom prst="rect">
                      <a:avLst/>
                    </a:prstGeom>
                  </pic:spPr>
                </pic:pic>
              </a:graphicData>
            </a:graphic>
          </wp:inline>
        </w:drawing>
      </w:r>
      <w:r>
        <w:rPr>
          <w:sz w:val="28"/>
          <w:szCs w:val="28"/>
        </w:rPr>
        <w:t xml:space="preserve">  La Convenzione di Stoccolma</w:t>
      </w:r>
    </w:p>
    <w:p w14:paraId="61B6118A" w14:textId="77777777" w:rsidR="006B4D72" w:rsidRPr="006C3FE0" w:rsidRDefault="006B4D72" w:rsidP="0062677E">
      <w:pPr>
        <w:tabs>
          <w:tab w:val="left" w:pos="3255"/>
        </w:tabs>
        <w:spacing w:line="276" w:lineRule="auto"/>
        <w:rPr>
          <w:sz w:val="28"/>
          <w:szCs w:val="28"/>
        </w:rPr>
      </w:pPr>
    </w:p>
    <w:p w14:paraId="78B9424D" w14:textId="77777777" w:rsidR="009A46AE" w:rsidRPr="009F23C2" w:rsidRDefault="009A46AE" w:rsidP="009A46AE">
      <w:pPr>
        <w:kinsoku w:val="0"/>
        <w:overflowPunct w:val="0"/>
        <w:spacing w:line="360" w:lineRule="auto"/>
        <w:jc w:val="both"/>
        <w:textAlignment w:val="baseline"/>
        <w:rPr>
          <w:rFonts w:eastAsia="Times New Roman" w:cs="Times New Roman"/>
          <w:sz w:val="22"/>
          <w:szCs w:val="22"/>
        </w:rPr>
      </w:pPr>
      <w:r>
        <w:rPr>
          <w:b/>
          <w:bCs/>
          <w:sz w:val="22"/>
          <w:szCs w:val="22"/>
        </w:rPr>
        <w:t>La Convenzione di Stoccolma sugli inquinanti organici persistenti</w:t>
      </w:r>
      <w:r>
        <w:rPr>
          <w:sz w:val="22"/>
          <w:szCs w:val="22"/>
        </w:rPr>
        <w:t xml:space="preserve"> è un trattato ambientale internazionale, firmato nel 2001 ed effettivo dal Maggio 2004, che mira a eliminare o limitare la produzione e l’uso degli inquinanti organici persistenti (POP). Nel Maggio 2013, facevano parte della Convenzione 179 membri (178 stati e l’Unione Europea). La Convenzione di Stoccolma ha vietato o fortemente limitato dodici tra composti organici e classi di clorurati per colpa della loro tossicità e capacità di accumularsi nell’ambiente e amplificarsi attraverso la rete alimentare globale. Queste 12 sostanze chimiche sono conosciute da allora con il nome di “</w:t>
      </w:r>
      <w:r>
        <w:rPr>
          <w:i/>
          <w:iCs/>
          <w:sz w:val="22"/>
          <w:szCs w:val="22"/>
        </w:rPr>
        <w:t>La sporca dozzina</w:t>
      </w:r>
      <w:r>
        <w:rPr>
          <w:sz w:val="22"/>
          <w:szCs w:val="22"/>
        </w:rPr>
        <w:t>”. Tra questi si trovano undici pesticidi, ossia, aldrina, clordano, DDT, dieltrina, endrina, eptacloro, esaclorobenzene, kepone, lindano, mirex e toxafene.  La lista delle sostanze chimiche vietate è costantemente aggiornata.</w:t>
      </w:r>
    </w:p>
    <w:p w14:paraId="45BBDA28" w14:textId="77777777" w:rsidR="006B4D72" w:rsidRPr="006C3FE0" w:rsidRDefault="006B4D72" w:rsidP="0062677E">
      <w:pPr>
        <w:tabs>
          <w:tab w:val="left" w:pos="3255"/>
        </w:tabs>
        <w:spacing w:line="276" w:lineRule="auto"/>
        <w:rPr>
          <w:sz w:val="28"/>
          <w:szCs w:val="28"/>
        </w:rPr>
      </w:pPr>
    </w:p>
    <w:p w14:paraId="12ED496F" w14:textId="77777777" w:rsidR="00E0704D" w:rsidRPr="006C3FE0" w:rsidRDefault="00E0704D" w:rsidP="00E0704D">
      <w:pPr>
        <w:tabs>
          <w:tab w:val="left" w:pos="3255"/>
        </w:tabs>
        <w:spacing w:line="276" w:lineRule="auto"/>
        <w:rPr>
          <w:sz w:val="22"/>
          <w:szCs w:val="22"/>
        </w:rPr>
      </w:pPr>
    </w:p>
    <w:p w14:paraId="3426E54A" w14:textId="0E210CF7" w:rsidR="00E0704D" w:rsidRPr="00E0704D" w:rsidRDefault="00E0704D" w:rsidP="00E0704D">
      <w:pPr>
        <w:tabs>
          <w:tab w:val="left" w:pos="3255"/>
        </w:tabs>
        <w:spacing w:line="276" w:lineRule="auto"/>
        <w:rPr>
          <w:sz w:val="28"/>
          <w:szCs w:val="28"/>
        </w:rPr>
      </w:pPr>
      <w:r>
        <w:rPr>
          <w:sz w:val="28"/>
          <w:szCs w:val="28"/>
        </w:rPr>
        <w:t>Bibliografia</w:t>
      </w:r>
    </w:p>
    <w:p w14:paraId="53372A0A" w14:textId="77777777" w:rsidR="00E0704D" w:rsidRPr="006C3FE0" w:rsidRDefault="00E0704D" w:rsidP="00E0704D">
      <w:pPr>
        <w:tabs>
          <w:tab w:val="left" w:pos="3255"/>
        </w:tabs>
        <w:spacing w:line="276" w:lineRule="auto"/>
        <w:rPr>
          <w:sz w:val="22"/>
          <w:szCs w:val="22"/>
        </w:rPr>
      </w:pPr>
    </w:p>
    <w:p w14:paraId="7173006E" w14:textId="77777777" w:rsidR="00E0704D" w:rsidRPr="00970E57" w:rsidRDefault="00E0704D" w:rsidP="00E0704D">
      <w:pPr>
        <w:spacing w:after="240" w:line="276" w:lineRule="auto"/>
        <w:jc w:val="both"/>
        <w:rPr>
          <w:rFonts w:eastAsia="Times New Roman" w:cs="Times New Roman"/>
          <w:sz w:val="22"/>
          <w:szCs w:val="22"/>
        </w:rPr>
      </w:pPr>
      <w:r w:rsidRPr="00970E57">
        <w:rPr>
          <w:color w:val="333333"/>
          <w:sz w:val="22"/>
          <w:szCs w:val="22"/>
        </w:rPr>
        <w:t>1. Chemicals as Intentional and Accidental Global Environmental Threats, 2006, Lubomir Simeonov and Elisabeta Chirila (eds), NATO Science for Peace and Security, Series C: Environmental Security, Springer Science+Business Media, Dordrecht, ISBN 1-4020-5096-8.</w:t>
      </w:r>
    </w:p>
    <w:p w14:paraId="63E46CA7" w14:textId="77777777" w:rsidR="00E0704D" w:rsidRPr="006C3FE0" w:rsidRDefault="00E0704D" w:rsidP="00E0704D">
      <w:pPr>
        <w:spacing w:after="240" w:line="276" w:lineRule="auto"/>
        <w:jc w:val="both"/>
        <w:rPr>
          <w:rFonts w:eastAsia="Times New Roman" w:cs="Times New Roman"/>
          <w:sz w:val="22"/>
          <w:szCs w:val="22"/>
          <w:lang w:val="en-GB"/>
        </w:rPr>
      </w:pPr>
      <w:r w:rsidRPr="006C3FE0">
        <w:rPr>
          <w:color w:val="333333"/>
          <w:sz w:val="22"/>
          <w:szCs w:val="22"/>
          <w:lang w:val="en-GB"/>
        </w:rPr>
        <w:t>2. Soil Chemical Pollution, Risk Assessment, Remediation and Security, 2008, Lubomir Simeonov and Vardan Sargsyan (eds), NATO Science for Peace and Security, Series C: Environmental Security, Springer Science+Business Media, Dordrecht, ISBN 978-1-4020-8255-9.</w:t>
      </w:r>
    </w:p>
    <w:p w14:paraId="4D2923B3" w14:textId="77777777" w:rsidR="00E0704D" w:rsidRPr="006C3FE0" w:rsidRDefault="00E0704D" w:rsidP="00E0704D">
      <w:pPr>
        <w:spacing w:after="240" w:line="276" w:lineRule="auto"/>
        <w:jc w:val="both"/>
        <w:rPr>
          <w:rFonts w:eastAsia="Times New Roman" w:cs="Times New Roman"/>
          <w:sz w:val="22"/>
          <w:szCs w:val="22"/>
          <w:lang w:val="en-GB"/>
        </w:rPr>
      </w:pPr>
      <w:r w:rsidRPr="006C3FE0">
        <w:rPr>
          <w:color w:val="333333"/>
          <w:sz w:val="22"/>
          <w:szCs w:val="22"/>
          <w:lang w:val="en-GB"/>
        </w:rPr>
        <w:lastRenderedPageBreak/>
        <w:t>3. Exposure and Risk Assessment of Chemical Pollution - Contemporary Methodology, 2009, Lubomir I. Simeonov and Mahmoud A. Hassanien (eds), NATO Science for Peace and Security, Series C: Environmental Security, Springer Science+Business Media, Dordrecht, ISBN 978-90-481-2333-9.</w:t>
      </w:r>
    </w:p>
    <w:p w14:paraId="3E4B6C7C" w14:textId="77777777" w:rsidR="00E0704D" w:rsidRPr="006C3FE0" w:rsidRDefault="00E0704D" w:rsidP="00E0704D">
      <w:pPr>
        <w:spacing w:after="240" w:line="276" w:lineRule="auto"/>
        <w:jc w:val="both"/>
        <w:rPr>
          <w:rFonts w:eastAsia="Times New Roman" w:cs="Times New Roman"/>
          <w:sz w:val="22"/>
          <w:szCs w:val="22"/>
          <w:lang w:val="en-GB"/>
        </w:rPr>
      </w:pPr>
      <w:r w:rsidRPr="006C3FE0">
        <w:rPr>
          <w:color w:val="333333"/>
          <w:sz w:val="22"/>
          <w:szCs w:val="22"/>
          <w:lang w:val="en-GB"/>
        </w:rPr>
        <w:t xml:space="preserve">4. Environmental Heavy Metal Pollution and Effects on Child Mental Development, 2011, Lubomir I. Simeonov, Mihail V. Kochubovsky, Biana G. Simeonova (eds), NATO Science for Peace and Security, Series C: Environmental Security, Springer Science+Business Media, Dordrecht, ISBN 978-94-007-0252-3. </w:t>
      </w:r>
    </w:p>
    <w:p w14:paraId="06549987" w14:textId="6E8D9E72" w:rsidR="00E0704D" w:rsidRPr="006C3FE0" w:rsidRDefault="00E0704D" w:rsidP="00E0704D">
      <w:pPr>
        <w:tabs>
          <w:tab w:val="left" w:pos="3255"/>
        </w:tabs>
        <w:spacing w:line="276" w:lineRule="auto"/>
        <w:jc w:val="both"/>
        <w:rPr>
          <w:sz w:val="22"/>
          <w:szCs w:val="22"/>
          <w:lang w:val="en-GB"/>
        </w:rPr>
        <w:sectPr w:rsidR="00E0704D" w:rsidRPr="006C3FE0" w:rsidSect="001235EC">
          <w:headerReference w:type="default" r:id="rId21"/>
          <w:footerReference w:type="default" r:id="rId22"/>
          <w:pgSz w:w="11900" w:h="16840"/>
          <w:pgMar w:top="1843" w:right="1701" w:bottom="1417" w:left="1701" w:header="708" w:footer="708" w:gutter="0"/>
          <w:cols w:space="708"/>
          <w:docGrid w:linePitch="360"/>
        </w:sectPr>
      </w:pPr>
      <w:r w:rsidRPr="006C3FE0">
        <w:rPr>
          <w:color w:val="333333"/>
          <w:sz w:val="22"/>
          <w:szCs w:val="22"/>
          <w:lang w:val="en-GB"/>
        </w:rPr>
        <w:t xml:space="preserve">5. Environmental Security Assessment and Management of Obsolete Pesticides in Southeast Europe, 2013, L.I.Simeonov, F.Z.Makaev, B.G.Simeonova (eds), NATO Science for Peace and Security, Series C: </w:t>
      </w:r>
      <w:r w:rsidRPr="006C3FE0">
        <w:rPr>
          <w:sz w:val="22"/>
          <w:szCs w:val="22"/>
          <w:lang w:val="en-GB"/>
        </w:rPr>
        <w:t>Environmental Security, Springer Science+Business Media, Dordrecht, ISBN 978-94-007-6460.</w:t>
      </w:r>
    </w:p>
    <w:p w14:paraId="115678EB" w14:textId="60343B0B" w:rsidR="00BD5584" w:rsidRPr="00D41986" w:rsidRDefault="00BD5584" w:rsidP="004C5C76">
      <w:pPr>
        <w:rPr>
          <w:lang w:val="en-GB"/>
        </w:rPr>
      </w:pPr>
    </w:p>
    <w:p w14:paraId="177ED256" w14:textId="7496CB20" w:rsidR="00CC2627" w:rsidRPr="006C3FE0" w:rsidRDefault="00CC2627" w:rsidP="004C5C76">
      <w:pPr>
        <w:rPr>
          <w:lang w:val="en-GB"/>
        </w:rPr>
      </w:pPr>
    </w:p>
    <w:p w14:paraId="7757F70B" w14:textId="46FD8AE6" w:rsidR="00CC2627" w:rsidRDefault="00825B67" w:rsidP="004C5C76">
      <w:r>
        <w:rPr>
          <w:noProof/>
          <w:lang w:val="en-US"/>
        </w:rPr>
        <w:drawing>
          <wp:inline distT="0" distB="0" distL="0" distR="0" wp14:anchorId="454104FA" wp14:editId="5B4D8446">
            <wp:extent cx="5346660" cy="4228465"/>
            <wp:effectExtent l="0" t="0" r="6985" b="63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52568" cy="4233137"/>
                    </a:xfrm>
                    <a:prstGeom prst="rect">
                      <a:avLst/>
                    </a:prstGeom>
                    <a:noFill/>
                  </pic:spPr>
                </pic:pic>
              </a:graphicData>
            </a:graphic>
          </wp:inline>
        </w:drawing>
      </w:r>
    </w:p>
    <w:p w14:paraId="47D867D1" w14:textId="77777777" w:rsidR="00825B67" w:rsidRDefault="00825B67" w:rsidP="004C5C76"/>
    <w:p w14:paraId="2EB30C9E" w14:textId="1B426693" w:rsidR="00825B67" w:rsidRPr="004C5C76" w:rsidRDefault="00825B67" w:rsidP="004C5C76">
      <w:r w:rsidRPr="00C20705">
        <w:rPr>
          <w:rFonts w:ascii="Arial" w:hAnsi="Arial" w:cs="Arial"/>
          <w:noProof/>
          <w:sz w:val="40"/>
          <w:lang w:val="en-US"/>
        </w:rPr>
        <mc:AlternateContent>
          <mc:Choice Requires="wps">
            <w:drawing>
              <wp:anchor distT="0" distB="0" distL="114300" distR="114300" simplePos="0" relativeHeight="251659264" behindDoc="0" locked="0" layoutInCell="1" allowOverlap="1" wp14:anchorId="5D65DCBC" wp14:editId="7AB42483">
                <wp:simplePos x="0" y="0"/>
                <wp:positionH relativeFrom="column">
                  <wp:posOffset>777240</wp:posOffset>
                </wp:positionH>
                <wp:positionV relativeFrom="paragraph">
                  <wp:posOffset>499745</wp:posOffset>
                </wp:positionV>
                <wp:extent cx="3985591" cy="2097405"/>
                <wp:effectExtent l="0" t="0" r="0" b="0"/>
                <wp:wrapNone/>
                <wp:docPr id="18"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85591" cy="2097405"/>
                        </a:xfrm>
                        <a:prstGeom prst="rect">
                          <a:avLst/>
                        </a:prstGeom>
                      </wps:spPr>
                      <wps:txbx>
                        <w:txbxContent>
                          <w:p w14:paraId="5E734648" w14:textId="77777777" w:rsidR="00825B67" w:rsidRPr="006C3FE0" w:rsidRDefault="004246D1" w:rsidP="00825B67">
                            <w:pPr>
                              <w:pStyle w:val="NormalWeb"/>
                              <w:spacing w:before="0" w:beforeAutospacing="0" w:after="0" w:afterAutospacing="0"/>
                              <w:jc w:val="center"/>
                              <w:rPr>
                                <w:rFonts w:ascii="Museo 100" w:hAnsi="Museo 100" w:cstheme="minorBidi"/>
                                <w:color w:val="0071BB"/>
                                <w:kern w:val="24"/>
                                <w:sz w:val="32"/>
                                <w:szCs w:val="22"/>
                                <w:lang w:val="en-GB"/>
                              </w:rPr>
                            </w:pPr>
                            <w:hyperlink r:id="rId24" w:history="1">
                              <w:r w:rsidR="00A20701" w:rsidRPr="006C3FE0">
                                <w:rPr>
                                  <w:rStyle w:val="Hyperlink"/>
                                  <w:rFonts w:ascii="Museo 100" w:hAnsi="Museo 100"/>
                                  <w:sz w:val="32"/>
                                  <w:szCs w:val="22"/>
                                  <w:lang w:val="en-GB"/>
                                </w:rPr>
                                <w:t>https://toxoer.com</w:t>
                              </w:r>
                            </w:hyperlink>
                          </w:p>
                          <w:p w14:paraId="075C221C" w14:textId="77777777" w:rsidR="00825B67" w:rsidRPr="006C3FE0" w:rsidRDefault="00825B67" w:rsidP="00825B67">
                            <w:pPr>
                              <w:pStyle w:val="NormalWeb"/>
                              <w:jc w:val="center"/>
                              <w:rPr>
                                <w:rFonts w:ascii="Museo 100" w:hAnsi="Museo 100" w:cstheme="minorBidi"/>
                                <w:color w:val="0071BB"/>
                                <w:sz w:val="32"/>
                                <w:szCs w:val="22"/>
                                <w:lang w:val="en-GB"/>
                              </w:rPr>
                            </w:pPr>
                          </w:p>
                          <w:p w14:paraId="74953980" w14:textId="77777777" w:rsidR="00825B67" w:rsidRPr="006C3FE0" w:rsidRDefault="00825B67" w:rsidP="00825B67">
                            <w:pPr>
                              <w:pStyle w:val="NormalWeb"/>
                              <w:jc w:val="center"/>
                              <w:rPr>
                                <w:sz w:val="36"/>
                                <w:lang w:val="en-GB"/>
                              </w:rPr>
                            </w:pPr>
                          </w:p>
                          <w:p w14:paraId="7B0EEA61" w14:textId="1F968FAF" w:rsidR="00C05F55" w:rsidRPr="006C3FE0" w:rsidRDefault="00825B67" w:rsidP="00825B67">
                            <w:pPr>
                              <w:pStyle w:val="NormalWeb"/>
                              <w:spacing w:before="0" w:beforeAutospacing="0" w:after="0" w:afterAutospacing="0"/>
                              <w:jc w:val="center"/>
                              <w:rPr>
                                <w:rFonts w:ascii="Museo 100" w:hAnsi="Museo 100" w:cstheme="minorBidi"/>
                                <w:color w:val="0071BB"/>
                                <w:kern w:val="24"/>
                                <w:szCs w:val="22"/>
                                <w:lang w:val="en-GB"/>
                              </w:rPr>
                            </w:pPr>
                            <w:r w:rsidRPr="006C3FE0">
                              <w:rPr>
                                <w:rFonts w:ascii="Museo 100" w:hAnsi="Museo 100"/>
                                <w:color w:val="0071BB"/>
                                <w:szCs w:val="22"/>
                                <w:lang w:val="en-GB"/>
                              </w:rPr>
                              <w:t>Project coordinator: Ana I. Morales</w:t>
                            </w:r>
                          </w:p>
                          <w:p w14:paraId="774D292C" w14:textId="064281B4" w:rsidR="00825B67" w:rsidRPr="006C3FE0" w:rsidRDefault="00825B67" w:rsidP="00825B67">
                            <w:pPr>
                              <w:pStyle w:val="NormalWeb"/>
                              <w:spacing w:before="0" w:beforeAutospacing="0" w:after="0" w:afterAutospacing="0"/>
                              <w:jc w:val="center"/>
                              <w:rPr>
                                <w:sz w:val="28"/>
                                <w:lang w:val="en-GB"/>
                              </w:rPr>
                            </w:pPr>
                            <w:r w:rsidRPr="006C3FE0">
                              <w:rPr>
                                <w:rFonts w:ascii="Museo 100" w:hAnsi="Museo 100"/>
                                <w:color w:val="0071BB"/>
                                <w:szCs w:val="22"/>
                                <w:lang w:val="en-GB"/>
                              </w:rPr>
                              <w:t>Headquarters office in Salamanca.</w:t>
                            </w:r>
                          </w:p>
                          <w:p w14:paraId="66317937" w14:textId="77777777" w:rsidR="00825B67" w:rsidRPr="006C3FE0" w:rsidRDefault="00825B67" w:rsidP="00825B67">
                            <w:pPr>
                              <w:pStyle w:val="NormalWeb"/>
                              <w:spacing w:before="0" w:beforeAutospacing="0" w:after="0" w:afterAutospacing="0"/>
                              <w:jc w:val="center"/>
                              <w:rPr>
                                <w:sz w:val="28"/>
                                <w:lang w:val="en-GB"/>
                              </w:rPr>
                            </w:pPr>
                            <w:r w:rsidRPr="006C3FE0">
                              <w:rPr>
                                <w:rFonts w:ascii="Museo 100" w:hAnsi="Museo 100"/>
                                <w:color w:val="0071BB"/>
                                <w:szCs w:val="22"/>
                                <w:lang w:val="en-GB"/>
                              </w:rPr>
                              <w:t>Dept. Building, Campus Miguel de Unamuno, 37007.</w:t>
                            </w:r>
                          </w:p>
                          <w:p w14:paraId="1304131E" w14:textId="41DEE64D" w:rsidR="00825B67" w:rsidRPr="00C20705" w:rsidRDefault="00825B67" w:rsidP="00825B67">
                            <w:pPr>
                              <w:pStyle w:val="NormalWeb"/>
                              <w:spacing w:before="0" w:beforeAutospacing="0" w:after="0" w:afterAutospacing="0"/>
                              <w:jc w:val="center"/>
                              <w:rPr>
                                <w:sz w:val="28"/>
                              </w:rPr>
                            </w:pPr>
                            <w:r>
                              <w:rPr>
                                <w:rFonts w:ascii="Museo 100" w:hAnsi="Museo 100"/>
                                <w:color w:val="0071BB"/>
                                <w:szCs w:val="22"/>
                              </w:rPr>
                              <w:t>Contact Phone: +34 663 056 665</w:t>
                            </w:r>
                          </w:p>
                        </w:txbxContent>
                      </wps:txbx>
                      <wps:bodyPr vert="horz" lIns="91440" tIns="45720" rIns="91440" bIns="45720" rtlCol="0" anchor="ctr">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65DCBC" id="_x0000_s1029" type="#_x0000_t202" style="position:absolute;margin-left:61.2pt;margin-top:39.35pt;width:313.85pt;height:165.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" filled="f" stroked="f">
                <v:textbox>
                  <w:txbxContent>
                    <w:p w14:paraId="5E734648" w14:textId="77777777" w:rsidR="00825B67" w:rsidRPr="006C3FE0" w:rsidRDefault="0011560E" w:rsidP="00825B67">
                      <w:pPr>
                        <w:pStyle w:val="NormaleWeb"/>
                        <w:spacing w:before="0" w:beforeAutospacing="0" w:after="0" w:afterAutospacing="0"/>
                        <w:jc w:val="center"/>
                        <w:rPr>
                          <w:rFonts w:ascii="Museo 100" w:hAnsi="Museo 100" w:cstheme="minorBidi"/>
                          <w:color w:val="0071BB"/>
                          <w:kern w:val="24"/>
                          <w:sz w:val="32"/>
                          <w:szCs w:val="22"/>
                          <w:lang w:val="en-GB"/>
                        </w:rPr>
                      </w:pPr>
                      <w:hyperlink r:id="rId25" w:history="1">
                        <w:r w:rsidR="00A20701" w:rsidRPr="006C3FE0">
                          <w:rPr>
                            <w:rStyle w:val="Collegamentoipertestuale"/>
                            <w:rFonts w:ascii="Museo 100" w:hAnsi="Museo 100"/>
                            <w:sz w:val="32"/>
                            <w:szCs w:val="22"/>
                            <w:lang w:val="en-GB"/>
                          </w:rPr>
                          <w:t>https://toxoer.com</w:t>
                        </w:r>
                      </w:hyperlink>
                    </w:p>
                    <w:p w14:paraId="075C221C" w14:textId="77777777" w:rsidR="00825B67" w:rsidRPr="006C3FE0" w:rsidRDefault="00825B67" w:rsidP="00825B67">
                      <w:pPr>
                        <w:pStyle w:val="NormaleWeb"/>
                        <w:jc w:val="center"/>
                        <w:rPr>
                          <w:rFonts w:ascii="Museo 100" w:hAnsi="Museo 100" w:cstheme="minorBidi"/>
                          <w:color w:val="0071BB"/>
                          <w:sz w:val="32"/>
                          <w:szCs w:val="22"/>
                          <w:lang w:val="en-GB"/>
                        </w:rPr>
                      </w:pPr>
                    </w:p>
                    <w:p w14:paraId="74953980" w14:textId="77777777" w:rsidR="00825B67" w:rsidRPr="006C3FE0" w:rsidRDefault="00825B67" w:rsidP="00825B67">
                      <w:pPr>
                        <w:pStyle w:val="NormaleWeb"/>
                        <w:jc w:val="center"/>
                        <w:rPr>
                          <w:sz w:val="36"/>
                          <w:lang w:val="en-GB"/>
                        </w:rPr>
                      </w:pPr>
                    </w:p>
                    <w:p w14:paraId="7B0EEA61" w14:textId="1F968FAF" w:rsidR="00C05F55" w:rsidRPr="006C3FE0" w:rsidRDefault="00825B67" w:rsidP="00825B67">
                      <w:pPr>
                        <w:pStyle w:val="NormaleWeb"/>
                        <w:spacing w:before="0" w:beforeAutospacing="0" w:after="0" w:afterAutospacing="0"/>
                        <w:jc w:val="center"/>
                        <w:rPr>
                          <w:rFonts w:ascii="Museo 100" w:hAnsi="Museo 100" w:cstheme="minorBidi"/>
                          <w:color w:val="0071BB"/>
                          <w:kern w:val="24"/>
                          <w:szCs w:val="22"/>
                          <w:lang w:val="en-GB"/>
                        </w:rPr>
                      </w:pPr>
                      <w:r w:rsidRPr="006C3FE0">
                        <w:rPr>
                          <w:rFonts w:ascii="Museo 100" w:hAnsi="Museo 100"/>
                          <w:color w:val="0071BB"/>
                          <w:szCs w:val="22"/>
                          <w:lang w:val="en-GB"/>
                        </w:rPr>
                        <w:t>Project coordinator: Ana I. Morales</w:t>
                      </w:r>
                    </w:p>
                    <w:p w14:paraId="774D292C" w14:textId="064281B4" w:rsidR="00825B67" w:rsidRPr="006C3FE0" w:rsidRDefault="00825B67" w:rsidP="00825B67">
                      <w:pPr>
                        <w:pStyle w:val="NormaleWeb"/>
                        <w:spacing w:before="0" w:beforeAutospacing="0" w:after="0" w:afterAutospacing="0"/>
                        <w:jc w:val="center"/>
                        <w:rPr>
                          <w:sz w:val="28"/>
                          <w:lang w:val="en-GB"/>
                        </w:rPr>
                      </w:pPr>
                      <w:r w:rsidRPr="006C3FE0">
                        <w:rPr>
                          <w:rFonts w:ascii="Museo 100" w:hAnsi="Museo 100"/>
                          <w:color w:val="0071BB"/>
                          <w:szCs w:val="22"/>
                          <w:lang w:val="en-GB"/>
                        </w:rPr>
                        <w:t>Headquarters office in Salamanca.</w:t>
                      </w:r>
                    </w:p>
                    <w:p w14:paraId="66317937" w14:textId="77777777" w:rsidR="00825B67" w:rsidRPr="006C3FE0" w:rsidRDefault="00825B67" w:rsidP="00825B67">
                      <w:pPr>
                        <w:pStyle w:val="NormaleWeb"/>
                        <w:spacing w:before="0" w:beforeAutospacing="0" w:after="0" w:afterAutospacing="0"/>
                        <w:jc w:val="center"/>
                        <w:rPr>
                          <w:sz w:val="28"/>
                          <w:lang w:val="en-GB"/>
                        </w:rPr>
                      </w:pPr>
                      <w:r w:rsidRPr="006C3FE0">
                        <w:rPr>
                          <w:rFonts w:ascii="Museo 100" w:hAnsi="Museo 100"/>
                          <w:color w:val="0071BB"/>
                          <w:szCs w:val="22"/>
                          <w:lang w:val="en-GB"/>
                        </w:rPr>
                        <w:t>Dept. Building, Campus Miguel de Unamuno, 37007.</w:t>
                      </w:r>
                    </w:p>
                    <w:p w14:paraId="1304131E" w14:textId="41DEE64D" w:rsidR="00825B67" w:rsidRPr="00C20705" w:rsidRDefault="00825B67" w:rsidP="00825B67">
                      <w:pPr>
                        <w:pStyle w:val="NormaleWeb"/>
                        <w:spacing w:before="0" w:beforeAutospacing="0" w:after="0" w:afterAutospacing="0"/>
                        <w:jc w:val="center"/>
                        <w:rPr>
                          <w:sz w:val="28"/>
                        </w:rPr>
                      </w:pPr>
                      <w:r>
                        <w:rPr>
                          <w:rFonts w:ascii="Museo 100" w:hAnsi="Museo 100"/>
                          <w:color w:val="0071BB"/>
                          <w:szCs w:val="22"/>
                        </w:rPr>
                        <w:t>Contact Phone: +34 663 056 665</w:t>
                      </w:r>
                    </w:p>
                  </w:txbxContent>
                </v:textbox>
              </v:shape>
            </w:pict>
          </mc:Fallback>
        </mc:AlternateContent>
      </w:r>
    </w:p>
    <w:sectPr w:rsidR="00825B67" w:rsidRPr="004C5C76" w:rsidSect="001235EC">
      <w:pgSz w:w="11900" w:h="16840"/>
      <w:pgMar w:top="1843"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EA0E96" w14:textId="77777777" w:rsidR="004246D1" w:rsidRDefault="004246D1" w:rsidP="00642EE5">
      <w:r>
        <w:separator/>
      </w:r>
    </w:p>
  </w:endnote>
  <w:endnote w:type="continuationSeparator" w:id="0">
    <w:p w14:paraId="7CEC6BC3" w14:textId="77777777" w:rsidR="004246D1" w:rsidRDefault="004246D1" w:rsidP="00642E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Lucida Grande">
    <w:altName w:val="Times New Roman"/>
    <w:panose1 w:val="00000000000000000000"/>
    <w:charset w:val="00"/>
    <w:family w:val="roman"/>
    <w:notTrueType/>
    <w:pitch w:val="default"/>
  </w:font>
  <w:font w:name="Yu Mincho">
    <w:panose1 w:val="02020400000000000000"/>
    <w:charset w:val="80"/>
    <w:family w:val="roman"/>
    <w:pitch w:val="variable"/>
    <w:sig w:usb0="800002E7" w:usb1="2AC7FCF0" w:usb2="00000012" w:usb3="00000000" w:csb0="0002009F" w:csb1="00000000"/>
  </w:font>
  <w:font w:name="Museo 700">
    <w:altName w:val="Arial"/>
    <w:panose1 w:val="00000000000000000000"/>
    <w:charset w:val="00"/>
    <w:family w:val="modern"/>
    <w:notTrueType/>
    <w:pitch w:val="variable"/>
    <w:sig w:usb0="A00000AF" w:usb1="4000004A" w:usb2="00000000" w:usb3="00000000" w:csb0="00000093" w:csb1="00000000"/>
  </w:font>
  <w:font w:name="Museo 100">
    <w:altName w:val="Arial"/>
    <w:panose1 w:val="00000000000000000000"/>
    <w:charset w:val="00"/>
    <w:family w:val="modern"/>
    <w:notTrueType/>
    <w:pitch w:val="variable"/>
    <w:sig w:usb0="A00000AF" w:usb1="4000004A" w:usb2="00000000" w:usb3="00000000" w:csb0="00000093" w:csb1="00000000"/>
  </w:font>
  <w:font w:name="Garamond">
    <w:panose1 w:val="02020404030301010803"/>
    <w:charset w:val="CC"/>
    <w:family w:val="roman"/>
    <w:pitch w:val="variable"/>
    <w:sig w:usb0="00000287" w:usb1="00000000" w:usb2="00000000" w:usb3="00000000" w:csb0="0000009F" w:csb1="00000000"/>
  </w:font>
  <w:font w:name="+mn-ea">
    <w:panose1 w:val="00000000000000000000"/>
    <w:charset w:val="00"/>
    <w:family w:val="roman"/>
    <w:notTrueType/>
    <w:pitch w:val="default"/>
  </w:font>
  <w:font w:name="+mj-ea">
    <w:panose1 w:val="00000000000000000000"/>
    <w:charset w:val="00"/>
    <w:family w:val="roman"/>
    <w:notTrueType/>
    <w:pitch w:val="default"/>
  </w:font>
  <w:font w:name="+mj-cs">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43512F" w14:textId="1B0B2E80" w:rsidR="00481872" w:rsidRPr="003956E4" w:rsidRDefault="005B1B13" w:rsidP="005B1B13">
    <w:pPr>
      <w:pStyle w:val="Footer"/>
      <w:ind w:left="-1134"/>
      <w:rPr>
        <w:color w:val="0070C0"/>
      </w:rPr>
    </w:pPr>
    <w:r w:rsidRPr="005B1B13">
      <w:rPr>
        <w:noProof/>
        <w:color w:val="0070C0"/>
        <w:lang w:val="en-US"/>
      </w:rPr>
      <w:drawing>
        <wp:anchor distT="0" distB="0" distL="114300" distR="114300" simplePos="0" relativeHeight="251682816" behindDoc="0" locked="0" layoutInCell="1" allowOverlap="1" wp14:anchorId="28E4E14C" wp14:editId="20BDC9F0">
          <wp:simplePos x="0" y="0"/>
          <wp:positionH relativeFrom="column">
            <wp:posOffset>208915</wp:posOffset>
          </wp:positionH>
          <wp:positionV relativeFrom="paragraph">
            <wp:posOffset>-110490</wp:posOffset>
          </wp:positionV>
          <wp:extent cx="1790700" cy="511175"/>
          <wp:effectExtent l="0" t="0" r="0" b="3175"/>
          <wp:wrapNone/>
          <wp:docPr id="2073"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90700" cy="511175"/>
                  </a:xfrm>
                  <a:prstGeom prst="rect">
                    <a:avLst/>
                  </a:prstGeom>
                </pic:spPr>
              </pic:pic>
            </a:graphicData>
          </a:graphic>
          <wp14:sizeRelH relativeFrom="page">
            <wp14:pctWidth>0</wp14:pctWidth>
          </wp14:sizeRelH>
          <wp14:sizeRelV relativeFrom="page">
            <wp14:pctHeight>0</wp14:pctHeight>
          </wp14:sizeRelV>
        </wp:anchor>
      </w:drawing>
    </w:r>
    <w:r w:rsidRPr="005B1B13">
      <w:rPr>
        <w:noProof/>
        <w:color w:val="0070C0"/>
        <w:lang w:val="en-US"/>
      </w:rPr>
      <w:drawing>
        <wp:anchor distT="0" distB="0" distL="114300" distR="114300" simplePos="0" relativeHeight="251680768" behindDoc="0" locked="0" layoutInCell="1" allowOverlap="1" wp14:anchorId="5CC615A3" wp14:editId="299293F4">
          <wp:simplePos x="0" y="0"/>
          <wp:positionH relativeFrom="column">
            <wp:posOffset>6036945</wp:posOffset>
          </wp:positionH>
          <wp:positionV relativeFrom="paragraph">
            <wp:posOffset>-27305</wp:posOffset>
          </wp:positionV>
          <wp:extent cx="1235075" cy="458470"/>
          <wp:effectExtent l="0" t="0" r="3175" b="0"/>
          <wp:wrapNone/>
          <wp:docPr id="2074" name="Picture 2" descr="Risultati immagini per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Risultati immagini per creative commons"/>
                  <pic:cNvPicPr>
                    <a:picLocks noChangeAspect="1" noChangeArrowheads="1"/>
                  </pic:cNvPicPr>
                </pic:nvPicPr>
                <pic:blipFill rotWithShape="1">
                  <a:blip r:embed="rId2">
                    <a:extLst>
                      <a:ext uri="{28A0092B-C50C-407E-A947-70E740481C1C}">
                        <a14:useLocalDpi xmlns:a14="http://schemas.microsoft.com/office/drawing/2010/main" val="0"/>
                      </a:ext>
                    </a:extLst>
                  </a:blip>
                  <a:srcRect t="66646" r="50362"/>
                  <a:stretch/>
                </pic:blipFill>
                <pic:spPr bwMode="auto">
                  <a:xfrm>
                    <a:off x="0" y="0"/>
                    <a:ext cx="1235075" cy="458470"/>
                  </a:xfrm>
                  <a:prstGeom prst="rect">
                    <a:avLst/>
                  </a:prstGeom>
                  <a:noFill/>
                  <a:extLst/>
                </pic:spPr>
              </pic:pic>
            </a:graphicData>
          </a:graphic>
          <wp14:sizeRelH relativeFrom="margin">
            <wp14:pctWidth>0</wp14:pctWidth>
          </wp14:sizeRelH>
          <wp14:sizeRelV relativeFrom="margin">
            <wp14:pctHeight>0</wp14:pctHeight>
          </wp14:sizeRelV>
        </wp:anchor>
      </w:drawing>
    </w:r>
    <w:r w:rsidRPr="005B1B13">
      <w:rPr>
        <w:noProof/>
        <w:color w:val="0070C0"/>
        <w:lang w:val="en-US"/>
      </w:rPr>
      <mc:AlternateContent>
        <mc:Choice Requires="wps">
          <w:drawing>
            <wp:anchor distT="0" distB="0" distL="114300" distR="114300" simplePos="0" relativeHeight="251681792" behindDoc="0" locked="0" layoutInCell="1" allowOverlap="1" wp14:anchorId="42AF15CA" wp14:editId="1703B61A">
              <wp:simplePos x="0" y="0"/>
              <wp:positionH relativeFrom="column">
                <wp:posOffset>3890010</wp:posOffset>
              </wp:positionH>
              <wp:positionV relativeFrom="paragraph">
                <wp:posOffset>-276225</wp:posOffset>
              </wp:positionV>
              <wp:extent cx="2147570" cy="960120"/>
              <wp:effectExtent l="0" t="0" r="0" b="0"/>
              <wp:wrapNone/>
              <wp:docPr id="17"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7570" cy="960120"/>
                      </a:xfrm>
                      <a:prstGeom prst="rect">
                        <a:avLst/>
                      </a:prstGeom>
                    </wps:spPr>
                    <wps:txbx>
                      <w:txbxContent>
                        <w:p w14:paraId="066DD637" w14:textId="77777777" w:rsidR="005B1B13" w:rsidRPr="006C3FE0" w:rsidRDefault="005B1B13" w:rsidP="005B1B13">
                          <w:pPr>
                            <w:pStyle w:val="BalloonText"/>
                            <w:jc w:val="right"/>
                            <w:rPr>
                              <w:lang w:val="en-GB"/>
                            </w:rPr>
                          </w:pPr>
                          <w:r w:rsidRPr="006C3FE0">
                            <w:rPr>
                              <w:rFonts w:ascii="Museo 100" w:hAnsi="Museo 100"/>
                              <w:color w:val="222A35"/>
                              <w:sz w:val="16"/>
                              <w:szCs w:val="22"/>
                              <w:lang w:val="en-GB"/>
                            </w:rPr>
                            <w:t>This work is licensed under a Creative commons attribution – non commercial 4.0 international license</w:t>
                          </w:r>
                        </w:p>
                      </w:txbxContent>
                    </wps:txbx>
                    <wps:bodyPr vert="horz" lIns="91440" tIns="45720" rIns="91440" bIns="45720" rtlCol="0" anchor="ctr">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2AF15CA" id="_x0000_t202" coordsize="21600,21600" o:spt="202" path="m,l,21600r21600,l21600,xe">
              <v:stroke joinstyle="miter"/>
              <v:path gradientshapeok="t" o:connecttype="rect"/>
            </v:shapetype>
            <v:shape id="_x0000_s1031" type="#_x0000_t202" style="position:absolute;left:0;text-align:left;margin-left:306.3pt;margin-top:-21.75pt;width:169.1pt;height:75.6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" filled="f" stroked="f">
              <v:textbox>
                <w:txbxContent>
                  <w:p w14:paraId="066DD637" w14:textId="77777777" w:rsidR="005B1B13" w:rsidRPr="006C3FE0" w:rsidRDefault="005B1B13" w:rsidP="005B1B13">
                    <w:pPr>
                      <w:pStyle w:val="Testofumetto"/>
                      <w:jc w:val="right"/>
                      <w:rPr>
                        <w:lang w:val="en-GB"/>
                      </w:rPr>
                    </w:pPr>
                    <w:r w:rsidRPr="006C3FE0">
                      <w:rPr>
                        <w:rFonts w:ascii="Museo 100" w:hAnsi="Museo 100"/>
                        <w:color w:val="222A35"/>
                        <w:sz w:val="16"/>
                        <w:szCs w:val="22"/>
                        <w:lang w:val="en-GB"/>
                      </w:rPr>
                      <w:t>This work is licensed under a Creative commons attribution – non commercial 4.0 international license</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7FE2D" w14:textId="36F61E41" w:rsidR="005B1B13" w:rsidRPr="003956E4" w:rsidRDefault="00D41986" w:rsidP="005B1B13">
    <w:pPr>
      <w:pStyle w:val="Footer"/>
      <w:ind w:left="-1134"/>
      <w:rPr>
        <w:color w:val="0070C0"/>
      </w:rPr>
    </w:pPr>
    <w:r>
      <w:rPr>
        <w:noProof/>
        <w:color w:val="0070C0"/>
        <w:lang w:val="en-US"/>
      </w:rPr>
      <mc:AlternateContent>
        <mc:Choice Requires="wps">
          <w:drawing>
            <wp:anchor distT="0" distB="0" distL="114300" distR="114300" simplePos="0" relativeHeight="251684864" behindDoc="0" locked="0" layoutInCell="1" allowOverlap="1" wp14:anchorId="1AF36BFF" wp14:editId="0749A75C">
              <wp:simplePos x="0" y="0"/>
              <wp:positionH relativeFrom="column">
                <wp:posOffset>5683885</wp:posOffset>
              </wp:positionH>
              <wp:positionV relativeFrom="paragraph">
                <wp:posOffset>497840</wp:posOffset>
              </wp:positionV>
              <wp:extent cx="457200" cy="295275"/>
              <wp:effectExtent l="0" t="0" r="0" b="9525"/>
              <wp:wrapNone/>
              <wp:docPr id="16" name="Cuadro de texto 16"/>
              <wp:cNvGraphicFramePr/>
              <a:graphic xmlns:a="http://schemas.openxmlformats.org/drawingml/2006/main">
                <a:graphicData uri="http://schemas.microsoft.com/office/word/2010/wordprocessingShape">
                  <wps:wsp>
                    <wps:cNvSpPr txBox="1"/>
                    <wps:spPr>
                      <a:xfrm>
                        <a:off x="0" y="0"/>
                        <a:ext cx="45720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2747B2" w14:textId="587CBA34" w:rsidR="00D41986" w:rsidRPr="00D41986" w:rsidRDefault="00D41986" w:rsidP="00D41986">
                          <w:pPr>
                            <w:rPr>
                              <w:b/>
                              <w:sz w:val="28"/>
                              <w:szCs w:val="28"/>
                            </w:rPr>
                          </w:pPr>
                          <w:r w:rsidRPr="00D41986">
                            <w:rPr>
                              <w:b/>
                              <w:color w:val="0070C0"/>
                              <w:sz w:val="28"/>
                              <w:szCs w:val="28"/>
                            </w:rPr>
                            <w:fldChar w:fldCharType="begin"/>
                          </w:r>
                          <w:r w:rsidRPr="00D41986">
                            <w:rPr>
                              <w:b/>
                              <w:color w:val="0070C0"/>
                              <w:sz w:val="28"/>
                              <w:szCs w:val="28"/>
                            </w:rPr>
                            <w:instrText>PAGE   \* MERGEFORMAT</w:instrText>
                          </w:r>
                          <w:r w:rsidRPr="00D41986">
                            <w:rPr>
                              <w:b/>
                              <w:color w:val="0070C0"/>
                              <w:sz w:val="28"/>
                              <w:szCs w:val="28"/>
                            </w:rPr>
                            <w:fldChar w:fldCharType="separate"/>
                          </w:r>
                          <w:r w:rsidR="00F707F4">
                            <w:rPr>
                              <w:b/>
                              <w:noProof/>
                              <w:color w:val="0070C0"/>
                              <w:sz w:val="28"/>
                              <w:szCs w:val="28"/>
                            </w:rPr>
                            <w:t>13</w:t>
                          </w:r>
                          <w:r w:rsidRPr="00D41986">
                            <w:rPr>
                              <w:b/>
                              <w:color w:val="0070C0"/>
                              <w:sz w:val="28"/>
                              <w:szCs w:val="2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F36BFF" id="_x0000_t202" coordsize="21600,21600" o:spt="202" path="m,l,21600r21600,l21600,xe">
              <v:stroke joinstyle="miter"/>
              <v:path gradientshapeok="t" o:connecttype="rect"/>
            </v:shapetype>
            <v:shape id="Cuadro de texto 16" o:spid="_x0000_s1033" type="#_x0000_t202" style="position:absolute;left:0;text-align:left;margin-left:447.55pt;margin-top:39.2pt;width:36pt;height:2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" fillcolor="white [3201]" stroked="f" strokeweight=".5pt">
              <v:textbox>
                <w:txbxContent>
                  <w:p w14:paraId="0D2747B2" w14:textId="587CBA34" w:rsidR="00D41986" w:rsidRPr="00D41986" w:rsidRDefault="00D41986" w:rsidP="00D41986">
                    <w:pPr>
                      <w:rPr>
                        <w:b/>
                        <w:sz w:val="28"/>
                        <w:szCs w:val="28"/>
                      </w:rPr>
                    </w:pPr>
                    <w:r w:rsidRPr="00D41986">
                      <w:rPr>
                        <w:b/>
                        <w:color w:val="0070C0"/>
                        <w:sz w:val="28"/>
                        <w:szCs w:val="28"/>
                      </w:rPr>
                      <w:fldChar w:fldCharType="begin"/>
                    </w:r>
                    <w:r w:rsidRPr="00D41986">
                      <w:rPr>
                        <w:b/>
                        <w:color w:val="0070C0"/>
                        <w:sz w:val="28"/>
                        <w:szCs w:val="28"/>
                      </w:rPr>
                      <w:instrText>PAGE   \* MERGEFORMAT</w:instrText>
                    </w:r>
                    <w:r w:rsidRPr="00D41986">
                      <w:rPr>
                        <w:b/>
                        <w:color w:val="0070C0"/>
                        <w:sz w:val="28"/>
                        <w:szCs w:val="28"/>
                      </w:rPr>
                      <w:fldChar w:fldCharType="separate"/>
                    </w:r>
                    <w:r w:rsidR="00F707F4">
                      <w:rPr>
                        <w:b/>
                        <w:noProof/>
                        <w:color w:val="0070C0"/>
                        <w:sz w:val="28"/>
                        <w:szCs w:val="28"/>
                      </w:rPr>
                      <w:t>13</w:t>
                    </w:r>
                    <w:r w:rsidRPr="00D41986">
                      <w:rPr>
                        <w:b/>
                        <w:color w:val="0070C0"/>
                        <w:sz w:val="28"/>
                        <w:szCs w:val="28"/>
                      </w:rPr>
                      <w:fldChar w:fldCharType="end"/>
                    </w:r>
                  </w:p>
                </w:txbxContent>
              </v:textbox>
            </v:shape>
          </w:pict>
        </mc:Fallback>
      </mc:AlternateContent>
    </w:r>
    <w:r>
      <w:rPr>
        <w:noProof/>
        <w:color w:val="0070C0"/>
        <w:lang w:val="en-US"/>
      </w:rPr>
      <w:drawing>
        <wp:inline distT="0" distB="0" distL="0" distR="0" wp14:anchorId="04708ACF" wp14:editId="13D288B1">
          <wp:extent cx="7236460" cy="749935"/>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6460" cy="749935"/>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79FDA8" w14:textId="77777777" w:rsidR="004246D1" w:rsidRDefault="004246D1" w:rsidP="00642EE5">
      <w:r>
        <w:separator/>
      </w:r>
    </w:p>
  </w:footnote>
  <w:footnote w:type="continuationSeparator" w:id="0">
    <w:p w14:paraId="22E42FB4" w14:textId="77777777" w:rsidR="004246D1" w:rsidRDefault="004246D1" w:rsidP="00642E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07FD44" w14:textId="07E1F645" w:rsidR="00481872" w:rsidRPr="00825B67" w:rsidRDefault="00825B67" w:rsidP="00825B67">
    <w:pPr>
      <w:pStyle w:val="Header"/>
    </w:pPr>
    <w:r w:rsidRPr="00825B67">
      <w:rPr>
        <w:noProof/>
        <w:lang w:val="en-US"/>
      </w:rPr>
      <w:drawing>
        <wp:anchor distT="0" distB="0" distL="114300" distR="114300" simplePos="0" relativeHeight="251676672" behindDoc="0" locked="0" layoutInCell="1" allowOverlap="1" wp14:anchorId="02B1676C" wp14:editId="6AD9501B">
          <wp:simplePos x="0" y="0"/>
          <wp:positionH relativeFrom="margin">
            <wp:posOffset>2631440</wp:posOffset>
          </wp:positionH>
          <wp:positionV relativeFrom="paragraph">
            <wp:posOffset>55880</wp:posOffset>
          </wp:positionV>
          <wp:extent cx="2114550" cy="2035810"/>
          <wp:effectExtent l="1270" t="0" r="1270" b="1270"/>
          <wp:wrapNone/>
          <wp:docPr id="2173" name="Segnaposto contenuto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Segnaposto contenuto 4"/>
                  <pic:cNvPicPr>
                    <a:picLocks noGrp="1" noChangeAspect="1"/>
                  </pic:cNvPicPr>
                </pic:nvPicPr>
                <pic:blipFill rotWithShape="1">
                  <a:blip r:embed="rId1"/>
                  <a:srcRect l="14951" r="26633"/>
                  <a:stretch/>
                </pic:blipFill>
                <pic:spPr>
                  <a:xfrm rot="5400000">
                    <a:off x="0" y="0"/>
                    <a:ext cx="2114550" cy="2035810"/>
                  </a:xfrm>
                  <a:prstGeom prst="rect">
                    <a:avLst/>
                  </a:prstGeom>
                </pic:spPr>
              </pic:pic>
            </a:graphicData>
          </a:graphic>
          <wp14:sizeRelH relativeFrom="margin">
            <wp14:pctWidth>0</wp14:pctWidth>
          </wp14:sizeRelH>
          <wp14:sizeRelV relativeFrom="margin">
            <wp14:pctHeight>0</wp14:pctHeight>
          </wp14:sizeRelV>
        </wp:anchor>
      </w:drawing>
    </w:r>
    <w:r w:rsidRPr="00825B67">
      <w:rPr>
        <w:noProof/>
        <w:lang w:val="en-US"/>
      </w:rPr>
      <mc:AlternateContent>
        <mc:Choice Requires="wps">
          <w:drawing>
            <wp:anchor distT="0" distB="0" distL="114300" distR="114300" simplePos="0" relativeHeight="251677696" behindDoc="0" locked="0" layoutInCell="1" allowOverlap="1" wp14:anchorId="2DE30CA8" wp14:editId="7A694259">
              <wp:simplePos x="0" y="0"/>
              <wp:positionH relativeFrom="margin">
                <wp:posOffset>522605</wp:posOffset>
              </wp:positionH>
              <wp:positionV relativeFrom="paragraph">
                <wp:posOffset>2033905</wp:posOffset>
              </wp:positionV>
              <wp:extent cx="6332220" cy="1280160"/>
              <wp:effectExtent l="0" t="0" r="0" b="0"/>
              <wp:wrapNone/>
              <wp:docPr id="9" name="Titolo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332220" cy="1280160"/>
                      </a:xfrm>
                      <a:prstGeom prst="rect">
                        <a:avLst/>
                      </a:prstGeom>
                    </wps:spPr>
                    <wps:txbx>
                      <w:txbxContent>
                        <w:p w14:paraId="4C185CED" w14:textId="77777777" w:rsidR="00825B67" w:rsidRPr="00825B67" w:rsidRDefault="00825B67" w:rsidP="00825B67">
                          <w:pPr>
                            <w:pStyle w:val="BalloonText"/>
                            <w:spacing w:line="204" w:lineRule="auto"/>
                            <w:jc w:val="center"/>
                            <w:rPr>
                              <w:rFonts w:ascii="Museo 700" w:eastAsia="Times New Roman" w:hAnsi="Museo 700" w:cs="Times New Roman"/>
                              <w:caps/>
                              <w:color w:val="0071BB"/>
                              <w:kern w:val="24"/>
                              <w:position w:val="1"/>
                              <w:sz w:val="56"/>
                              <w:szCs w:val="64"/>
                            </w:rPr>
                          </w:pPr>
                          <w:r>
                            <w:rPr>
                              <w:rFonts w:ascii="Museo 700" w:hAnsi="Museo 700"/>
                              <w:caps/>
                              <w:color w:val="0071BB"/>
                              <w:sz w:val="56"/>
                              <w:szCs w:val="64"/>
                            </w:rPr>
                            <w:t xml:space="preserve">LEARNING TOXICOLOGY </w:t>
                          </w:r>
                        </w:p>
                        <w:p w14:paraId="5DB1C511" w14:textId="77777777" w:rsidR="00825B67" w:rsidRPr="00B85622" w:rsidRDefault="00825B67" w:rsidP="00825B67">
                          <w:pPr>
                            <w:pStyle w:val="BalloonText"/>
                            <w:spacing w:line="204" w:lineRule="auto"/>
                            <w:jc w:val="center"/>
                            <w:rPr>
                              <w:sz w:val="22"/>
                            </w:rPr>
                          </w:pPr>
                          <w:r>
                            <w:rPr>
                              <w:rFonts w:ascii="Museo 700" w:hAnsi="Museo 700"/>
                              <w:caps/>
                              <w:color w:val="0071BB"/>
                              <w:sz w:val="56"/>
                              <w:szCs w:val="64"/>
                            </w:rPr>
                            <w:t xml:space="preserve">THROUGH OPEN EDUCATIONAL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E30CA8" id="_x0000_s1030" style="position:absolute;margin-left:41.15pt;margin-top:160.15pt;width:498.6pt;height:100.8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" filled="f" stroked="f">
              <o:lock v:ext="edit" grouping="t"/>
              <v:textbox>
                <w:txbxContent>
                  <w:p w14:paraId="4C185CED" w14:textId="77777777" w:rsidR="00825B67" w:rsidRPr="00825B67" w:rsidRDefault="00825B67" w:rsidP="00825B67">
                    <w:pPr>
                      <w:pStyle w:val="Testofumetto"/>
                      <w:spacing w:line="204" w:lineRule="auto"/>
                      <w:jc w:val="center"/>
                      <w:rPr>
                        <w:rFonts w:ascii="Museo 700" w:eastAsia="Times New Roman" w:hAnsi="Museo 700" w:cs="Times New Roman"/>
                        <w:caps/>
                        <w:color w:val="0071BB"/>
                        <w:kern w:val="24"/>
                        <w:position w:val="1"/>
                        <w:sz w:val="56"/>
                        <w:szCs w:val="64"/>
                      </w:rPr>
                    </w:pPr>
                    <w:r>
                      <w:rPr>
                        <w:rFonts w:ascii="Museo 700" w:hAnsi="Museo 700"/>
                        <w:caps/>
                        <w:color w:val="0071BB"/>
                        <w:sz w:val="56"/>
                        <w:szCs w:val="64"/>
                      </w:rPr>
                      <w:t xml:space="preserve">LEARNING TOXICOLOGY </w:t>
                    </w:r>
                  </w:p>
                  <w:p w14:paraId="5DB1C511" w14:textId="77777777" w:rsidR="00825B67" w:rsidRPr="00B85622" w:rsidRDefault="00825B67" w:rsidP="00825B67">
                    <w:pPr>
                      <w:pStyle w:val="Testofumetto"/>
                      <w:spacing w:line="204" w:lineRule="auto"/>
                      <w:jc w:val="center"/>
                      <w:rPr>
                        <w:sz w:val="22"/>
                      </w:rPr>
                    </w:pPr>
                    <w:r>
                      <w:rPr>
                        <w:rFonts w:ascii="Museo 700" w:hAnsi="Museo 700"/>
                        <w:caps/>
                        <w:color w:val="0071BB"/>
                        <w:sz w:val="56"/>
                        <w:szCs w:val="64"/>
                      </w:rPr>
                      <w:t xml:space="preserve">THROUGH OPEN EDUCATIONAL </w:t>
                    </w:r>
                  </w:p>
                </w:txbxContent>
              </v:textbox>
              <w10:wrap anchorx="margin"/>
            </v:rect>
          </w:pict>
        </mc:Fallback>
      </mc:AlternateContent>
    </w:r>
    <w:r w:rsidRPr="00825B67">
      <w:rPr>
        <w:noProof/>
        <w:lang w:val="en-US"/>
      </w:rPr>
      <mc:AlternateContent>
        <mc:Choice Requires="wps">
          <w:drawing>
            <wp:anchor distT="0" distB="0" distL="114300" distR="114300" simplePos="0" relativeHeight="251678720" behindDoc="0" locked="0" layoutInCell="1" allowOverlap="1" wp14:anchorId="33234ED0" wp14:editId="6C934C6A">
              <wp:simplePos x="0" y="0"/>
              <wp:positionH relativeFrom="column">
                <wp:posOffset>0</wp:posOffset>
              </wp:positionH>
              <wp:positionV relativeFrom="paragraph">
                <wp:posOffset>18415</wp:posOffset>
              </wp:positionV>
              <wp:extent cx="7360920" cy="3482340"/>
              <wp:effectExtent l="19050" t="19050" r="11430" b="22860"/>
              <wp:wrapNone/>
              <wp:docPr id="13" name="Rettangolo 13"/>
              <wp:cNvGraphicFramePr/>
              <a:graphic xmlns:a="http://schemas.openxmlformats.org/drawingml/2006/main">
                <a:graphicData uri="http://schemas.microsoft.com/office/word/2010/wordprocessingShape">
                  <wps:wsp>
                    <wps:cNvSpPr/>
                    <wps:spPr>
                      <a:xfrm>
                        <a:off x="0" y="0"/>
                        <a:ext cx="7360920" cy="3482340"/>
                      </a:xfrm>
                      <a:prstGeom prst="rect">
                        <a:avLst/>
                      </a:prstGeom>
                      <a:noFill/>
                      <a:ln w="38100" cap="flat" cmpd="dbl"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43AD5B" id="Rettangolo 13" o:spid="_x0000_s1026" style="position:absolute;margin-left:0;margin-top:1.45pt;width:579.6pt;height:274.2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" filled="f" strokecolor="#41719c" strokeweight="3pt">
              <v:stroke linestyle="thinThin"/>
            </v:rect>
          </w:pict>
        </mc:Fallback>
      </mc:AlternateConten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1E6F43" w14:textId="77777777" w:rsidR="00CC2627" w:rsidRPr="004C5C76" w:rsidRDefault="00CC2627" w:rsidP="004C5C76">
    <w:pPr>
      <w:rPr>
        <w:rFonts w:ascii="Garamond" w:eastAsia="Garamond" w:hAnsi="Garamond" w:cs="Garamond"/>
        <w:b/>
        <w:i/>
        <w:color w:val="0070C0"/>
        <w:sz w:val="22"/>
        <w:szCs w:val="22"/>
      </w:rPr>
    </w:pPr>
    <w:r w:rsidRPr="00A86731">
      <w:rPr>
        <w:i/>
        <w:noProof/>
        <w:sz w:val="22"/>
        <w:szCs w:val="22"/>
        <w:lang w:val="en-US"/>
      </w:rPr>
      <w:drawing>
        <wp:anchor distT="0" distB="0" distL="114300" distR="114300" simplePos="0" relativeHeight="251672576" behindDoc="1" locked="0" layoutInCell="1" allowOverlap="1" wp14:anchorId="0DBBCF14" wp14:editId="7903E98F">
          <wp:simplePos x="0" y="0"/>
          <wp:positionH relativeFrom="column">
            <wp:posOffset>3966317</wp:posOffset>
          </wp:positionH>
          <wp:positionV relativeFrom="paragraph">
            <wp:posOffset>-242546</wp:posOffset>
          </wp:positionV>
          <wp:extent cx="2173353" cy="688895"/>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16-12-05 a las 14.19.51.png"/>
                  <pic:cNvPicPr/>
                </pic:nvPicPr>
                <pic:blipFill rotWithShape="1">
                  <a:blip r:embed="rId1">
                    <a:extLst>
                      <a:ext uri="{28A0092B-C50C-407E-A947-70E740481C1C}">
                        <a14:useLocalDpi xmlns:a14="http://schemas.microsoft.com/office/drawing/2010/main" val="0"/>
                      </a:ext>
                    </a:extLst>
                  </a:blip>
                  <a:srcRect l="47799" r="4412" b="27602"/>
                  <a:stretch/>
                </pic:blipFill>
                <pic:spPr bwMode="auto">
                  <a:xfrm>
                    <a:off x="0" y="0"/>
                    <a:ext cx="2173605" cy="688975"/>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Pr>
        <w:rFonts w:ascii="Garamond" w:hAnsi="Garamond"/>
        <w:b/>
        <w:i/>
        <w:color w:val="0070C0"/>
        <w:sz w:val="22"/>
        <w:szCs w:val="22"/>
      </w:rPr>
      <w:tab/>
    </w:r>
  </w:p>
  <w:p w14:paraId="1B9F2340" w14:textId="3061F5C0" w:rsidR="00CC2627" w:rsidRPr="006C3FE0" w:rsidRDefault="00CC2627" w:rsidP="00075083">
    <w:pPr>
      <w:rPr>
        <w:rFonts w:ascii="Garamond" w:eastAsia="Garamond" w:hAnsi="Garamond" w:cs="Garamond"/>
        <w:b/>
        <w:i/>
        <w:color w:val="0070C0"/>
        <w:sz w:val="22"/>
        <w:szCs w:val="22"/>
        <w:lang w:val="en-GB"/>
      </w:rPr>
    </w:pPr>
    <w:r w:rsidRPr="00075083">
      <w:rPr>
        <w:i/>
        <w:noProof/>
        <w:sz w:val="22"/>
        <w:szCs w:val="22"/>
        <w:lang w:val="en-US"/>
      </w:rPr>
      <w:drawing>
        <wp:anchor distT="0" distB="0" distL="114300" distR="114300" simplePos="0" relativeHeight="251674624" behindDoc="1" locked="0" layoutInCell="1" allowOverlap="1" wp14:anchorId="2624151A" wp14:editId="514A4D8D">
          <wp:simplePos x="0" y="0"/>
          <wp:positionH relativeFrom="column">
            <wp:posOffset>3966317</wp:posOffset>
          </wp:positionH>
          <wp:positionV relativeFrom="paragraph">
            <wp:posOffset>-242546</wp:posOffset>
          </wp:positionV>
          <wp:extent cx="2173353" cy="688895"/>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16-12-05 a las 14.19.51.png"/>
                  <pic:cNvPicPr/>
                </pic:nvPicPr>
                <pic:blipFill rotWithShape="1">
                  <a:blip r:embed="rId1">
                    <a:extLst>
                      <a:ext uri="{28A0092B-C50C-407E-A947-70E740481C1C}">
                        <a14:useLocalDpi xmlns:a14="http://schemas.microsoft.com/office/drawing/2010/main" val="0"/>
                      </a:ext>
                    </a:extLst>
                  </a:blip>
                  <a:srcRect l="47799" r="4412" b="27602"/>
                  <a:stretch/>
                </pic:blipFill>
                <pic:spPr bwMode="auto">
                  <a:xfrm>
                    <a:off x="0" y="0"/>
                    <a:ext cx="2173605" cy="68897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sidRPr="006C3FE0">
      <w:rPr>
        <w:rFonts w:ascii="Garamond" w:hAnsi="Garamond"/>
        <w:b/>
        <w:i/>
        <w:color w:val="0070C0"/>
        <w:sz w:val="22"/>
        <w:szCs w:val="22"/>
        <w:lang w:val="en-GB"/>
      </w:rPr>
      <w:t>TOPIC 4.4 Pesticides I. General Issues</w:t>
    </w:r>
  </w:p>
  <w:p w14:paraId="431813C9" w14:textId="42ECA1BF" w:rsidR="00CC2627" w:rsidRPr="005B1B13" w:rsidRDefault="00CC2627" w:rsidP="00075083">
    <w:r w:rsidRPr="006C3FE0">
      <w:rPr>
        <w:rFonts w:ascii="Garamond" w:hAnsi="Garamond"/>
        <w:b/>
        <w:i/>
        <w:color w:val="0070C0"/>
        <w:sz w:val="22"/>
        <w:szCs w:val="22"/>
        <w:lang w:val="en-GB"/>
      </w:rPr>
      <w:t xml:space="preserve">UNIT 6. </w:t>
    </w:r>
    <w:r>
      <w:rPr>
        <w:rFonts w:ascii="Garamond" w:hAnsi="Garamond"/>
        <w:b/>
        <w:i/>
        <w:color w:val="0070C0"/>
        <w:sz w:val="22"/>
        <w:szCs w:val="22"/>
      </w:rPr>
      <w:t xml:space="preserve">Pesticides. Awareness Rising. International Conventions. </w:t>
    </w:r>
    <w:r>
      <w:t xml:space="preserve"> </w:t>
    </w:r>
    <w:r w:rsidRPr="005B1B13">
      <w:rPr>
        <w:noProof/>
        <w:lang w:val="en-US"/>
      </w:rPr>
      <mc:AlternateContent>
        <mc:Choice Requires="wps">
          <w:drawing>
            <wp:anchor distT="0" distB="0" distL="114300" distR="114300" simplePos="0" relativeHeight="251673600" behindDoc="0" locked="0" layoutInCell="1" allowOverlap="1" wp14:anchorId="2A8E0286" wp14:editId="2503A287">
              <wp:simplePos x="0" y="0"/>
              <wp:positionH relativeFrom="column">
                <wp:posOffset>4419600</wp:posOffset>
              </wp:positionH>
              <wp:positionV relativeFrom="paragraph">
                <wp:posOffset>244475</wp:posOffset>
              </wp:positionV>
              <wp:extent cx="1638300" cy="297180"/>
              <wp:effectExtent l="0" t="0" r="0" b="7620"/>
              <wp:wrapSquare wrapText="bothSides"/>
              <wp:docPr id="20" name="Casella di testo 19"/>
              <wp:cNvGraphicFramePr/>
              <a:graphic xmlns:a="http://schemas.openxmlformats.org/drawingml/2006/main">
                <a:graphicData uri="http://schemas.microsoft.com/office/word/2010/wordprocessingShape">
                  <wps:wsp>
                    <wps:cNvSpPr txBox="1"/>
                    <wps:spPr>
                      <a:xfrm>
                        <a:off x="0" y="0"/>
                        <a:ext cx="1638300" cy="297180"/>
                      </a:xfrm>
                      <a:prstGeom prst="rect">
                        <a:avLst/>
                      </a:prstGeom>
                      <a:noFill/>
                      <a:ln w="6350">
                        <a:noFill/>
                      </a:ln>
                    </wps:spPr>
                    <wps:txbx>
                      <w:txbxContent>
                        <w:p w14:paraId="5E1F6110" w14:textId="77777777" w:rsidR="00CC2627" w:rsidRPr="00075083" w:rsidRDefault="00CC2627" w:rsidP="00075083">
                          <w:pPr>
                            <w:rPr>
                              <w:rFonts w:ascii="Museo 100" w:hAnsi="Museo 100"/>
                              <w:b/>
                              <w:color w:val="806000" w:themeColor="accent4" w:themeShade="80"/>
                              <w:sz w:val="22"/>
                              <w:szCs w:val="22"/>
                            </w:rPr>
                          </w:pPr>
                          <w:r>
                            <w:rPr>
                              <w:rFonts w:ascii="Museo 100" w:hAnsi="Museo 100"/>
                              <w:b/>
                              <w:color w:val="806000" w:themeColor="accent4" w:themeShade="80"/>
                              <w:sz w:val="22"/>
                              <w:szCs w:val="22"/>
                            </w:rPr>
                            <w:t>https://toxoer.com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A8E0286" id="_x0000_t202" coordsize="21600,21600" o:spt="202" path="m,l,21600r21600,l21600,xe">
              <v:stroke joinstyle="miter"/>
              <v:path gradientshapeok="t" o:connecttype="rect"/>
            </v:shapetype>
            <v:shape id="Casella di testo 19" o:spid="_x0000_s1032" type="#_x0000_t202" style="position:absolute;margin-left:348pt;margin-top:19.25pt;width:129pt;height:23.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" filled="f" stroked="f" strokeweight=".5pt">
              <v:textbox>
                <w:txbxContent>
                  <w:p w14:paraId="5E1F6110" w14:textId="77777777" w:rsidR="00CC2627" w:rsidRPr="00075083" w:rsidRDefault="00CC2627" w:rsidP="00075083">
                    <w:pPr>
                      <w:rPr>
                        <w:rFonts w:ascii="Museo 100" w:hAnsi="Museo 100"/>
                        <w:b/>
                        <w:color w:val="806000" w:themeColor="accent4" w:themeShade="80"/>
                        <w:sz w:val="22"/>
                        <w:szCs w:val="22"/>
                      </w:rPr>
                    </w:pPr>
                    <w:r>
                      <w:rPr>
                        <w:rFonts w:ascii="Museo 100" w:hAnsi="Museo 100"/>
                        <w:b/>
                        <w:color w:val="806000" w:themeColor="accent4" w:themeShade="80"/>
                        <w:sz w:val="22"/>
                        <w:szCs w:val="22"/>
                      </w:rPr>
                      <w:t>https://toxoer.com</w:t>
                    </w: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F51843"/>
    <w:multiLevelType w:val="hybridMultilevel"/>
    <w:tmpl w:val="555874B4"/>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B6E05C6"/>
    <w:multiLevelType w:val="hybridMultilevel"/>
    <w:tmpl w:val="CFDE01DA"/>
    <w:lvl w:ilvl="0" w:tplc="2E54A322">
      <w:start w:val="1"/>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15:restartNumberingAfterBreak="0">
    <w:nsid w:val="3041725A"/>
    <w:multiLevelType w:val="hybridMultilevel"/>
    <w:tmpl w:val="8BEE96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36D66B69"/>
    <w:multiLevelType w:val="hybridMultilevel"/>
    <w:tmpl w:val="58065F18"/>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45BD27AB"/>
    <w:multiLevelType w:val="hybridMultilevel"/>
    <w:tmpl w:val="8690D030"/>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476250FE"/>
    <w:multiLevelType w:val="hybridMultilevel"/>
    <w:tmpl w:val="23A020F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48F94781"/>
    <w:multiLevelType w:val="hybridMultilevel"/>
    <w:tmpl w:val="CCFEA0D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5B82631A"/>
    <w:multiLevelType w:val="hybridMultilevel"/>
    <w:tmpl w:val="887A19FA"/>
    <w:lvl w:ilvl="0" w:tplc="D2268958">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5D596761"/>
    <w:multiLevelType w:val="hybridMultilevel"/>
    <w:tmpl w:val="A67697EC"/>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6533219B"/>
    <w:multiLevelType w:val="multilevel"/>
    <w:tmpl w:val="F724C2D6"/>
    <w:lvl w:ilvl="0">
      <w:start w:val="2"/>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0" w15:restartNumberingAfterBreak="0">
    <w:nsid w:val="73C232DB"/>
    <w:multiLevelType w:val="multilevel"/>
    <w:tmpl w:val="4F90AC26"/>
    <w:lvl w:ilvl="0">
      <w:start w:val="1"/>
      <w:numFmt w:val="lowerLetter"/>
      <w:lvlText w:val="%1)"/>
      <w:lvlJc w:val="left"/>
      <w:pPr>
        <w:ind w:left="1065" w:firstLine="1770"/>
      </w:pPr>
    </w:lvl>
    <w:lvl w:ilvl="1">
      <w:start w:val="1"/>
      <w:numFmt w:val="lowerLetter"/>
      <w:lvlText w:val="%2."/>
      <w:lvlJc w:val="left"/>
      <w:pPr>
        <w:ind w:left="1785" w:firstLine="3210"/>
      </w:pPr>
    </w:lvl>
    <w:lvl w:ilvl="2">
      <w:start w:val="1"/>
      <w:numFmt w:val="lowerRoman"/>
      <w:lvlText w:val="%3."/>
      <w:lvlJc w:val="right"/>
      <w:pPr>
        <w:ind w:left="2505" w:firstLine="4830"/>
      </w:pPr>
    </w:lvl>
    <w:lvl w:ilvl="3">
      <w:start w:val="1"/>
      <w:numFmt w:val="decimal"/>
      <w:lvlText w:val="%4."/>
      <w:lvlJc w:val="left"/>
      <w:pPr>
        <w:ind w:left="3225" w:firstLine="6090"/>
      </w:pPr>
    </w:lvl>
    <w:lvl w:ilvl="4">
      <w:start w:val="1"/>
      <w:numFmt w:val="lowerLetter"/>
      <w:lvlText w:val="%5."/>
      <w:lvlJc w:val="left"/>
      <w:pPr>
        <w:ind w:left="3945" w:firstLine="7530"/>
      </w:pPr>
    </w:lvl>
    <w:lvl w:ilvl="5">
      <w:start w:val="1"/>
      <w:numFmt w:val="lowerRoman"/>
      <w:lvlText w:val="%6."/>
      <w:lvlJc w:val="right"/>
      <w:pPr>
        <w:ind w:left="4665" w:firstLine="9150"/>
      </w:pPr>
    </w:lvl>
    <w:lvl w:ilvl="6">
      <w:start w:val="1"/>
      <w:numFmt w:val="decimal"/>
      <w:lvlText w:val="%7."/>
      <w:lvlJc w:val="left"/>
      <w:pPr>
        <w:ind w:left="5385" w:firstLine="10410"/>
      </w:pPr>
    </w:lvl>
    <w:lvl w:ilvl="7">
      <w:start w:val="1"/>
      <w:numFmt w:val="lowerLetter"/>
      <w:lvlText w:val="%8."/>
      <w:lvlJc w:val="left"/>
      <w:pPr>
        <w:ind w:left="6105" w:firstLine="11850"/>
      </w:pPr>
    </w:lvl>
    <w:lvl w:ilvl="8">
      <w:start w:val="1"/>
      <w:numFmt w:val="lowerRoman"/>
      <w:lvlText w:val="%9."/>
      <w:lvlJc w:val="right"/>
      <w:pPr>
        <w:ind w:left="6825" w:firstLine="13470"/>
      </w:pPr>
    </w:lvl>
  </w:abstractNum>
  <w:abstractNum w:abstractNumId="11" w15:restartNumberingAfterBreak="0">
    <w:nsid w:val="7B9547BC"/>
    <w:multiLevelType w:val="hybridMultilevel"/>
    <w:tmpl w:val="5F5600E0"/>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0"/>
  </w:num>
  <w:num w:numId="2">
    <w:abstractNumId w:val="9"/>
  </w:num>
  <w:num w:numId="3">
    <w:abstractNumId w:val="5"/>
  </w:num>
  <w:num w:numId="4">
    <w:abstractNumId w:val="6"/>
  </w:num>
  <w:num w:numId="5">
    <w:abstractNumId w:val="7"/>
  </w:num>
  <w:num w:numId="6">
    <w:abstractNumId w:val="8"/>
  </w:num>
  <w:num w:numId="7">
    <w:abstractNumId w:val="0"/>
  </w:num>
  <w:num w:numId="8">
    <w:abstractNumId w:val="2"/>
  </w:num>
  <w:num w:numId="9">
    <w:abstractNumId w:val="11"/>
  </w:num>
  <w:num w:numId="10">
    <w:abstractNumId w:val="3"/>
  </w:num>
  <w:num w:numId="11">
    <w:abstractNumId w:val="4"/>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2EE5"/>
    <w:rsid w:val="00035312"/>
    <w:rsid w:val="00036780"/>
    <w:rsid w:val="00075083"/>
    <w:rsid w:val="000F4866"/>
    <w:rsid w:val="0011560E"/>
    <w:rsid w:val="001235EC"/>
    <w:rsid w:val="00127449"/>
    <w:rsid w:val="00150820"/>
    <w:rsid w:val="0016337E"/>
    <w:rsid w:val="00187D21"/>
    <w:rsid w:val="001A2471"/>
    <w:rsid w:val="001B2A01"/>
    <w:rsid w:val="001C45A2"/>
    <w:rsid w:val="001C4E17"/>
    <w:rsid w:val="001E0AA7"/>
    <w:rsid w:val="00200298"/>
    <w:rsid w:val="002834D3"/>
    <w:rsid w:val="00285A16"/>
    <w:rsid w:val="00290281"/>
    <w:rsid w:val="002C77F7"/>
    <w:rsid w:val="002E69EB"/>
    <w:rsid w:val="00365E0F"/>
    <w:rsid w:val="00374609"/>
    <w:rsid w:val="003811A3"/>
    <w:rsid w:val="003838C4"/>
    <w:rsid w:val="00386192"/>
    <w:rsid w:val="00390509"/>
    <w:rsid w:val="003956E4"/>
    <w:rsid w:val="003A0D68"/>
    <w:rsid w:val="00402CE4"/>
    <w:rsid w:val="00420900"/>
    <w:rsid w:val="004246D1"/>
    <w:rsid w:val="00433A74"/>
    <w:rsid w:val="004407F3"/>
    <w:rsid w:val="0045077E"/>
    <w:rsid w:val="00481872"/>
    <w:rsid w:val="004A5CD4"/>
    <w:rsid w:val="004A7341"/>
    <w:rsid w:val="004B6238"/>
    <w:rsid w:val="004C27B1"/>
    <w:rsid w:val="004C3ED8"/>
    <w:rsid w:val="004C5C76"/>
    <w:rsid w:val="004C688D"/>
    <w:rsid w:val="004D0A5C"/>
    <w:rsid w:val="005067C2"/>
    <w:rsid w:val="0054299E"/>
    <w:rsid w:val="005430AF"/>
    <w:rsid w:val="0058346D"/>
    <w:rsid w:val="0059226B"/>
    <w:rsid w:val="005A4D24"/>
    <w:rsid w:val="005B1B13"/>
    <w:rsid w:val="005C77A7"/>
    <w:rsid w:val="005D4E71"/>
    <w:rsid w:val="005F3D55"/>
    <w:rsid w:val="005F4D77"/>
    <w:rsid w:val="00605ABC"/>
    <w:rsid w:val="00610A10"/>
    <w:rsid w:val="0062677E"/>
    <w:rsid w:val="0063015E"/>
    <w:rsid w:val="0063435B"/>
    <w:rsid w:val="00642EE5"/>
    <w:rsid w:val="00644B0E"/>
    <w:rsid w:val="00645A89"/>
    <w:rsid w:val="00645E8F"/>
    <w:rsid w:val="006916B6"/>
    <w:rsid w:val="006A084F"/>
    <w:rsid w:val="006B3423"/>
    <w:rsid w:val="006B4D72"/>
    <w:rsid w:val="006B64CB"/>
    <w:rsid w:val="006C3FE0"/>
    <w:rsid w:val="00723EEC"/>
    <w:rsid w:val="00753275"/>
    <w:rsid w:val="00762A7C"/>
    <w:rsid w:val="007A7451"/>
    <w:rsid w:val="007C29FD"/>
    <w:rsid w:val="007D1AFF"/>
    <w:rsid w:val="00806658"/>
    <w:rsid w:val="00810021"/>
    <w:rsid w:val="008203FC"/>
    <w:rsid w:val="00825B67"/>
    <w:rsid w:val="00860215"/>
    <w:rsid w:val="0086029B"/>
    <w:rsid w:val="00866211"/>
    <w:rsid w:val="00872F71"/>
    <w:rsid w:val="0088113E"/>
    <w:rsid w:val="008833BA"/>
    <w:rsid w:val="008B5021"/>
    <w:rsid w:val="008D671D"/>
    <w:rsid w:val="009103A3"/>
    <w:rsid w:val="009119FF"/>
    <w:rsid w:val="00955B01"/>
    <w:rsid w:val="0096761F"/>
    <w:rsid w:val="00970E57"/>
    <w:rsid w:val="0097583F"/>
    <w:rsid w:val="00977859"/>
    <w:rsid w:val="009910D8"/>
    <w:rsid w:val="00996CFF"/>
    <w:rsid w:val="009A46AE"/>
    <w:rsid w:val="009B4723"/>
    <w:rsid w:val="009B5F02"/>
    <w:rsid w:val="009D7D4B"/>
    <w:rsid w:val="009E4E33"/>
    <w:rsid w:val="009E4F9D"/>
    <w:rsid w:val="009F23C2"/>
    <w:rsid w:val="00A14943"/>
    <w:rsid w:val="00A20701"/>
    <w:rsid w:val="00A4043D"/>
    <w:rsid w:val="00A50307"/>
    <w:rsid w:val="00A7016A"/>
    <w:rsid w:val="00A73C1B"/>
    <w:rsid w:val="00A86731"/>
    <w:rsid w:val="00AC4C19"/>
    <w:rsid w:val="00AD5029"/>
    <w:rsid w:val="00AF50ED"/>
    <w:rsid w:val="00B21DCB"/>
    <w:rsid w:val="00B23FAD"/>
    <w:rsid w:val="00B2610B"/>
    <w:rsid w:val="00B529E2"/>
    <w:rsid w:val="00BA3B76"/>
    <w:rsid w:val="00BA77B9"/>
    <w:rsid w:val="00BD5584"/>
    <w:rsid w:val="00BF1DA3"/>
    <w:rsid w:val="00C05F55"/>
    <w:rsid w:val="00C20F54"/>
    <w:rsid w:val="00C310C4"/>
    <w:rsid w:val="00C50A77"/>
    <w:rsid w:val="00C739BC"/>
    <w:rsid w:val="00C856BA"/>
    <w:rsid w:val="00CC2627"/>
    <w:rsid w:val="00CC76E9"/>
    <w:rsid w:val="00CD17F9"/>
    <w:rsid w:val="00CE6B13"/>
    <w:rsid w:val="00D07E5E"/>
    <w:rsid w:val="00D12D92"/>
    <w:rsid w:val="00D20401"/>
    <w:rsid w:val="00D30037"/>
    <w:rsid w:val="00D41986"/>
    <w:rsid w:val="00D41B91"/>
    <w:rsid w:val="00D568D9"/>
    <w:rsid w:val="00D92A39"/>
    <w:rsid w:val="00D95D9E"/>
    <w:rsid w:val="00DB1235"/>
    <w:rsid w:val="00DC55E7"/>
    <w:rsid w:val="00DD4965"/>
    <w:rsid w:val="00E00A88"/>
    <w:rsid w:val="00E06472"/>
    <w:rsid w:val="00E0704D"/>
    <w:rsid w:val="00E20E6A"/>
    <w:rsid w:val="00E25B2B"/>
    <w:rsid w:val="00E30547"/>
    <w:rsid w:val="00E35638"/>
    <w:rsid w:val="00ED48AC"/>
    <w:rsid w:val="00EF2F25"/>
    <w:rsid w:val="00F04794"/>
    <w:rsid w:val="00F45D21"/>
    <w:rsid w:val="00F476CB"/>
    <w:rsid w:val="00F51B1A"/>
    <w:rsid w:val="00F61E26"/>
    <w:rsid w:val="00F637D1"/>
    <w:rsid w:val="00F707F4"/>
    <w:rsid w:val="00F72B2C"/>
    <w:rsid w:val="00FA6F35"/>
    <w:rsid w:val="00FB242D"/>
    <w:rsid w:val="00FE2758"/>
    <w:rsid w:val="00FE34A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F700CC"/>
  <w14:defaultImageDpi w14:val="32767"/>
  <w15:docId w15:val="{4E6AC7E6-7714-48E7-81A5-B58FBA6D4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2EE5"/>
    <w:pPr>
      <w:tabs>
        <w:tab w:val="center" w:pos="4252"/>
        <w:tab w:val="right" w:pos="8504"/>
      </w:tabs>
    </w:pPr>
  </w:style>
  <w:style w:type="character" w:customStyle="1" w:styleId="HeaderChar">
    <w:name w:val="Header Char"/>
    <w:basedOn w:val="DefaultParagraphFont"/>
    <w:link w:val="Header"/>
    <w:uiPriority w:val="99"/>
    <w:rsid w:val="00642EE5"/>
  </w:style>
  <w:style w:type="paragraph" w:styleId="Footer">
    <w:name w:val="footer"/>
    <w:basedOn w:val="Normal"/>
    <w:link w:val="FooterChar"/>
    <w:uiPriority w:val="99"/>
    <w:unhideWhenUsed/>
    <w:rsid w:val="00642EE5"/>
    <w:pPr>
      <w:tabs>
        <w:tab w:val="center" w:pos="4252"/>
        <w:tab w:val="right" w:pos="8504"/>
      </w:tabs>
    </w:pPr>
  </w:style>
  <w:style w:type="character" w:customStyle="1" w:styleId="FooterChar">
    <w:name w:val="Footer Char"/>
    <w:basedOn w:val="DefaultParagraphFont"/>
    <w:link w:val="Footer"/>
    <w:uiPriority w:val="99"/>
    <w:rsid w:val="00642EE5"/>
  </w:style>
  <w:style w:type="paragraph" w:styleId="BalloonText">
    <w:name w:val="Balloon Text"/>
    <w:basedOn w:val="Normal"/>
    <w:link w:val="BalloonTextChar"/>
    <w:uiPriority w:val="99"/>
    <w:semiHidden/>
    <w:unhideWhenUsed/>
    <w:rsid w:val="00FE2758"/>
    <w:rPr>
      <w:rFonts w:ascii="Lucida Grande" w:hAnsi="Lucida Grande"/>
      <w:sz w:val="18"/>
      <w:szCs w:val="18"/>
    </w:rPr>
  </w:style>
  <w:style w:type="character" w:customStyle="1" w:styleId="BalloonTextChar">
    <w:name w:val="Balloon Text Char"/>
    <w:basedOn w:val="DefaultParagraphFont"/>
    <w:link w:val="BalloonText"/>
    <w:uiPriority w:val="99"/>
    <w:semiHidden/>
    <w:rsid w:val="00FE2758"/>
    <w:rPr>
      <w:rFonts w:ascii="Lucida Grande" w:hAnsi="Lucida Grande"/>
      <w:sz w:val="18"/>
      <w:szCs w:val="18"/>
    </w:rPr>
  </w:style>
  <w:style w:type="paragraph" w:styleId="ListParagraph">
    <w:name w:val="List Paragraph"/>
    <w:basedOn w:val="Normal"/>
    <w:uiPriority w:val="34"/>
    <w:qFormat/>
    <w:rsid w:val="00A7016A"/>
    <w:pPr>
      <w:ind w:left="720"/>
      <w:contextualSpacing/>
    </w:pPr>
  </w:style>
  <w:style w:type="paragraph" w:styleId="BodyText">
    <w:name w:val="Body Text"/>
    <w:basedOn w:val="Normal"/>
    <w:link w:val="BodyTextChar"/>
    <w:rsid w:val="00762A7C"/>
    <w:pPr>
      <w:jc w:val="both"/>
    </w:pPr>
    <w:rPr>
      <w:rFonts w:ascii="Times New Roman" w:eastAsia="Times New Roman" w:hAnsi="Times New Roman" w:cs="Times New Roman"/>
      <w:lang w:eastAsia="es-ES"/>
    </w:rPr>
  </w:style>
  <w:style w:type="character" w:customStyle="1" w:styleId="BodyTextChar">
    <w:name w:val="Body Text Char"/>
    <w:basedOn w:val="DefaultParagraphFont"/>
    <w:link w:val="BodyText"/>
    <w:rsid w:val="00762A7C"/>
    <w:rPr>
      <w:rFonts w:ascii="Times New Roman" w:eastAsia="Times New Roman" w:hAnsi="Times New Roman" w:cs="Times New Roman"/>
      <w:lang w:val="it-IT" w:eastAsia="es-ES"/>
    </w:rPr>
  </w:style>
  <w:style w:type="character" w:styleId="CommentReference">
    <w:name w:val="annotation reference"/>
    <w:basedOn w:val="DefaultParagraphFont"/>
    <w:uiPriority w:val="99"/>
    <w:semiHidden/>
    <w:unhideWhenUsed/>
    <w:rsid w:val="00762A7C"/>
    <w:rPr>
      <w:sz w:val="16"/>
      <w:szCs w:val="16"/>
    </w:rPr>
  </w:style>
  <w:style w:type="paragraph" w:styleId="CommentText">
    <w:name w:val="annotation text"/>
    <w:basedOn w:val="Normal"/>
    <w:link w:val="CommentTextChar"/>
    <w:uiPriority w:val="99"/>
    <w:semiHidden/>
    <w:unhideWhenUsed/>
    <w:rsid w:val="00762A7C"/>
    <w:pPr>
      <w:spacing w:after="200"/>
    </w:pPr>
    <w:rPr>
      <w:sz w:val="20"/>
      <w:szCs w:val="20"/>
    </w:rPr>
  </w:style>
  <w:style w:type="character" w:customStyle="1" w:styleId="CommentTextChar">
    <w:name w:val="Comment Text Char"/>
    <w:basedOn w:val="DefaultParagraphFont"/>
    <w:link w:val="CommentText"/>
    <w:uiPriority w:val="99"/>
    <w:semiHidden/>
    <w:rsid w:val="00762A7C"/>
    <w:rPr>
      <w:sz w:val="20"/>
      <w:szCs w:val="20"/>
      <w:lang w:val="it-IT"/>
    </w:rPr>
  </w:style>
  <w:style w:type="table" w:styleId="TableGrid">
    <w:name w:val="Table Grid"/>
    <w:basedOn w:val="TableNormal"/>
    <w:uiPriority w:val="39"/>
    <w:rsid w:val="0029028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25B67"/>
    <w:pPr>
      <w:spacing w:before="100" w:beforeAutospacing="1" w:after="100" w:afterAutospacing="1"/>
    </w:pPr>
    <w:rPr>
      <w:rFonts w:ascii="Times New Roman" w:eastAsiaTheme="minorEastAsia" w:hAnsi="Times New Roman" w:cs="Times New Roman"/>
      <w:lang w:eastAsia="it-IT"/>
    </w:rPr>
  </w:style>
  <w:style w:type="character" w:styleId="Hyperlink">
    <w:name w:val="Hyperlink"/>
    <w:basedOn w:val="DefaultParagraphFont"/>
    <w:uiPriority w:val="99"/>
    <w:unhideWhenUsed/>
    <w:rsid w:val="00825B67"/>
    <w:rPr>
      <w:color w:val="0563C1" w:themeColor="hyperlink"/>
      <w:u w:val="single"/>
    </w:rPr>
  </w:style>
  <w:style w:type="character" w:customStyle="1" w:styleId="apple-converted-space">
    <w:name w:val="apple-converted-space"/>
    <w:basedOn w:val="DefaultParagraphFont"/>
    <w:rsid w:val="00A404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283040">
      <w:bodyDiv w:val="1"/>
      <w:marLeft w:val="0"/>
      <w:marRight w:val="0"/>
      <w:marTop w:val="0"/>
      <w:marBottom w:val="0"/>
      <w:divBdr>
        <w:top w:val="none" w:sz="0" w:space="0" w:color="auto"/>
        <w:left w:val="none" w:sz="0" w:space="0" w:color="auto"/>
        <w:bottom w:val="none" w:sz="0" w:space="0" w:color="auto"/>
        <w:right w:val="none" w:sz="0" w:space="0" w:color="auto"/>
      </w:divBdr>
    </w:div>
    <w:div w:id="70590712">
      <w:bodyDiv w:val="1"/>
      <w:marLeft w:val="0"/>
      <w:marRight w:val="0"/>
      <w:marTop w:val="0"/>
      <w:marBottom w:val="0"/>
      <w:divBdr>
        <w:top w:val="none" w:sz="0" w:space="0" w:color="auto"/>
        <w:left w:val="none" w:sz="0" w:space="0" w:color="auto"/>
        <w:bottom w:val="none" w:sz="0" w:space="0" w:color="auto"/>
        <w:right w:val="none" w:sz="0" w:space="0" w:color="auto"/>
      </w:divBdr>
    </w:div>
    <w:div w:id="178199065">
      <w:bodyDiv w:val="1"/>
      <w:marLeft w:val="0"/>
      <w:marRight w:val="0"/>
      <w:marTop w:val="0"/>
      <w:marBottom w:val="0"/>
      <w:divBdr>
        <w:top w:val="none" w:sz="0" w:space="0" w:color="auto"/>
        <w:left w:val="none" w:sz="0" w:space="0" w:color="auto"/>
        <w:bottom w:val="none" w:sz="0" w:space="0" w:color="auto"/>
        <w:right w:val="none" w:sz="0" w:space="0" w:color="auto"/>
      </w:divBdr>
    </w:div>
    <w:div w:id="197860514">
      <w:bodyDiv w:val="1"/>
      <w:marLeft w:val="0"/>
      <w:marRight w:val="0"/>
      <w:marTop w:val="0"/>
      <w:marBottom w:val="0"/>
      <w:divBdr>
        <w:top w:val="none" w:sz="0" w:space="0" w:color="auto"/>
        <w:left w:val="none" w:sz="0" w:space="0" w:color="auto"/>
        <w:bottom w:val="none" w:sz="0" w:space="0" w:color="auto"/>
        <w:right w:val="none" w:sz="0" w:space="0" w:color="auto"/>
      </w:divBdr>
    </w:div>
    <w:div w:id="212039667">
      <w:bodyDiv w:val="1"/>
      <w:marLeft w:val="0"/>
      <w:marRight w:val="0"/>
      <w:marTop w:val="0"/>
      <w:marBottom w:val="0"/>
      <w:divBdr>
        <w:top w:val="none" w:sz="0" w:space="0" w:color="auto"/>
        <w:left w:val="none" w:sz="0" w:space="0" w:color="auto"/>
        <w:bottom w:val="none" w:sz="0" w:space="0" w:color="auto"/>
        <w:right w:val="none" w:sz="0" w:space="0" w:color="auto"/>
      </w:divBdr>
    </w:div>
    <w:div w:id="245194203">
      <w:bodyDiv w:val="1"/>
      <w:marLeft w:val="0"/>
      <w:marRight w:val="0"/>
      <w:marTop w:val="0"/>
      <w:marBottom w:val="0"/>
      <w:divBdr>
        <w:top w:val="none" w:sz="0" w:space="0" w:color="auto"/>
        <w:left w:val="none" w:sz="0" w:space="0" w:color="auto"/>
        <w:bottom w:val="none" w:sz="0" w:space="0" w:color="auto"/>
        <w:right w:val="none" w:sz="0" w:space="0" w:color="auto"/>
      </w:divBdr>
    </w:div>
    <w:div w:id="459689464">
      <w:bodyDiv w:val="1"/>
      <w:marLeft w:val="0"/>
      <w:marRight w:val="0"/>
      <w:marTop w:val="0"/>
      <w:marBottom w:val="0"/>
      <w:divBdr>
        <w:top w:val="none" w:sz="0" w:space="0" w:color="auto"/>
        <w:left w:val="none" w:sz="0" w:space="0" w:color="auto"/>
        <w:bottom w:val="none" w:sz="0" w:space="0" w:color="auto"/>
        <w:right w:val="none" w:sz="0" w:space="0" w:color="auto"/>
      </w:divBdr>
    </w:div>
    <w:div w:id="472455666">
      <w:bodyDiv w:val="1"/>
      <w:marLeft w:val="0"/>
      <w:marRight w:val="0"/>
      <w:marTop w:val="0"/>
      <w:marBottom w:val="0"/>
      <w:divBdr>
        <w:top w:val="none" w:sz="0" w:space="0" w:color="auto"/>
        <w:left w:val="none" w:sz="0" w:space="0" w:color="auto"/>
        <w:bottom w:val="none" w:sz="0" w:space="0" w:color="auto"/>
        <w:right w:val="none" w:sz="0" w:space="0" w:color="auto"/>
      </w:divBdr>
    </w:div>
    <w:div w:id="503671301">
      <w:bodyDiv w:val="1"/>
      <w:marLeft w:val="0"/>
      <w:marRight w:val="0"/>
      <w:marTop w:val="0"/>
      <w:marBottom w:val="0"/>
      <w:divBdr>
        <w:top w:val="none" w:sz="0" w:space="0" w:color="auto"/>
        <w:left w:val="none" w:sz="0" w:space="0" w:color="auto"/>
        <w:bottom w:val="none" w:sz="0" w:space="0" w:color="auto"/>
        <w:right w:val="none" w:sz="0" w:space="0" w:color="auto"/>
      </w:divBdr>
    </w:div>
    <w:div w:id="679623301">
      <w:bodyDiv w:val="1"/>
      <w:marLeft w:val="0"/>
      <w:marRight w:val="0"/>
      <w:marTop w:val="0"/>
      <w:marBottom w:val="0"/>
      <w:divBdr>
        <w:top w:val="none" w:sz="0" w:space="0" w:color="auto"/>
        <w:left w:val="none" w:sz="0" w:space="0" w:color="auto"/>
        <w:bottom w:val="none" w:sz="0" w:space="0" w:color="auto"/>
        <w:right w:val="none" w:sz="0" w:space="0" w:color="auto"/>
      </w:divBdr>
    </w:div>
    <w:div w:id="931010971">
      <w:bodyDiv w:val="1"/>
      <w:marLeft w:val="0"/>
      <w:marRight w:val="0"/>
      <w:marTop w:val="0"/>
      <w:marBottom w:val="0"/>
      <w:divBdr>
        <w:top w:val="none" w:sz="0" w:space="0" w:color="auto"/>
        <w:left w:val="none" w:sz="0" w:space="0" w:color="auto"/>
        <w:bottom w:val="none" w:sz="0" w:space="0" w:color="auto"/>
        <w:right w:val="none" w:sz="0" w:space="0" w:color="auto"/>
      </w:divBdr>
    </w:div>
    <w:div w:id="1083838917">
      <w:bodyDiv w:val="1"/>
      <w:marLeft w:val="0"/>
      <w:marRight w:val="0"/>
      <w:marTop w:val="0"/>
      <w:marBottom w:val="0"/>
      <w:divBdr>
        <w:top w:val="none" w:sz="0" w:space="0" w:color="auto"/>
        <w:left w:val="none" w:sz="0" w:space="0" w:color="auto"/>
        <w:bottom w:val="none" w:sz="0" w:space="0" w:color="auto"/>
        <w:right w:val="none" w:sz="0" w:space="0" w:color="auto"/>
      </w:divBdr>
    </w:div>
    <w:div w:id="1333139667">
      <w:bodyDiv w:val="1"/>
      <w:marLeft w:val="0"/>
      <w:marRight w:val="0"/>
      <w:marTop w:val="0"/>
      <w:marBottom w:val="0"/>
      <w:divBdr>
        <w:top w:val="none" w:sz="0" w:space="0" w:color="auto"/>
        <w:left w:val="none" w:sz="0" w:space="0" w:color="auto"/>
        <w:bottom w:val="none" w:sz="0" w:space="0" w:color="auto"/>
        <w:right w:val="none" w:sz="0" w:space="0" w:color="auto"/>
      </w:divBdr>
    </w:div>
    <w:div w:id="1378816885">
      <w:bodyDiv w:val="1"/>
      <w:marLeft w:val="0"/>
      <w:marRight w:val="0"/>
      <w:marTop w:val="0"/>
      <w:marBottom w:val="0"/>
      <w:divBdr>
        <w:top w:val="none" w:sz="0" w:space="0" w:color="auto"/>
        <w:left w:val="none" w:sz="0" w:space="0" w:color="auto"/>
        <w:bottom w:val="none" w:sz="0" w:space="0" w:color="auto"/>
        <w:right w:val="none" w:sz="0" w:space="0" w:color="auto"/>
      </w:divBdr>
    </w:div>
    <w:div w:id="1651207098">
      <w:bodyDiv w:val="1"/>
      <w:marLeft w:val="0"/>
      <w:marRight w:val="0"/>
      <w:marTop w:val="0"/>
      <w:marBottom w:val="0"/>
      <w:divBdr>
        <w:top w:val="none" w:sz="0" w:space="0" w:color="auto"/>
        <w:left w:val="none" w:sz="0" w:space="0" w:color="auto"/>
        <w:bottom w:val="none" w:sz="0" w:space="0" w:color="auto"/>
        <w:right w:val="none" w:sz="0" w:space="0" w:color="auto"/>
      </w:divBdr>
    </w:div>
    <w:div w:id="1825507705">
      <w:bodyDiv w:val="1"/>
      <w:marLeft w:val="0"/>
      <w:marRight w:val="0"/>
      <w:marTop w:val="0"/>
      <w:marBottom w:val="0"/>
      <w:divBdr>
        <w:top w:val="none" w:sz="0" w:space="0" w:color="auto"/>
        <w:left w:val="none" w:sz="0" w:space="0" w:color="auto"/>
        <w:bottom w:val="none" w:sz="0" w:space="0" w:color="auto"/>
        <w:right w:val="none" w:sz="0" w:space="0" w:color="auto"/>
      </w:divBdr>
    </w:div>
    <w:div w:id="1838374802">
      <w:bodyDiv w:val="1"/>
      <w:marLeft w:val="0"/>
      <w:marRight w:val="0"/>
      <w:marTop w:val="0"/>
      <w:marBottom w:val="0"/>
      <w:divBdr>
        <w:top w:val="none" w:sz="0" w:space="0" w:color="auto"/>
        <w:left w:val="none" w:sz="0" w:space="0" w:color="auto"/>
        <w:bottom w:val="none" w:sz="0" w:space="0" w:color="auto"/>
        <w:right w:val="none" w:sz="0" w:space="0" w:color="auto"/>
      </w:divBdr>
    </w:div>
    <w:div w:id="1846818953">
      <w:bodyDiv w:val="1"/>
      <w:marLeft w:val="0"/>
      <w:marRight w:val="0"/>
      <w:marTop w:val="0"/>
      <w:marBottom w:val="0"/>
      <w:divBdr>
        <w:top w:val="none" w:sz="0" w:space="0" w:color="auto"/>
        <w:left w:val="none" w:sz="0" w:space="0" w:color="auto"/>
        <w:bottom w:val="none" w:sz="0" w:space="0" w:color="auto"/>
        <w:right w:val="none" w:sz="0" w:space="0" w:color="auto"/>
      </w:divBdr>
    </w:div>
    <w:div w:id="1969118944">
      <w:bodyDiv w:val="1"/>
      <w:marLeft w:val="0"/>
      <w:marRight w:val="0"/>
      <w:marTop w:val="0"/>
      <w:marBottom w:val="0"/>
      <w:divBdr>
        <w:top w:val="none" w:sz="0" w:space="0" w:color="auto"/>
        <w:left w:val="none" w:sz="0" w:space="0" w:color="auto"/>
        <w:bottom w:val="none" w:sz="0" w:space="0" w:color="auto"/>
        <w:right w:val="none" w:sz="0" w:space="0" w:color="auto"/>
      </w:divBdr>
    </w:div>
    <w:div w:id="20035097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eader" Target="header1.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toxoer.com"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toxoer.com"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10" Type="http://schemas.openxmlformats.org/officeDocument/2006/relationships/image" Target="media/image40.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footer" Target="footer2.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2515</Words>
  <Characters>14339</Characters>
  <Application>Microsoft Office Word</Application>
  <DocSecurity>0</DocSecurity>
  <Lines>119</Lines>
  <Paragraphs>33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16821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Philip</cp:lastModifiedBy>
  <cp:revision>2</cp:revision>
  <cp:lastPrinted>2016-12-05T17:47:00Z</cp:lastPrinted>
  <dcterms:created xsi:type="dcterms:W3CDTF">2017-08-03T11:59:00Z</dcterms:created>
  <dcterms:modified xsi:type="dcterms:W3CDTF">2017-08-03T11:59:00Z</dcterms:modified>
</cp:coreProperties>
</file>