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3B51554C" w:rsidR="00825B67" w:rsidRPr="00D41986" w:rsidRDefault="00F246E3" w:rsidP="00825B67">
                            <w:pPr>
                              <w:pStyle w:val="NormalWeb"/>
                              <w:spacing w:before="0" w:beforeAutospacing="0" w:after="0" w:afterAutospacing="0"/>
                              <w:jc w:val="center"/>
                              <w:rPr>
                                <w:color w:val="767171" w:themeColor="background2" w:themeShade="80"/>
                              </w:rPr>
                            </w:pPr>
                            <w:r>
                              <w:rPr>
                                <w:rFonts w:ascii="Museo 700" w:hAnsi="Museo 700"/>
                                <w:b/>
                                <w:bCs/>
                                <w:color w:val="767171" w:themeColor="background2" w:themeShade="80"/>
                                <w:sz w:val="96"/>
                                <w:szCs w:val="96"/>
                              </w:rPr>
                              <w:t>Pesticidi. Definizioni e Terminologia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" filled="f" stroked="f">
                <v:textbox>
                  <w:txbxContent>
                    <w:p w14:paraId="7F6A72AA" w14:textId="3B51554C" w:rsidR="00825B67" w:rsidRPr="00D41986" w:rsidRDefault="00F246E3" w:rsidP="00825B67">
                      <w:pPr>
                        <w:pStyle w:val="NormaleWeb"/>
                        <w:spacing w:before="0" w:beforeAutospacing="0" w:after="0" w:afterAutospacing="0"/>
                        <w:jc w:val="center"/>
                        <w:rPr>
                          <w:color w:val="767171" w:themeColor="background2" w:themeShade="80"/>
                        </w:rPr>
                      </w:pPr>
                      <w:r>
                        <w:rPr>
                          <w:rFonts w:ascii="Museo 700" w:hAnsi="Museo 700"/>
                          <w:b/>
                          <w:bCs/>
                          <w:color w:val="767171" w:themeColor="background2" w:themeShade="80"/>
                          <w:sz w:val="96"/>
                          <w:szCs w:val="96"/>
                        </w:rPr>
                        <w:t>Pesticidi. Definizioni e Terminologia</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4BB4F1EC" w:rsidR="00A4043D" w:rsidRPr="00E8179B" w:rsidRDefault="00A4043D" w:rsidP="00A4043D">
                            <w:pPr>
                              <w:pStyle w:val="NormalWeb"/>
                              <w:spacing w:before="0" w:beforeAutospacing="0" w:after="0" w:afterAutospacing="0"/>
                              <w:jc w:val="center"/>
                              <w:rPr>
                                <w:rFonts w:ascii="Museo 700" w:hAnsi="Museo 700"/>
                                <w:lang w:val="en-GB"/>
                              </w:rPr>
                            </w:pPr>
                            <w:r w:rsidRPr="00E8179B">
                              <w:rPr>
                                <w:rFonts w:ascii="Museo 700" w:hAnsi="Museo 700"/>
                                <w:color w:val="0071BB"/>
                                <w:sz w:val="36"/>
                                <w:szCs w:val="36"/>
                                <w:lang w:val="en-GB"/>
                              </w:rPr>
                              <w:t>Lubomir Simeonov, Yordan Simeonov</w:t>
                            </w:r>
                          </w:p>
                          <w:p w14:paraId="32112728" w14:textId="77777777" w:rsidR="00A4043D" w:rsidRPr="00E8179B"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E8179B">
                              <w:rPr>
                                <w:rFonts w:ascii="Museo 700" w:hAnsi="Museo 700"/>
                                <w:color w:val="0071BB"/>
                                <w:sz w:val="28"/>
                                <w:szCs w:val="28"/>
                                <w:lang w:val="en-GB"/>
                              </w:rPr>
                              <w:t>Space Research and Technology Institute (SRTI)</w:t>
                            </w:r>
                          </w:p>
                          <w:p w14:paraId="57180445" w14:textId="77777777" w:rsidR="00A4043D" w:rsidRPr="00E8179B"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E8179B">
                              <w:rPr>
                                <w:rFonts w:ascii="Museo 700" w:hAnsi="Museo 700"/>
                                <w:color w:val="0071BB"/>
                                <w:sz w:val="28"/>
                                <w:szCs w:val="28"/>
                                <w:lang w:val="en-GB"/>
                              </w:rPr>
                              <w:t xml:space="preserve">Bulgarian Academy of Sciences (BAS) </w:t>
                            </w:r>
                          </w:p>
                          <w:p w14:paraId="4F68A3A2" w14:textId="77777777" w:rsidR="00A4043D" w:rsidRPr="00E8179B"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E8179B">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4BB4F1EC" w:rsidR="00A4043D" w:rsidRPr="00E8179B" w:rsidRDefault="00A4043D" w:rsidP="00A4043D">
                      <w:pPr>
                        <w:pStyle w:val="NormaleWeb"/>
                        <w:spacing w:before="0" w:beforeAutospacing="0" w:after="0" w:afterAutospacing="0"/>
                        <w:jc w:val="center"/>
                        <w:rPr>
                          <w:rFonts w:ascii="Museo 700" w:hAnsi="Museo 700"/>
                          <w:lang w:val="en-GB"/>
                        </w:rPr>
                      </w:pPr>
                      <w:r w:rsidRPr="00E8179B">
                        <w:rPr>
                          <w:rFonts w:ascii="Museo 700" w:hAnsi="Museo 700"/>
                          <w:color w:val="0071BB"/>
                          <w:sz w:val="36"/>
                          <w:szCs w:val="36"/>
                          <w:lang w:val="en-GB"/>
                        </w:rPr>
                        <w:t>Lubomir Simeonov, Yordan Simeonov</w:t>
                      </w:r>
                    </w:p>
                    <w:p w14:paraId="32112728" w14:textId="77777777" w:rsidR="00A4043D" w:rsidRPr="00E8179B"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E8179B">
                        <w:rPr>
                          <w:rFonts w:ascii="Museo 700" w:hAnsi="Museo 700"/>
                          <w:color w:val="0071BB"/>
                          <w:sz w:val="28"/>
                          <w:szCs w:val="28"/>
                          <w:lang w:val="en-GB"/>
                        </w:rPr>
                        <w:t>Space Research and Technology Institute (SRTI)</w:t>
                      </w:r>
                    </w:p>
                    <w:p w14:paraId="57180445" w14:textId="77777777" w:rsidR="00A4043D" w:rsidRPr="00E8179B"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E8179B">
                        <w:rPr>
                          <w:rFonts w:ascii="Museo 700" w:hAnsi="Museo 700"/>
                          <w:color w:val="0071BB"/>
                          <w:sz w:val="28"/>
                          <w:szCs w:val="28"/>
                          <w:lang w:val="en-GB"/>
                        </w:rPr>
                        <w:t xml:space="preserve">Bulgarian Academy of Sciences (BAS) </w:t>
                      </w:r>
                    </w:p>
                    <w:p w14:paraId="4F68A3A2" w14:textId="77777777" w:rsidR="00A4043D" w:rsidRPr="00E8179B"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E8179B">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2D0DDF0" w14:textId="77777777" w:rsidR="00075083" w:rsidRPr="00075083" w:rsidRDefault="00075083" w:rsidP="00075083"/>
    <w:p w14:paraId="2A0CFEEB" w14:textId="77777777" w:rsidR="004D638C" w:rsidRPr="004D638C" w:rsidRDefault="004D638C" w:rsidP="00D41986">
      <w:pPr>
        <w:spacing w:before="240" w:after="240" w:line="276" w:lineRule="auto"/>
        <w:jc w:val="both"/>
        <w:rPr>
          <w:noProof/>
          <w:sz w:val="32"/>
          <w:szCs w:val="32"/>
        </w:rPr>
      </w:pPr>
      <w:bookmarkStart w:id="0" w:name="_GoBack"/>
      <w:bookmarkEnd w:id="0"/>
      <w:r>
        <w:rPr>
          <w:sz w:val="32"/>
          <w:szCs w:val="32"/>
        </w:rPr>
        <w:t xml:space="preserve">Pesticidi. Definizioni e Terminologia </w:t>
      </w:r>
    </w:p>
    <w:p w14:paraId="54A8B6B6" w14:textId="77777777" w:rsidR="00825B67" w:rsidRDefault="00825B67" w:rsidP="00825B67">
      <w:pPr>
        <w:rPr>
          <w:rFonts w:ascii="Garamond" w:eastAsia="Garamond" w:hAnsi="Garamond" w:cs="Garamond"/>
          <w:b/>
          <w:color w:val="0070C0"/>
          <w:sz w:val="32"/>
          <w:szCs w:val="32"/>
          <w:lang w:val="en-GB" w:eastAsia="es-ES"/>
        </w:rPr>
      </w:pPr>
    </w:p>
    <w:p w14:paraId="780DD387" w14:textId="77777777" w:rsidR="004D638C" w:rsidRDefault="004D638C" w:rsidP="00825B67">
      <w:pPr>
        <w:rPr>
          <w:lang w:val="en-GB"/>
        </w:rPr>
      </w:pPr>
    </w:p>
    <w:p w14:paraId="6375D59D" w14:textId="77777777" w:rsidR="00157D5B" w:rsidRDefault="00157D5B" w:rsidP="00825B67">
      <w:pPr>
        <w:rPr>
          <w:lang w:val="en-GB"/>
        </w:rPr>
      </w:pPr>
    </w:p>
    <w:p w14:paraId="3A90E58A" w14:textId="77777777" w:rsidR="00157D5B" w:rsidRPr="00D41986" w:rsidRDefault="00157D5B" w:rsidP="00825B67">
      <w:pPr>
        <w:rPr>
          <w:lang w:val="en-GB"/>
        </w:rPr>
      </w:pPr>
    </w:p>
    <w:p w14:paraId="3D423C8A" w14:textId="1A57A9FA" w:rsidR="00825B67" w:rsidRPr="00D41986" w:rsidRDefault="00622201" w:rsidP="00622201">
      <w:r>
        <w:rPr>
          <w:noProof/>
          <w:lang w:val="en-US"/>
        </w:rPr>
        <w:drawing>
          <wp:inline distT="0" distB="0" distL="0" distR="0" wp14:anchorId="30209883" wp14:editId="2F4075D1">
            <wp:extent cx="5492010" cy="2071298"/>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5540866" cy="2089724"/>
                    </a:xfrm>
                    <a:prstGeom prst="rect">
                      <a:avLst/>
                    </a:prstGeom>
                  </pic:spPr>
                </pic:pic>
              </a:graphicData>
            </a:graphic>
          </wp:inline>
        </w:drawing>
      </w: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1E30B909" w14:textId="77777777" w:rsidR="00622201" w:rsidRPr="00867974" w:rsidRDefault="00622201" w:rsidP="00622201">
      <w:pPr>
        <w:spacing w:before="240" w:after="40" w:line="360" w:lineRule="auto"/>
        <w:jc w:val="both"/>
        <w:rPr>
          <w:rFonts w:eastAsia="Times New Roman" w:cs="Times New Roman"/>
          <w:sz w:val="28"/>
          <w:szCs w:val="28"/>
        </w:rPr>
      </w:pPr>
      <w:r>
        <w:rPr>
          <w:b/>
          <w:bCs/>
          <w:sz w:val="28"/>
          <w:szCs w:val="28"/>
          <w:u w:val="single"/>
        </w:rPr>
        <w:t xml:space="preserve">Cos’è un pesticida? </w:t>
      </w:r>
    </w:p>
    <w:p w14:paraId="4E375A06" w14:textId="3A67C576" w:rsidR="00622201" w:rsidRPr="00867974" w:rsidRDefault="00622201" w:rsidP="00622201">
      <w:pPr>
        <w:spacing w:before="240" w:after="40" w:line="360" w:lineRule="auto"/>
        <w:jc w:val="both"/>
        <w:rPr>
          <w:rFonts w:eastAsia="Times New Roman" w:cs="Times New Roman"/>
          <w:sz w:val="22"/>
          <w:szCs w:val="22"/>
        </w:rPr>
      </w:pPr>
      <w:r>
        <w:rPr>
          <w:sz w:val="22"/>
          <w:szCs w:val="22"/>
        </w:rPr>
        <w:t xml:space="preserve">Il termine “pesticida” è la combinazione di due parole latine – </w:t>
      </w:r>
      <w:r>
        <w:rPr>
          <w:i/>
          <w:sz w:val="22"/>
          <w:szCs w:val="22"/>
          <w:u w:val="single"/>
        </w:rPr>
        <w:t>pest</w:t>
      </w:r>
      <w:r>
        <w:rPr>
          <w:sz w:val="22"/>
          <w:szCs w:val="22"/>
        </w:rPr>
        <w:t xml:space="preserve"> e </w:t>
      </w:r>
      <w:r>
        <w:rPr>
          <w:i/>
          <w:sz w:val="22"/>
          <w:szCs w:val="22"/>
          <w:u w:val="single"/>
        </w:rPr>
        <w:t>cido.</w:t>
      </w:r>
      <w:r>
        <w:rPr>
          <w:sz w:val="22"/>
          <w:szCs w:val="22"/>
        </w:rPr>
        <w:t xml:space="preserve"> “Pest” indica un organismo che causa distruzione, malattie o danni a piante e animali, mentre “cido” significa distruggere o uccidere. Perciò i pesticidi possiedono la capacità di eliminare malattie e organismi nocivi delle piante. </w:t>
      </w:r>
    </w:p>
    <w:p w14:paraId="3C8571FB" w14:textId="33F78D4A" w:rsidR="00622201" w:rsidRPr="00867974" w:rsidRDefault="00622201" w:rsidP="00622201">
      <w:pPr>
        <w:spacing w:before="240" w:after="40" w:line="360" w:lineRule="auto"/>
        <w:jc w:val="both"/>
        <w:rPr>
          <w:rFonts w:eastAsia="Times New Roman" w:cs="Times New Roman"/>
          <w:sz w:val="22"/>
          <w:szCs w:val="22"/>
        </w:rPr>
      </w:pPr>
      <w:r>
        <w:rPr>
          <w:sz w:val="22"/>
          <w:szCs w:val="22"/>
        </w:rPr>
        <w:t>I pesticidi sono prevalentemente composti chimici, sia sintetizzati artificialmente che estratti da piante. I pesticidi ricavati da agenti biologici, come batteri, virus, funghi, ecc., sono stati sviluppati più tardi. Pertanto, il termine “pesticida” comprende sostante o preparazioni chimiche o organismi, utilizzati per controllare gli organismi nocivi.</w:t>
      </w:r>
    </w:p>
    <w:p w14:paraId="66728B97" w14:textId="77777777" w:rsidR="00622201" w:rsidRPr="00867974" w:rsidRDefault="00622201" w:rsidP="00622201">
      <w:pPr>
        <w:spacing w:before="240" w:after="40" w:line="360" w:lineRule="auto"/>
        <w:jc w:val="both"/>
        <w:rPr>
          <w:rFonts w:eastAsia="Times New Roman" w:cs="Times New Roman"/>
          <w:sz w:val="22"/>
          <w:szCs w:val="22"/>
        </w:rPr>
      </w:pPr>
      <w:r>
        <w:rPr>
          <w:sz w:val="22"/>
          <w:szCs w:val="22"/>
        </w:rPr>
        <w:t>I pesticidi sono suddivisi in diversi gruppi, a seconda dell’organismo verso il quale agiscono, nel seguente modo:</w:t>
      </w:r>
    </w:p>
    <w:p w14:paraId="5361FECA" w14:textId="77777777" w:rsidR="00622201" w:rsidRPr="00867974" w:rsidRDefault="00622201" w:rsidP="00622201">
      <w:pPr>
        <w:spacing w:before="240" w:after="40" w:line="360" w:lineRule="auto"/>
        <w:jc w:val="both"/>
        <w:rPr>
          <w:rFonts w:eastAsia="+mn-ea" w:cs="+mn-cs"/>
          <w:kern w:val="24"/>
          <w:sz w:val="22"/>
          <w:szCs w:val="22"/>
        </w:rPr>
      </w:pPr>
      <w:r>
        <w:rPr>
          <w:i/>
          <w:iCs/>
          <w:sz w:val="22"/>
          <w:szCs w:val="22"/>
        </w:rPr>
        <w:t>Insetticidi</w:t>
      </w:r>
      <w:r>
        <w:rPr>
          <w:sz w:val="22"/>
          <w:szCs w:val="22"/>
        </w:rPr>
        <w:t xml:space="preserve"> - eliminano gli insetti;</w:t>
      </w:r>
    </w:p>
    <w:p w14:paraId="63C2C27C" w14:textId="77777777" w:rsidR="00157D5B" w:rsidRPr="00E8179B" w:rsidRDefault="00157D5B" w:rsidP="00622201">
      <w:pPr>
        <w:spacing w:before="240" w:after="40" w:line="360" w:lineRule="auto"/>
        <w:jc w:val="both"/>
        <w:rPr>
          <w:rFonts w:eastAsia="+mn-ea" w:cs="+mn-cs"/>
          <w:color w:val="2C2C2C"/>
          <w:kern w:val="24"/>
          <w:sz w:val="22"/>
          <w:szCs w:val="22"/>
        </w:rPr>
      </w:pPr>
    </w:p>
    <w:p w14:paraId="653DC783" w14:textId="77777777" w:rsidR="00157D5B" w:rsidRPr="00673F00" w:rsidRDefault="00157D5B" w:rsidP="00157D5B">
      <w:pPr>
        <w:spacing w:before="240" w:after="40"/>
        <w:jc w:val="both"/>
        <w:rPr>
          <w:rFonts w:eastAsia="Times New Roman" w:cs="Times New Roman"/>
          <w:sz w:val="22"/>
          <w:szCs w:val="22"/>
        </w:rPr>
      </w:pPr>
      <w:r>
        <w:rPr>
          <w:i/>
          <w:iCs/>
          <w:sz w:val="22"/>
          <w:szCs w:val="22"/>
        </w:rPr>
        <w:t>Fungicidi</w:t>
      </w:r>
      <w:r>
        <w:rPr>
          <w:sz w:val="22"/>
          <w:szCs w:val="22"/>
        </w:rPr>
        <w:t xml:space="preserve"> - eliminano i funghi;</w:t>
      </w:r>
    </w:p>
    <w:p w14:paraId="0E1BCD1A" w14:textId="77777777" w:rsidR="00157D5B" w:rsidRPr="00673F00" w:rsidRDefault="00157D5B" w:rsidP="00157D5B">
      <w:pPr>
        <w:spacing w:before="240" w:after="40"/>
        <w:jc w:val="both"/>
        <w:rPr>
          <w:rFonts w:eastAsia="Times New Roman" w:cs="Times New Roman"/>
          <w:sz w:val="22"/>
          <w:szCs w:val="22"/>
        </w:rPr>
      </w:pPr>
      <w:r>
        <w:rPr>
          <w:i/>
          <w:iCs/>
          <w:sz w:val="22"/>
          <w:szCs w:val="22"/>
        </w:rPr>
        <w:t>Rodenticidi</w:t>
      </w:r>
      <w:r>
        <w:rPr>
          <w:sz w:val="22"/>
          <w:szCs w:val="22"/>
        </w:rPr>
        <w:t xml:space="preserve"> - uccidono topi e altri roditori;</w:t>
      </w:r>
    </w:p>
    <w:p w14:paraId="5B98101F" w14:textId="1A89CEEE" w:rsidR="00157D5B" w:rsidRPr="00673F00" w:rsidRDefault="00157D5B" w:rsidP="00157D5B">
      <w:pPr>
        <w:spacing w:before="240" w:after="40"/>
        <w:jc w:val="both"/>
        <w:rPr>
          <w:rFonts w:eastAsia="Times New Roman" w:cs="Times New Roman"/>
          <w:sz w:val="22"/>
          <w:szCs w:val="22"/>
        </w:rPr>
      </w:pPr>
      <w:r>
        <w:rPr>
          <w:i/>
          <w:iCs/>
          <w:sz w:val="22"/>
          <w:szCs w:val="22"/>
        </w:rPr>
        <w:t>Erbicidi</w:t>
      </w:r>
      <w:r>
        <w:rPr>
          <w:sz w:val="22"/>
          <w:szCs w:val="22"/>
        </w:rPr>
        <w:t xml:space="preserve"> - eliminano piante infestanti, sostituendo la rimozione manuale delle erbacce, o anche</w:t>
      </w:r>
    </w:p>
    <w:p w14:paraId="73AF5F82" w14:textId="77777777" w:rsidR="00157D5B" w:rsidRPr="00673F00" w:rsidRDefault="00157D5B" w:rsidP="00157D5B">
      <w:pPr>
        <w:spacing w:before="240" w:after="40"/>
        <w:jc w:val="both"/>
        <w:rPr>
          <w:rFonts w:eastAsia="Times New Roman" w:cs="Times New Roman"/>
          <w:sz w:val="22"/>
          <w:szCs w:val="22"/>
        </w:rPr>
      </w:pPr>
      <w:r>
        <w:rPr>
          <w:i/>
          <w:iCs/>
          <w:sz w:val="22"/>
          <w:szCs w:val="22"/>
        </w:rPr>
        <w:t>Regolatori di crescita delle piante</w:t>
      </w:r>
    </w:p>
    <w:p w14:paraId="29EFEDCC" w14:textId="77777777" w:rsidR="00157D5B" w:rsidRPr="00673F00" w:rsidRDefault="00157D5B" w:rsidP="00157D5B">
      <w:pPr>
        <w:spacing w:before="240" w:after="40" w:line="408" w:lineRule="auto"/>
        <w:jc w:val="both"/>
        <w:rPr>
          <w:rFonts w:eastAsia="Times New Roman" w:cs="Times New Roman"/>
          <w:sz w:val="22"/>
          <w:szCs w:val="22"/>
        </w:rPr>
      </w:pPr>
      <w:r>
        <w:rPr>
          <w:sz w:val="22"/>
          <w:szCs w:val="22"/>
        </w:rPr>
        <w:t xml:space="preserve">Oltre a questi principali gruppi, esistono altri sottogruppi. Ad esempio, </w:t>
      </w:r>
      <w:r>
        <w:rPr>
          <w:i/>
          <w:iCs/>
          <w:sz w:val="22"/>
          <w:szCs w:val="22"/>
        </w:rPr>
        <w:t>afidicidi</w:t>
      </w:r>
      <w:r>
        <w:rPr>
          <w:sz w:val="22"/>
          <w:szCs w:val="22"/>
        </w:rPr>
        <w:t xml:space="preserve">, usati nella lotta contro gli afidi, </w:t>
      </w:r>
      <w:r>
        <w:rPr>
          <w:i/>
          <w:iCs/>
          <w:sz w:val="22"/>
          <w:szCs w:val="22"/>
        </w:rPr>
        <w:t>larvicidi</w:t>
      </w:r>
      <w:r>
        <w:rPr>
          <w:sz w:val="22"/>
          <w:szCs w:val="22"/>
        </w:rPr>
        <w:t xml:space="preserve"> – nella lotta contro le larve, </w:t>
      </w:r>
      <w:r>
        <w:rPr>
          <w:i/>
          <w:iCs/>
          <w:sz w:val="22"/>
          <w:szCs w:val="22"/>
        </w:rPr>
        <w:t xml:space="preserve">acaricidi – </w:t>
      </w:r>
      <w:r>
        <w:rPr>
          <w:sz w:val="22"/>
          <w:szCs w:val="22"/>
        </w:rPr>
        <w:t xml:space="preserve">nella lotta contro gli acari, ecc. </w:t>
      </w:r>
    </w:p>
    <w:p w14:paraId="7482706A" w14:textId="77777777" w:rsidR="00157D5B" w:rsidRPr="00673F00" w:rsidRDefault="00157D5B" w:rsidP="00157D5B">
      <w:pPr>
        <w:spacing w:before="240" w:after="40" w:line="384" w:lineRule="auto"/>
        <w:jc w:val="both"/>
        <w:rPr>
          <w:rFonts w:eastAsia="Times New Roman" w:cs="Times New Roman"/>
          <w:sz w:val="22"/>
          <w:szCs w:val="22"/>
        </w:rPr>
      </w:pPr>
      <w:r>
        <w:rPr>
          <w:sz w:val="22"/>
          <w:szCs w:val="22"/>
        </w:rPr>
        <w:t xml:space="preserve">Gli agricoltori solitamente si procurano i pesticidi sotto forma di </w:t>
      </w:r>
      <w:r>
        <w:rPr>
          <w:sz w:val="22"/>
          <w:szCs w:val="22"/>
          <w:u w:val="single"/>
        </w:rPr>
        <w:t>preparazioni</w:t>
      </w:r>
      <w:r>
        <w:rPr>
          <w:sz w:val="22"/>
          <w:szCs w:val="22"/>
        </w:rPr>
        <w:t xml:space="preserve"> già pronte. Contengono una percentuale precisa di </w:t>
      </w:r>
      <w:r>
        <w:rPr>
          <w:sz w:val="22"/>
          <w:szCs w:val="22"/>
          <w:u w:val="single"/>
        </w:rPr>
        <w:t>composto chimico attivo</w:t>
      </w:r>
      <w:r>
        <w:rPr>
          <w:sz w:val="22"/>
          <w:szCs w:val="22"/>
        </w:rPr>
        <w:t xml:space="preserve">, che rappresenta il pesticida in questione. Sono diverse </w:t>
      </w:r>
      <w:r>
        <w:rPr>
          <w:sz w:val="22"/>
          <w:szCs w:val="22"/>
          <w:u w:val="single"/>
        </w:rPr>
        <w:t>preparazioni</w:t>
      </w:r>
      <w:r>
        <w:rPr>
          <w:sz w:val="22"/>
          <w:szCs w:val="22"/>
        </w:rPr>
        <w:t xml:space="preserve"> (formulazioni), che contengono </w:t>
      </w:r>
      <w:r>
        <w:rPr>
          <w:sz w:val="22"/>
          <w:szCs w:val="22"/>
          <w:u w:val="single"/>
        </w:rPr>
        <w:t>additivi</w:t>
      </w:r>
      <w:r>
        <w:rPr>
          <w:sz w:val="22"/>
          <w:szCs w:val="22"/>
        </w:rPr>
        <w:t xml:space="preserve">, che favoriscono la loro soluzione o la loro adesione alle piante. </w:t>
      </w:r>
    </w:p>
    <w:p w14:paraId="4B1F9362" w14:textId="77777777" w:rsidR="00157D5B" w:rsidRDefault="00157D5B" w:rsidP="00157D5B">
      <w:pPr>
        <w:spacing w:before="240" w:after="40" w:line="384" w:lineRule="auto"/>
        <w:jc w:val="both"/>
        <w:rPr>
          <w:rFonts w:eastAsia="+mn-ea" w:cs="+mn-cs"/>
          <w:color w:val="2C2C2C"/>
          <w:kern w:val="24"/>
          <w:sz w:val="22"/>
          <w:szCs w:val="22"/>
        </w:rPr>
      </w:pPr>
      <w:r>
        <w:rPr>
          <w:sz w:val="22"/>
          <w:szCs w:val="22"/>
        </w:rPr>
        <w:t xml:space="preserve">Le </w:t>
      </w:r>
      <w:r>
        <w:rPr>
          <w:sz w:val="22"/>
          <w:szCs w:val="22"/>
          <w:u w:val="single"/>
        </w:rPr>
        <w:t>preparazioni</w:t>
      </w:r>
      <w:r>
        <w:rPr>
          <w:sz w:val="22"/>
          <w:szCs w:val="22"/>
        </w:rPr>
        <w:t xml:space="preserve"> possiedono le seguenti forme commerciali: polvere solubile in acqua, polvere bagnabile, concentrato solubile in acqua o in emulsione acquosa, granulati e polvere. Granulati e polveri </w:t>
      </w:r>
      <w:r>
        <w:rPr>
          <w:color w:val="2C2C2C"/>
          <w:sz w:val="22"/>
          <w:szCs w:val="22"/>
        </w:rPr>
        <w:t xml:space="preserve">vengono direttamente applicati senza ulteriore dissoluzione. </w:t>
      </w:r>
    </w:p>
    <w:p w14:paraId="7FFD257D" w14:textId="23DCCCCD" w:rsidR="00157D5B" w:rsidRPr="00573864" w:rsidRDefault="00573864" w:rsidP="00573864">
      <w:pPr>
        <w:spacing w:before="240" w:after="40" w:line="360" w:lineRule="auto"/>
        <w:jc w:val="center"/>
        <w:rPr>
          <w:rFonts w:eastAsia="+mn-ea" w:cs="+mn-cs"/>
          <w:color w:val="2C2C2C"/>
          <w:kern w:val="24"/>
        </w:rPr>
      </w:pPr>
      <w:r>
        <w:rPr>
          <w:color w:val="2C2C2C"/>
        </w:rPr>
        <w:t>I pesticidi distruggono gli organismi nocivi delle piante e evitano malattie</w:t>
      </w:r>
    </w:p>
    <w:p w14:paraId="2D942A37" w14:textId="1E10B103" w:rsidR="00157D5B" w:rsidRDefault="00EE061C" w:rsidP="00EE061C">
      <w:pPr>
        <w:spacing w:before="240" w:after="40" w:line="360" w:lineRule="auto"/>
        <w:jc w:val="center"/>
        <w:rPr>
          <w:rFonts w:eastAsia="Times New Roman" w:cs="Times New Roman"/>
          <w:sz w:val="22"/>
          <w:szCs w:val="22"/>
        </w:rPr>
      </w:pPr>
      <w:r>
        <w:rPr>
          <w:noProof/>
          <w:lang w:val="en-US"/>
        </w:rPr>
        <w:drawing>
          <wp:inline distT="0" distB="0" distL="0" distR="0" wp14:anchorId="01637152" wp14:editId="3744E4FC">
            <wp:extent cx="4144728" cy="2961983"/>
            <wp:effectExtent l="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152576" cy="2967592"/>
                    </a:xfrm>
                    <a:prstGeom prst="rect">
                      <a:avLst/>
                    </a:prstGeom>
                  </pic:spPr>
                </pic:pic>
              </a:graphicData>
            </a:graphic>
          </wp:inline>
        </w:drawing>
      </w:r>
    </w:p>
    <w:p w14:paraId="2AEB9676" w14:textId="77777777" w:rsidR="002E602F" w:rsidRDefault="002E602F" w:rsidP="00EE061C">
      <w:pPr>
        <w:spacing w:before="240" w:after="40" w:line="360" w:lineRule="auto"/>
        <w:jc w:val="center"/>
        <w:rPr>
          <w:rFonts w:eastAsia="Times New Roman" w:cs="Times New Roman"/>
          <w:sz w:val="22"/>
          <w:szCs w:val="22"/>
          <w:lang w:val="en-US"/>
        </w:rPr>
      </w:pPr>
    </w:p>
    <w:p w14:paraId="2AF7F2DA" w14:textId="77777777" w:rsidR="002E602F" w:rsidRDefault="002E602F" w:rsidP="00EE061C">
      <w:pPr>
        <w:spacing w:before="240" w:after="40" w:line="360" w:lineRule="auto"/>
        <w:jc w:val="center"/>
        <w:rPr>
          <w:rFonts w:eastAsia="Times New Roman" w:cs="Times New Roman"/>
          <w:sz w:val="22"/>
          <w:szCs w:val="22"/>
          <w:lang w:val="en-US"/>
        </w:rPr>
      </w:pPr>
    </w:p>
    <w:p w14:paraId="1E820ACA" w14:textId="77777777" w:rsidR="002D250D" w:rsidRPr="00155A69" w:rsidRDefault="002D250D" w:rsidP="002D250D">
      <w:pPr>
        <w:spacing w:before="240" w:after="40" w:line="360" w:lineRule="auto"/>
        <w:jc w:val="both"/>
        <w:rPr>
          <w:rFonts w:eastAsia="Times New Roman" w:cs="Times New Roman"/>
          <w:sz w:val="28"/>
          <w:szCs w:val="28"/>
        </w:rPr>
      </w:pPr>
      <w:r>
        <w:rPr>
          <w:b/>
          <w:bCs/>
          <w:sz w:val="28"/>
          <w:szCs w:val="28"/>
          <w:u w:val="single"/>
        </w:rPr>
        <w:t>Vie d’ingresso dei pesticidi all’interno dell’organismo umano</w:t>
      </w:r>
    </w:p>
    <w:p w14:paraId="7DE4B90D" w14:textId="2078118E" w:rsidR="002D250D" w:rsidRPr="00155A69" w:rsidRDefault="007F6CD5" w:rsidP="002D250D">
      <w:pPr>
        <w:spacing w:before="240" w:after="40" w:line="360" w:lineRule="auto"/>
        <w:jc w:val="both"/>
        <w:rPr>
          <w:rFonts w:eastAsia="Times New Roman" w:cs="Times New Roman"/>
          <w:sz w:val="22"/>
          <w:szCs w:val="22"/>
        </w:rPr>
      </w:pPr>
      <w:r>
        <w:rPr>
          <w:i/>
          <w:iCs/>
          <w:sz w:val="22"/>
          <w:szCs w:val="22"/>
          <w:u w:val="single"/>
        </w:rPr>
        <w:t>Via respiratoria (inalazione).</w:t>
      </w:r>
      <w:r>
        <w:rPr>
          <w:i/>
          <w:iCs/>
          <w:sz w:val="22"/>
          <w:szCs w:val="22"/>
        </w:rPr>
        <w:t xml:space="preserve"> </w:t>
      </w:r>
      <w:r>
        <w:rPr>
          <w:sz w:val="22"/>
          <w:szCs w:val="22"/>
        </w:rPr>
        <w:t>Respirare aria contenente pesticidi è una via facile di penetrazione nel sangue e da lì in tutti gli organi e tessuti. Solo nel caso in cui abbiano un effetto irritante, essi provocano tosse o dolore al petto, altrimenti vengono assorbiti in modo inavvertito.</w:t>
      </w:r>
    </w:p>
    <w:p w14:paraId="4A9C277A" w14:textId="77777777" w:rsidR="002D250D" w:rsidRPr="00155A69" w:rsidRDefault="002D250D" w:rsidP="002D250D">
      <w:pPr>
        <w:spacing w:before="240" w:after="40" w:line="360" w:lineRule="auto"/>
        <w:jc w:val="both"/>
        <w:rPr>
          <w:rFonts w:eastAsia="Times New Roman" w:cs="Times New Roman"/>
          <w:sz w:val="22"/>
          <w:szCs w:val="22"/>
        </w:rPr>
      </w:pPr>
      <w:r>
        <w:rPr>
          <w:i/>
          <w:iCs/>
          <w:sz w:val="22"/>
          <w:szCs w:val="22"/>
          <w:u w:val="single"/>
        </w:rPr>
        <w:t>Penetrazione cutanea.</w:t>
      </w:r>
      <w:r>
        <w:rPr>
          <w:sz w:val="22"/>
          <w:szCs w:val="22"/>
        </w:rPr>
        <w:t xml:space="preserve"> Gran parte dei pesticidi passa attraverso la cute intatta e causa persino avvelenamento letale. Questa via di penetrazione è tipica delle applicazioni di pesticidi sulla pelle non protetta da guanti da lavoro appropriati.</w:t>
      </w:r>
    </w:p>
    <w:p w14:paraId="63A3419E" w14:textId="79844B60" w:rsidR="002D250D" w:rsidRPr="00155A69" w:rsidRDefault="002D250D" w:rsidP="002D250D">
      <w:pPr>
        <w:spacing w:before="240" w:after="40" w:line="360" w:lineRule="auto"/>
        <w:jc w:val="both"/>
        <w:rPr>
          <w:rFonts w:eastAsia="Times New Roman" w:cs="Times New Roman"/>
          <w:sz w:val="22"/>
          <w:szCs w:val="22"/>
        </w:rPr>
      </w:pPr>
      <w:r>
        <w:rPr>
          <w:i/>
          <w:iCs/>
          <w:sz w:val="22"/>
          <w:szCs w:val="22"/>
          <w:u w:val="single"/>
        </w:rPr>
        <w:t xml:space="preserve">Assunzione orale. </w:t>
      </w:r>
      <w:r>
        <w:rPr>
          <w:sz w:val="22"/>
          <w:szCs w:val="22"/>
        </w:rPr>
        <w:t>Questo può accadere nei casi di violazione delle disposizioni di utilizzo, assunzione di cibo con mani sporche o di cibo contaminato. Il veleno può essere ingerito accidentalmente, se non si trova nel suo contenitore originale.</w:t>
      </w:r>
    </w:p>
    <w:p w14:paraId="052C61B3" w14:textId="0919437C" w:rsidR="002E602F" w:rsidRPr="00622201" w:rsidRDefault="002D250D" w:rsidP="00181F08">
      <w:pPr>
        <w:spacing w:before="240" w:after="40" w:line="360" w:lineRule="auto"/>
        <w:rPr>
          <w:rFonts w:eastAsia="Times New Roman" w:cs="Times New Roman"/>
          <w:sz w:val="22"/>
          <w:szCs w:val="22"/>
        </w:rPr>
      </w:pPr>
      <w:r>
        <w:rPr>
          <w:i/>
          <w:iCs/>
          <w:sz w:val="22"/>
          <w:szCs w:val="22"/>
          <w:u w:val="single"/>
        </w:rPr>
        <w:t>Penetrazione attraverso gli occhi</w:t>
      </w:r>
      <w:r>
        <w:rPr>
          <w:i/>
          <w:iCs/>
          <w:sz w:val="22"/>
          <w:szCs w:val="22"/>
        </w:rPr>
        <w:t xml:space="preserve">. </w:t>
      </w:r>
      <w:r>
        <w:rPr>
          <w:sz w:val="22"/>
          <w:szCs w:val="22"/>
        </w:rPr>
        <w:t>Il contatto dei pesticidi con gli occhi provoca irritazione e bruciore.</w:t>
      </w:r>
      <w:r>
        <w:rPr>
          <w:color w:val="2C2C2C"/>
          <w:sz w:val="22"/>
          <w:szCs w:val="22"/>
        </w:rPr>
        <w:t xml:space="preserve"> Il veleno può penetrare anche nel sangue. </w:t>
      </w:r>
      <w:r>
        <w:rPr>
          <w:sz w:val="22"/>
          <w:szCs w:val="22"/>
        </w:rPr>
        <w:t xml:space="preserve">Gli occhi sono molto sensibili ai </w:t>
      </w:r>
      <w:r>
        <w:rPr>
          <w:color w:val="FF0000"/>
          <w:sz w:val="22"/>
          <w:szCs w:val="22"/>
        </w:rPr>
        <w:t>pesticidi.</w:t>
      </w:r>
    </w:p>
    <w:p w14:paraId="6A1D1FF6" w14:textId="61117B34" w:rsidR="00825B67" w:rsidRPr="00E8179B" w:rsidRDefault="00825B67" w:rsidP="00825B67"/>
    <w:p w14:paraId="5A27F92A" w14:textId="77777777" w:rsidR="007E65A3" w:rsidRPr="00E8179B" w:rsidRDefault="007E65A3" w:rsidP="00825B67"/>
    <w:p w14:paraId="030B56D8" w14:textId="77777777" w:rsidR="008D03BE" w:rsidRPr="0058375B" w:rsidRDefault="008D03BE" w:rsidP="008D03BE">
      <w:pPr>
        <w:spacing w:before="240" w:after="40" w:line="360" w:lineRule="auto"/>
        <w:rPr>
          <w:rFonts w:eastAsia="Times New Roman" w:cs="Times New Roman"/>
          <w:sz w:val="22"/>
          <w:szCs w:val="22"/>
        </w:rPr>
      </w:pPr>
      <w:r>
        <w:rPr>
          <w:b/>
          <w:i/>
          <w:iCs/>
          <w:sz w:val="22"/>
          <w:szCs w:val="22"/>
          <w:u w:val="single"/>
        </w:rPr>
        <w:t>Esposizione</w:t>
      </w:r>
      <w:r>
        <w:rPr>
          <w:sz w:val="22"/>
          <w:szCs w:val="22"/>
        </w:rPr>
        <w:t xml:space="preserve"> significa la possibilità dei pesticidi di penetrare nell’organismo umano in una data situazione, attraverso la pelle, attraverso inalazione o ingestione.</w:t>
      </w:r>
    </w:p>
    <w:p w14:paraId="650F551D" w14:textId="77777777" w:rsidR="008D03BE" w:rsidRPr="008D03BE" w:rsidRDefault="008D03BE" w:rsidP="008D03BE">
      <w:pPr>
        <w:spacing w:before="240" w:after="40" w:line="360" w:lineRule="auto"/>
        <w:rPr>
          <w:rFonts w:eastAsia="Times New Roman" w:cs="Times New Roman"/>
          <w:sz w:val="22"/>
          <w:szCs w:val="22"/>
        </w:rPr>
      </w:pPr>
      <w:r>
        <w:rPr>
          <w:b/>
          <w:bCs/>
          <w:i/>
          <w:iCs/>
          <w:sz w:val="22"/>
          <w:szCs w:val="22"/>
          <w:u w:val="single"/>
        </w:rPr>
        <w:t>Relazione dose-effetto</w:t>
      </w:r>
      <w:r>
        <w:rPr>
          <w:sz w:val="22"/>
          <w:szCs w:val="22"/>
        </w:rPr>
        <w:t>. Maggiore è la quantità di sostanza assunta, maggiore è l’effetto.</w:t>
      </w:r>
      <w:r>
        <w:rPr>
          <w:color w:val="2C2C2C"/>
          <w:sz w:val="22"/>
          <w:szCs w:val="22"/>
        </w:rPr>
        <w:t xml:space="preserve"> </w:t>
      </w:r>
    </w:p>
    <w:p w14:paraId="18411FAB" w14:textId="4B80CA7C" w:rsidR="008D03BE" w:rsidRPr="008D03BE" w:rsidRDefault="008D03BE" w:rsidP="007015FD">
      <w:pPr>
        <w:spacing w:before="240" w:after="40" w:line="360" w:lineRule="auto"/>
        <w:jc w:val="both"/>
        <w:rPr>
          <w:rFonts w:eastAsia="Times New Roman" w:cs="Times New Roman"/>
          <w:sz w:val="22"/>
          <w:szCs w:val="22"/>
        </w:rPr>
      </w:pPr>
      <w:r>
        <w:rPr>
          <w:sz w:val="22"/>
          <w:szCs w:val="22"/>
        </w:rPr>
        <w:t>Quando una sostanza tossica viene inalata, la dose che viene assimilata dall’organismo dipende dalla concentrazione della sostanza nell’aria (calcolata in mg/m</w:t>
      </w:r>
      <w:r>
        <w:rPr>
          <w:sz w:val="22"/>
          <w:szCs w:val="22"/>
          <w:vertAlign w:val="superscript"/>
        </w:rPr>
        <w:t>3</w:t>
      </w:r>
      <w:r>
        <w:rPr>
          <w:sz w:val="22"/>
          <w:szCs w:val="22"/>
        </w:rPr>
        <w:t>), dalla durata dell’inalazione dell’aria inquinata e dalla profondità del respiro.</w:t>
      </w:r>
      <w:r>
        <w:rPr>
          <w:color w:val="252525"/>
          <w:sz w:val="22"/>
          <w:szCs w:val="22"/>
        </w:rPr>
        <w:t xml:space="preserve"> Attività fisiche faticose portano ad un’accelerazione e maggiore profondità del respiro, che comportano un maggiore assorbimento di veleno. Un fattore importante è anche se la sostanza viene facilmente disciolta nei liquidi biologici, o se parte di questa viene liberata nell’aria.   </w:t>
      </w:r>
    </w:p>
    <w:p w14:paraId="51CBF55F" w14:textId="30A34995" w:rsidR="00825B67" w:rsidRPr="00E8179B" w:rsidRDefault="00825B67" w:rsidP="00825B67"/>
    <w:p w14:paraId="0FF7B7DB" w14:textId="77777777" w:rsidR="00825B67" w:rsidRPr="00E8179B" w:rsidRDefault="00825B67" w:rsidP="00825B67"/>
    <w:p w14:paraId="1A159B06" w14:textId="38DF0A14" w:rsidR="00825B67" w:rsidRPr="00E8179B" w:rsidRDefault="00825B67" w:rsidP="00825B67"/>
    <w:p w14:paraId="165CC1B2" w14:textId="77777777" w:rsidR="00E828D4" w:rsidRPr="00E8179B" w:rsidRDefault="00E828D4" w:rsidP="00825B67"/>
    <w:p w14:paraId="596C3A30" w14:textId="77777777" w:rsidR="00E828D4" w:rsidRPr="00E8179B" w:rsidRDefault="00E828D4" w:rsidP="00825B67"/>
    <w:p w14:paraId="28012B84" w14:textId="77777777" w:rsidR="00E828D4" w:rsidRPr="00E8179B" w:rsidRDefault="00E828D4" w:rsidP="00825B67"/>
    <w:p w14:paraId="310BE9A6" w14:textId="193763DE" w:rsidR="00825B67" w:rsidRPr="00E8179B" w:rsidRDefault="00825B67" w:rsidP="00825B67">
      <w:pPr>
        <w:tabs>
          <w:tab w:val="left" w:pos="3255"/>
        </w:tabs>
      </w:pPr>
    </w:p>
    <w:p w14:paraId="083B1573" w14:textId="77777777" w:rsidR="00C6245C" w:rsidRPr="00432C4F" w:rsidRDefault="00C6245C" w:rsidP="00C6245C">
      <w:pPr>
        <w:spacing w:before="240" w:after="40" w:line="360" w:lineRule="auto"/>
        <w:jc w:val="both"/>
        <w:rPr>
          <w:rFonts w:eastAsia="Times New Roman" w:cs="Times New Roman"/>
          <w:sz w:val="28"/>
          <w:szCs w:val="28"/>
        </w:rPr>
      </w:pPr>
      <w:r>
        <w:rPr>
          <w:b/>
          <w:bCs/>
          <w:sz w:val="28"/>
          <w:szCs w:val="28"/>
          <w:u w:val="single"/>
        </w:rPr>
        <w:t xml:space="preserve">Cos’è la tossicità e come viene misurata? </w:t>
      </w:r>
    </w:p>
    <w:p w14:paraId="5DB28B75" w14:textId="77777777" w:rsidR="00C6245C" w:rsidRPr="00432C4F" w:rsidRDefault="00C6245C" w:rsidP="00C6245C">
      <w:pPr>
        <w:spacing w:before="240" w:after="40" w:line="360" w:lineRule="auto"/>
        <w:jc w:val="both"/>
        <w:rPr>
          <w:rFonts w:eastAsia="Times New Roman" w:cs="Times New Roman"/>
          <w:sz w:val="22"/>
          <w:szCs w:val="22"/>
        </w:rPr>
      </w:pPr>
      <w:r>
        <w:rPr>
          <w:i/>
          <w:iCs/>
          <w:sz w:val="22"/>
          <w:szCs w:val="22"/>
          <w:u w:val="single"/>
        </w:rPr>
        <w:t>Tossicità</w:t>
      </w:r>
      <w:r>
        <w:rPr>
          <w:sz w:val="22"/>
          <w:szCs w:val="22"/>
        </w:rPr>
        <w:t xml:space="preserve"> è la capacità di produrre effetti nocivi. Gli stessi pesticidi hanno effetti diversi sui vari organismi. I migliori pesticidi sono quelli che sono </w:t>
      </w:r>
      <w:r>
        <w:rPr>
          <w:sz w:val="22"/>
          <w:szCs w:val="22"/>
          <w:u w:val="single"/>
        </w:rPr>
        <w:t>più tossici per gli organismi</w:t>
      </w:r>
      <w:r>
        <w:rPr>
          <w:sz w:val="22"/>
          <w:szCs w:val="22"/>
        </w:rPr>
        <w:t xml:space="preserve"> contro cui sono indirizzati, e </w:t>
      </w:r>
      <w:r>
        <w:rPr>
          <w:sz w:val="22"/>
          <w:szCs w:val="22"/>
          <w:u w:val="single"/>
        </w:rPr>
        <w:t>meno tossici per l’uomo e gli animali</w:t>
      </w:r>
      <w:r>
        <w:rPr>
          <w:sz w:val="22"/>
          <w:szCs w:val="22"/>
        </w:rPr>
        <w:t>.</w:t>
      </w:r>
    </w:p>
    <w:p w14:paraId="259CE790" w14:textId="77777777" w:rsidR="00C6245C" w:rsidRPr="00432C4F" w:rsidRDefault="00C6245C" w:rsidP="00C6245C">
      <w:pPr>
        <w:spacing w:before="240" w:after="40" w:line="360" w:lineRule="auto"/>
        <w:jc w:val="both"/>
        <w:rPr>
          <w:rFonts w:eastAsia="Times New Roman" w:cs="Times New Roman"/>
          <w:sz w:val="22"/>
          <w:szCs w:val="22"/>
        </w:rPr>
      </w:pPr>
      <w:r>
        <w:rPr>
          <w:i/>
          <w:iCs/>
          <w:sz w:val="22"/>
          <w:szCs w:val="22"/>
          <w:u w:val="single"/>
        </w:rPr>
        <w:t xml:space="preserve">L’effetto tossico </w:t>
      </w:r>
      <w:r>
        <w:rPr>
          <w:i/>
          <w:iCs/>
          <w:sz w:val="22"/>
          <w:szCs w:val="22"/>
        </w:rPr>
        <w:t xml:space="preserve"> </w:t>
      </w:r>
      <w:r>
        <w:rPr>
          <w:sz w:val="22"/>
          <w:szCs w:val="22"/>
        </w:rPr>
        <w:t xml:space="preserve">può manifestarsi sia attraverso </w:t>
      </w:r>
      <w:r>
        <w:rPr>
          <w:sz w:val="22"/>
          <w:szCs w:val="22"/>
          <w:u w:val="single"/>
        </w:rPr>
        <w:t xml:space="preserve">sintomi evidenti </w:t>
      </w:r>
      <w:r>
        <w:rPr>
          <w:sz w:val="22"/>
          <w:szCs w:val="22"/>
        </w:rPr>
        <w:t xml:space="preserve">che </w:t>
      </w:r>
      <w:r>
        <w:rPr>
          <w:sz w:val="22"/>
          <w:szCs w:val="22"/>
          <w:u w:val="single"/>
        </w:rPr>
        <w:t>disfunzioni</w:t>
      </w:r>
      <w:r>
        <w:rPr>
          <w:sz w:val="22"/>
          <w:szCs w:val="22"/>
        </w:rPr>
        <w:t>, può venire misurato attraverso test specifici,</w:t>
      </w:r>
      <w:r>
        <w:rPr>
          <w:b/>
          <w:bCs/>
          <w:sz w:val="22"/>
          <w:szCs w:val="22"/>
        </w:rPr>
        <w:t xml:space="preserve"> </w:t>
      </w:r>
      <w:r>
        <w:rPr>
          <w:b/>
          <w:bCs/>
          <w:sz w:val="22"/>
          <w:szCs w:val="22"/>
          <w:u w:val="single"/>
        </w:rPr>
        <w:t>o</w:t>
      </w:r>
      <w:r>
        <w:rPr>
          <w:b/>
          <w:bCs/>
          <w:sz w:val="22"/>
          <w:szCs w:val="22"/>
        </w:rPr>
        <w:t xml:space="preserve"> </w:t>
      </w:r>
      <w:r>
        <w:rPr>
          <w:sz w:val="22"/>
          <w:szCs w:val="22"/>
        </w:rPr>
        <w:t>attraverso le alterazioni nei livelli ematici, nelle urine, nell’attività di alcuni enzimi, etc., può essere valutato attraverso una ricerca specifica degli effetti indesiderati del pesticida.</w:t>
      </w:r>
    </w:p>
    <w:p w14:paraId="0F6C53E9" w14:textId="77777777" w:rsidR="00C6245C" w:rsidRPr="00432C4F" w:rsidRDefault="00C6245C" w:rsidP="00C6245C">
      <w:pPr>
        <w:spacing w:before="240" w:after="40" w:line="408" w:lineRule="auto"/>
        <w:jc w:val="both"/>
        <w:rPr>
          <w:rFonts w:eastAsia="Times New Roman" w:cs="Times New Roman"/>
          <w:sz w:val="22"/>
          <w:szCs w:val="22"/>
        </w:rPr>
      </w:pPr>
      <w:r>
        <w:rPr>
          <w:sz w:val="22"/>
          <w:szCs w:val="22"/>
        </w:rPr>
        <w:t xml:space="preserve">La </w:t>
      </w:r>
      <w:r>
        <w:rPr>
          <w:i/>
          <w:iCs/>
          <w:sz w:val="22"/>
          <w:szCs w:val="22"/>
        </w:rPr>
        <w:t>tossicità</w:t>
      </w:r>
      <w:r>
        <w:rPr>
          <w:sz w:val="22"/>
          <w:szCs w:val="22"/>
        </w:rPr>
        <w:t xml:space="preserve"> dipende dalla struttura chimica del composto, dalla sua stabilità di penetrare nell’organismo e dalle capacità dell’organismo di disintossicarsi.</w:t>
      </w:r>
    </w:p>
    <w:p w14:paraId="6536AF6C" w14:textId="77777777" w:rsidR="00F6471C" w:rsidRPr="00432C4F" w:rsidRDefault="00F6471C" w:rsidP="00F6471C">
      <w:pPr>
        <w:spacing w:before="240" w:after="40" w:line="360" w:lineRule="auto"/>
        <w:rPr>
          <w:rFonts w:eastAsia="Times New Roman" w:cs="Times New Roman"/>
          <w:sz w:val="22"/>
          <w:szCs w:val="22"/>
        </w:rPr>
      </w:pPr>
      <w:r>
        <w:rPr>
          <w:sz w:val="22"/>
          <w:szCs w:val="22"/>
        </w:rPr>
        <w:t xml:space="preserve">La </w:t>
      </w:r>
      <w:r>
        <w:rPr>
          <w:i/>
          <w:iCs/>
          <w:sz w:val="22"/>
          <w:szCs w:val="22"/>
          <w:u w:val="single"/>
        </w:rPr>
        <w:t>tossicità</w:t>
      </w:r>
      <w:r>
        <w:rPr>
          <w:sz w:val="22"/>
          <w:szCs w:val="22"/>
        </w:rPr>
        <w:t xml:space="preserve"> di una sostanza viene testata sperimentalmente sugli animali, per lo più ratti. Viene misurata attraverso la LD50 per via orale in mg/kg di peso corporeo. Questo valore indica la quantità di pesticida per 1kg di peso in grado di uccidere il 50% degli animali da laboratorio.</w:t>
      </w:r>
    </w:p>
    <w:p w14:paraId="7DF4B3E6" w14:textId="5B9447F4" w:rsidR="00F6471C" w:rsidRPr="00432C4F" w:rsidRDefault="00F6471C" w:rsidP="00F6471C">
      <w:pPr>
        <w:spacing w:before="240" w:after="40" w:line="360" w:lineRule="auto"/>
        <w:rPr>
          <w:rFonts w:eastAsia="Times New Roman" w:cs="Times New Roman"/>
          <w:sz w:val="22"/>
          <w:szCs w:val="22"/>
        </w:rPr>
      </w:pPr>
      <w:r>
        <w:rPr>
          <w:sz w:val="22"/>
          <w:szCs w:val="22"/>
        </w:rPr>
        <w:t xml:space="preserve">La concentrazione del pesticida nell'aria, che provoca la morte del 50% degli animali da laboratorio nell’arco di un’unica esposizione di 4 ore, viene chiamata </w:t>
      </w:r>
      <w:r>
        <w:rPr>
          <w:i/>
          <w:iCs/>
          <w:sz w:val="22"/>
          <w:szCs w:val="22"/>
        </w:rPr>
        <w:t>concentrazione letale mediana (LD50).</w:t>
      </w:r>
    </w:p>
    <w:p w14:paraId="2FA66D73" w14:textId="77777777" w:rsidR="00F6471C" w:rsidRPr="00432C4F" w:rsidRDefault="00F6471C" w:rsidP="00F6471C">
      <w:pPr>
        <w:spacing w:before="240" w:after="40" w:line="360" w:lineRule="auto"/>
        <w:rPr>
          <w:rFonts w:eastAsia="Times New Roman" w:cs="Times New Roman"/>
          <w:sz w:val="22"/>
          <w:szCs w:val="22"/>
        </w:rPr>
      </w:pPr>
      <w:r>
        <w:rPr>
          <w:sz w:val="22"/>
          <w:szCs w:val="22"/>
        </w:rPr>
        <w:t xml:space="preserve">Chiaramente, minore è la </w:t>
      </w:r>
      <w:r>
        <w:rPr>
          <w:i/>
          <w:iCs/>
          <w:sz w:val="22"/>
          <w:szCs w:val="22"/>
        </w:rPr>
        <w:t>dose letale di concentrazione</w:t>
      </w:r>
      <w:r>
        <w:rPr>
          <w:sz w:val="22"/>
          <w:szCs w:val="22"/>
        </w:rPr>
        <w:t>, più pericoloso è il pesticida. Un pesticida si considera praticamente non pericoloso per l'avvelenamento acuto, quando la dose letale è di pochi grammi per kg p.c. (peso corporeo). In questo caso sono necessarie grandi quantità di pesticida per provocare un’</w:t>
      </w:r>
      <w:r>
        <w:rPr>
          <w:i/>
          <w:iCs/>
          <w:sz w:val="22"/>
          <w:szCs w:val="22"/>
          <w:u w:val="single"/>
        </w:rPr>
        <w:t>intossicazione letale per l’uomo</w:t>
      </w:r>
      <w:r>
        <w:rPr>
          <w:sz w:val="22"/>
          <w:szCs w:val="22"/>
        </w:rPr>
        <w:t>.</w:t>
      </w:r>
    </w:p>
    <w:p w14:paraId="2F20B38F" w14:textId="3DA93F08" w:rsidR="004C04E8" w:rsidRPr="00432C4F" w:rsidRDefault="004C04E8" w:rsidP="004C04E8">
      <w:pPr>
        <w:spacing w:before="240" w:after="40" w:line="360" w:lineRule="auto"/>
        <w:rPr>
          <w:rFonts w:eastAsia="Times New Roman" w:cs="Times New Roman"/>
          <w:sz w:val="22"/>
          <w:szCs w:val="22"/>
        </w:rPr>
      </w:pPr>
      <w:r>
        <w:rPr>
          <w:i/>
          <w:iCs/>
          <w:sz w:val="22"/>
          <w:szCs w:val="22"/>
          <w:u w:val="single"/>
        </w:rPr>
        <w:t xml:space="preserve">Tossicità cutanea. </w:t>
      </w:r>
      <w:r>
        <w:rPr>
          <w:sz w:val="22"/>
          <w:szCs w:val="22"/>
        </w:rPr>
        <w:t xml:space="preserve">Gran parte dei pesticidi penetra attraverso la pelle e può causare danni o morte. L’effetto nocivo in questo caso è misurato attraverso la </w:t>
      </w:r>
      <w:r>
        <w:rPr>
          <w:i/>
          <w:iCs/>
          <w:sz w:val="22"/>
          <w:szCs w:val="22"/>
        </w:rPr>
        <w:t>dose letale media cutanea (LD50)</w:t>
      </w:r>
      <w:r>
        <w:rPr>
          <w:sz w:val="22"/>
          <w:szCs w:val="22"/>
        </w:rPr>
        <w:t>, ossia la dose che a contatto con la pelle degli animali da laboratorio (in soluzione o emulsione) causa la morte della metà di essi.</w:t>
      </w:r>
    </w:p>
    <w:p w14:paraId="3627800B" w14:textId="77777777" w:rsidR="004C04E8" w:rsidRPr="00E8179B" w:rsidRDefault="004C04E8" w:rsidP="004C04E8">
      <w:pPr>
        <w:spacing w:before="240" w:after="40" w:line="360" w:lineRule="auto"/>
        <w:rPr>
          <w:rFonts w:eastAsia="+mn-ea" w:cs="+mn-cs"/>
          <w:i/>
          <w:iCs/>
          <w:color w:val="0071BB"/>
          <w:kern w:val="24"/>
          <w:sz w:val="22"/>
          <w:szCs w:val="22"/>
          <w:u w:val="single"/>
        </w:rPr>
      </w:pPr>
    </w:p>
    <w:p w14:paraId="2467ECF5" w14:textId="77777777" w:rsidR="004C04E8" w:rsidRPr="00E8179B" w:rsidRDefault="004C04E8" w:rsidP="004C04E8">
      <w:pPr>
        <w:spacing w:before="240" w:after="40" w:line="360" w:lineRule="auto"/>
        <w:rPr>
          <w:rFonts w:eastAsia="+mn-ea" w:cs="+mn-cs"/>
          <w:i/>
          <w:iCs/>
          <w:color w:val="0071BB"/>
          <w:kern w:val="24"/>
          <w:sz w:val="22"/>
          <w:szCs w:val="22"/>
          <w:u w:val="single"/>
        </w:rPr>
      </w:pPr>
    </w:p>
    <w:p w14:paraId="41E10484" w14:textId="77777777" w:rsidR="001E13CD" w:rsidRPr="00E8179B" w:rsidRDefault="001E13CD" w:rsidP="004C04E8">
      <w:pPr>
        <w:spacing w:before="240" w:after="40" w:line="360" w:lineRule="auto"/>
        <w:rPr>
          <w:rFonts w:eastAsia="+mn-ea" w:cs="+mn-cs"/>
          <w:i/>
          <w:iCs/>
          <w:color w:val="0071BB"/>
          <w:kern w:val="24"/>
          <w:sz w:val="22"/>
          <w:szCs w:val="22"/>
          <w:u w:val="single"/>
        </w:rPr>
      </w:pPr>
    </w:p>
    <w:p w14:paraId="14952E7F" w14:textId="77777777" w:rsidR="004C04E8" w:rsidRPr="001327C8" w:rsidRDefault="004C04E8" w:rsidP="004C04E8">
      <w:pPr>
        <w:spacing w:before="240" w:after="40" w:line="360" w:lineRule="auto"/>
        <w:rPr>
          <w:rFonts w:eastAsia="Times New Roman" w:cs="Times New Roman"/>
          <w:sz w:val="22"/>
          <w:szCs w:val="22"/>
        </w:rPr>
      </w:pPr>
      <w:r>
        <w:rPr>
          <w:i/>
          <w:iCs/>
          <w:sz w:val="22"/>
          <w:szCs w:val="22"/>
          <w:u w:val="single"/>
        </w:rPr>
        <w:t>Corrosiva</w:t>
      </w:r>
      <w:r>
        <w:rPr>
          <w:sz w:val="22"/>
          <w:szCs w:val="22"/>
        </w:rPr>
        <w:t xml:space="preserve"> è una sostanza in grado di causare, nel punto di contatto con la pelle o le mucose dell’uomo, danni visibili o lesioni.</w:t>
      </w:r>
    </w:p>
    <w:p w14:paraId="3A2584CB" w14:textId="77777777" w:rsidR="004C04E8" w:rsidRPr="001327C8" w:rsidRDefault="004C04E8" w:rsidP="004C04E8">
      <w:pPr>
        <w:spacing w:before="240" w:after="40" w:line="360" w:lineRule="auto"/>
        <w:rPr>
          <w:rFonts w:eastAsia="Times New Roman" w:cs="Times New Roman"/>
          <w:sz w:val="22"/>
          <w:szCs w:val="22"/>
        </w:rPr>
      </w:pPr>
      <w:r>
        <w:rPr>
          <w:i/>
          <w:iCs/>
          <w:sz w:val="22"/>
          <w:szCs w:val="22"/>
          <w:u w:val="single"/>
        </w:rPr>
        <w:t>Irritante</w:t>
      </w:r>
      <w:r>
        <w:rPr>
          <w:sz w:val="22"/>
          <w:szCs w:val="22"/>
        </w:rPr>
        <w:t xml:space="preserve"> è una sostanza che causa </w:t>
      </w:r>
      <w:r>
        <w:rPr>
          <w:i/>
          <w:iCs/>
          <w:sz w:val="22"/>
          <w:szCs w:val="22"/>
        </w:rPr>
        <w:t>reazioni infiammatorie</w:t>
      </w:r>
      <w:r>
        <w:rPr>
          <w:sz w:val="22"/>
          <w:szCs w:val="22"/>
        </w:rPr>
        <w:t xml:space="preserve"> in caso di contatto con occhi, pelle o sistema respiratorio. Un valido esempio è rappresentato dagli erbicidi, i quali sono altamente </w:t>
      </w:r>
      <w:r>
        <w:rPr>
          <w:i/>
          <w:iCs/>
          <w:sz w:val="22"/>
          <w:szCs w:val="22"/>
        </w:rPr>
        <w:t xml:space="preserve">irritanti </w:t>
      </w:r>
      <w:r>
        <w:rPr>
          <w:sz w:val="22"/>
          <w:szCs w:val="22"/>
        </w:rPr>
        <w:t xml:space="preserve">sia per la </w:t>
      </w:r>
      <w:r>
        <w:rPr>
          <w:i/>
          <w:iCs/>
          <w:sz w:val="22"/>
          <w:szCs w:val="22"/>
        </w:rPr>
        <w:t>pelle</w:t>
      </w:r>
      <w:r>
        <w:rPr>
          <w:sz w:val="22"/>
          <w:szCs w:val="22"/>
        </w:rPr>
        <w:t xml:space="preserve"> che per le </w:t>
      </w:r>
      <w:r>
        <w:rPr>
          <w:i/>
          <w:iCs/>
          <w:sz w:val="22"/>
          <w:szCs w:val="22"/>
        </w:rPr>
        <w:t>mucose</w:t>
      </w:r>
      <w:r>
        <w:rPr>
          <w:sz w:val="22"/>
          <w:szCs w:val="22"/>
        </w:rPr>
        <w:t>.</w:t>
      </w:r>
    </w:p>
    <w:p w14:paraId="7C9F489F" w14:textId="2CFA31D8" w:rsidR="00D11C1C" w:rsidRPr="001327C8" w:rsidRDefault="00D11C1C" w:rsidP="00D11C1C">
      <w:pPr>
        <w:spacing w:before="240" w:after="40" w:line="360" w:lineRule="auto"/>
        <w:rPr>
          <w:rFonts w:eastAsia="Times New Roman" w:cs="Times New Roman"/>
          <w:sz w:val="22"/>
          <w:szCs w:val="22"/>
        </w:rPr>
      </w:pPr>
      <w:r>
        <w:rPr>
          <w:i/>
          <w:iCs/>
          <w:sz w:val="22"/>
          <w:szCs w:val="22"/>
          <w:u w:val="single"/>
        </w:rPr>
        <w:t>Effetto locale.</w:t>
      </w:r>
      <w:r>
        <w:rPr>
          <w:sz w:val="22"/>
          <w:szCs w:val="22"/>
        </w:rPr>
        <w:t xml:space="preserve"> Si parla di effetto locale quando il danno si manifesta nel punto in cui la sostanza è entrata in contatto con il corpo e causa </w:t>
      </w:r>
      <w:r>
        <w:rPr>
          <w:i/>
          <w:iCs/>
          <w:sz w:val="22"/>
          <w:szCs w:val="22"/>
        </w:rPr>
        <w:t>irritazione</w:t>
      </w:r>
      <w:r>
        <w:rPr>
          <w:sz w:val="22"/>
          <w:szCs w:val="22"/>
        </w:rPr>
        <w:t xml:space="preserve"> a pelle, occhi o mucose.</w:t>
      </w:r>
    </w:p>
    <w:p w14:paraId="05B1E796" w14:textId="78119B2B" w:rsidR="00D11C1C" w:rsidRPr="001327C8" w:rsidRDefault="00D11C1C" w:rsidP="00D11C1C">
      <w:pPr>
        <w:spacing w:before="240" w:after="40" w:line="360" w:lineRule="auto"/>
        <w:rPr>
          <w:rFonts w:eastAsia="Times New Roman" w:cs="Times New Roman"/>
          <w:sz w:val="22"/>
          <w:szCs w:val="22"/>
        </w:rPr>
      </w:pPr>
      <w:r>
        <w:rPr>
          <w:sz w:val="22"/>
          <w:szCs w:val="22"/>
        </w:rPr>
        <w:t>L’</w:t>
      </w:r>
      <w:r>
        <w:rPr>
          <w:i/>
          <w:iCs/>
          <w:sz w:val="22"/>
          <w:szCs w:val="22"/>
          <w:u w:val="single"/>
        </w:rPr>
        <w:t>effetto sistemico</w:t>
      </w:r>
      <w:r>
        <w:rPr>
          <w:sz w:val="22"/>
          <w:szCs w:val="22"/>
        </w:rPr>
        <w:t xml:space="preserve"> è quello che avviene quando la sostanza penetra nell’apparato circolatorio, raggiungendo diversi organi e sistemi a cui provoca danni.</w:t>
      </w:r>
    </w:p>
    <w:p w14:paraId="150E27A8" w14:textId="77777777" w:rsidR="00D11C1C" w:rsidRPr="001327C8" w:rsidRDefault="00D11C1C" w:rsidP="00D11C1C">
      <w:pPr>
        <w:spacing w:before="240" w:after="40" w:line="360" w:lineRule="auto"/>
        <w:rPr>
          <w:rFonts w:eastAsia="Times New Roman" w:cs="Times New Roman"/>
          <w:sz w:val="22"/>
          <w:szCs w:val="22"/>
        </w:rPr>
      </w:pPr>
      <w:r>
        <w:rPr>
          <w:i/>
          <w:iCs/>
          <w:sz w:val="22"/>
          <w:szCs w:val="22"/>
          <w:u w:val="single"/>
        </w:rPr>
        <w:t xml:space="preserve">Effetto cumulativo. </w:t>
      </w:r>
      <w:r>
        <w:rPr>
          <w:sz w:val="22"/>
          <w:szCs w:val="22"/>
        </w:rPr>
        <w:t>Durante un’esposizione prolungata, alcune sostanze tossiche possono accumularsi nei tessuti. Altre, senza materiale di accumulo nell’organismo, causano alterazioni irreversibili (accumulo funzionale).</w:t>
      </w:r>
    </w:p>
    <w:p w14:paraId="34D7D177" w14:textId="568B8331" w:rsidR="0047491A" w:rsidRPr="001327C8" w:rsidRDefault="00D11C1C" w:rsidP="00D11C1C">
      <w:pPr>
        <w:spacing w:before="240" w:after="40" w:line="360" w:lineRule="auto"/>
        <w:rPr>
          <w:rFonts w:eastAsia="+mn-ea" w:cs="+mn-cs"/>
          <w:kern w:val="24"/>
          <w:sz w:val="22"/>
          <w:szCs w:val="22"/>
        </w:rPr>
      </w:pPr>
      <w:r>
        <w:rPr>
          <w:sz w:val="22"/>
          <w:szCs w:val="22"/>
          <w:u w:val="single"/>
        </w:rPr>
        <w:t>L’organismo possiede dei sistemi</w:t>
      </w:r>
      <w:r>
        <w:rPr>
          <w:sz w:val="22"/>
          <w:szCs w:val="22"/>
        </w:rPr>
        <w:t xml:space="preserve"> in grado di espellere ed eliminare le sostanze tossiche. È fondamentale fornire il tempo necessario all’organismo per poter compiere questo azione purificante, ossia avere momenti di riposo quotidiano, brevi turni di lavoro con i pesticidi, ecc. </w:t>
      </w:r>
    </w:p>
    <w:p w14:paraId="7FA492C3" w14:textId="033AF6B0" w:rsidR="004C04E8" w:rsidRPr="001327C8" w:rsidRDefault="00D11C1C" w:rsidP="00A21A7B">
      <w:pPr>
        <w:tabs>
          <w:tab w:val="left" w:pos="3255"/>
        </w:tabs>
        <w:spacing w:line="360" w:lineRule="auto"/>
        <w:rPr>
          <w:rFonts w:eastAsia="+mn-ea" w:cs="+mn-cs"/>
          <w:kern w:val="24"/>
          <w:sz w:val="22"/>
          <w:szCs w:val="22"/>
        </w:rPr>
      </w:pPr>
      <w:r>
        <w:rPr>
          <w:sz w:val="22"/>
          <w:szCs w:val="22"/>
          <w:u w:val="single"/>
        </w:rPr>
        <w:t>Lo stato dell’organismo</w:t>
      </w:r>
      <w:r>
        <w:rPr>
          <w:sz w:val="22"/>
          <w:szCs w:val="22"/>
        </w:rPr>
        <w:t xml:space="preserve"> è di particolare importanza nell’eliminazione dei veleni. In caso di malattie nefrologiche o epatiche è molto difficile che ciò avvenga, per questa ragione si sconsiglia a persone con queste problematiche di entrare in contatto con i pesticidi. </w:t>
      </w:r>
    </w:p>
    <w:p w14:paraId="31833C9A" w14:textId="7896C108" w:rsidR="00BB2043" w:rsidRPr="001327C8" w:rsidRDefault="00BB2043" w:rsidP="00BB2043">
      <w:pPr>
        <w:spacing w:before="240" w:after="40" w:line="360" w:lineRule="auto"/>
        <w:rPr>
          <w:rFonts w:eastAsia="Times New Roman" w:cs="Times New Roman"/>
          <w:sz w:val="22"/>
          <w:szCs w:val="22"/>
        </w:rPr>
      </w:pPr>
      <w:r>
        <w:rPr>
          <w:i/>
          <w:iCs/>
          <w:sz w:val="22"/>
          <w:szCs w:val="22"/>
          <w:u w:val="single"/>
        </w:rPr>
        <w:t>Periodo di latenza</w:t>
      </w:r>
      <w:r>
        <w:rPr>
          <w:i/>
          <w:iCs/>
          <w:sz w:val="22"/>
          <w:szCs w:val="22"/>
        </w:rPr>
        <w:t xml:space="preserve"> </w:t>
      </w:r>
      <w:r>
        <w:rPr>
          <w:sz w:val="22"/>
          <w:szCs w:val="22"/>
        </w:rPr>
        <w:t xml:space="preserve">è l'arco di tempo tra l’inizio dell'esposizione e la prima manifestazione dei sintomi. Questo lasso di tempo varia a seconda della sostanza e dei suoi effetti. Per esempio, lo sviluppo del </w:t>
      </w:r>
      <w:r>
        <w:rPr>
          <w:i/>
          <w:iCs/>
          <w:sz w:val="22"/>
          <w:szCs w:val="22"/>
        </w:rPr>
        <w:t>cancro</w:t>
      </w:r>
      <w:r>
        <w:rPr>
          <w:sz w:val="22"/>
          <w:szCs w:val="22"/>
        </w:rPr>
        <w:t xml:space="preserve"> per colpa dei pesticidi richiede diversi anni, a seconda dell’esposizione.</w:t>
      </w:r>
    </w:p>
    <w:p w14:paraId="70770887" w14:textId="77777777" w:rsidR="001E13CD" w:rsidRPr="00E8179B" w:rsidRDefault="001E13CD" w:rsidP="00BB2043">
      <w:pPr>
        <w:spacing w:before="240" w:after="40" w:line="360" w:lineRule="auto"/>
        <w:rPr>
          <w:rFonts w:eastAsia="+mn-ea" w:cs="+mn-cs"/>
          <w:i/>
          <w:iCs/>
          <w:color w:val="0071BB"/>
          <w:kern w:val="24"/>
          <w:sz w:val="22"/>
          <w:szCs w:val="22"/>
          <w:u w:val="single"/>
        </w:rPr>
      </w:pPr>
    </w:p>
    <w:p w14:paraId="218F1550" w14:textId="77777777" w:rsidR="001E13CD" w:rsidRPr="00E8179B" w:rsidRDefault="001E13CD" w:rsidP="00BB2043">
      <w:pPr>
        <w:spacing w:before="240" w:after="40" w:line="360" w:lineRule="auto"/>
        <w:rPr>
          <w:rFonts w:eastAsia="+mn-ea" w:cs="+mn-cs"/>
          <w:i/>
          <w:iCs/>
          <w:color w:val="0071BB"/>
          <w:kern w:val="24"/>
          <w:sz w:val="22"/>
          <w:szCs w:val="22"/>
          <w:u w:val="single"/>
        </w:rPr>
      </w:pPr>
    </w:p>
    <w:p w14:paraId="12B8B451" w14:textId="77777777" w:rsidR="00BB2043" w:rsidRPr="00BB2043" w:rsidRDefault="00BB2043" w:rsidP="00BB2043">
      <w:pPr>
        <w:spacing w:before="240" w:after="40" w:line="360" w:lineRule="auto"/>
        <w:rPr>
          <w:rFonts w:eastAsia="Times New Roman" w:cs="Times New Roman"/>
          <w:sz w:val="22"/>
          <w:szCs w:val="22"/>
        </w:rPr>
      </w:pPr>
      <w:r>
        <w:rPr>
          <w:i/>
          <w:iCs/>
          <w:color w:val="0071BB"/>
          <w:sz w:val="22"/>
          <w:szCs w:val="22"/>
          <w:u w:val="single"/>
        </w:rPr>
        <w:lastRenderedPageBreak/>
        <w:t>Tossicità acuta.</w:t>
      </w:r>
      <w:r>
        <w:rPr>
          <w:i/>
          <w:iCs/>
          <w:color w:val="0071BB"/>
          <w:sz w:val="22"/>
          <w:szCs w:val="22"/>
        </w:rPr>
        <w:t xml:space="preserve"> </w:t>
      </w:r>
      <w:r>
        <w:rPr>
          <w:color w:val="2C2C2C"/>
          <w:sz w:val="22"/>
          <w:szCs w:val="22"/>
        </w:rPr>
        <w:t xml:space="preserve">I </w:t>
      </w:r>
      <w:r>
        <w:rPr>
          <w:color w:val="0071BB"/>
          <w:sz w:val="22"/>
          <w:szCs w:val="22"/>
        </w:rPr>
        <w:t>sintomi</w:t>
      </w:r>
      <w:r>
        <w:rPr>
          <w:color w:val="2C2C2C"/>
          <w:sz w:val="22"/>
          <w:szCs w:val="22"/>
        </w:rPr>
        <w:t xml:space="preserve"> appaiono immediatamente o poco dopo che la sostanza è entrata nell’organismo una o più volte. In molti casi i </w:t>
      </w:r>
      <w:r>
        <w:rPr>
          <w:color w:val="0071BB"/>
          <w:sz w:val="22"/>
          <w:szCs w:val="22"/>
        </w:rPr>
        <w:t>sintomi</w:t>
      </w:r>
      <w:r>
        <w:rPr>
          <w:color w:val="2C2C2C"/>
          <w:sz w:val="22"/>
          <w:szCs w:val="22"/>
        </w:rPr>
        <w:t xml:space="preserve"> possono scomparire spontaneamente o subito dopo il trattamento. Spesso l</w:t>
      </w:r>
      <w:r>
        <w:rPr>
          <w:sz w:val="22"/>
          <w:szCs w:val="22"/>
        </w:rPr>
        <w:t>’</w:t>
      </w:r>
      <w:r>
        <w:rPr>
          <w:i/>
          <w:iCs/>
          <w:color w:val="0071BB"/>
          <w:sz w:val="22"/>
          <w:szCs w:val="22"/>
        </w:rPr>
        <w:t>avvelenamento</w:t>
      </w:r>
      <w:r>
        <w:rPr>
          <w:color w:val="2C2C2C"/>
          <w:sz w:val="22"/>
          <w:szCs w:val="22"/>
        </w:rPr>
        <w:t xml:space="preserve"> è causato dall’</w:t>
      </w:r>
      <w:r>
        <w:rPr>
          <w:color w:val="0071BB"/>
          <w:sz w:val="22"/>
          <w:szCs w:val="22"/>
        </w:rPr>
        <w:t>assorbimento</w:t>
      </w:r>
      <w:r>
        <w:rPr>
          <w:color w:val="2C2C2C"/>
          <w:sz w:val="22"/>
          <w:szCs w:val="22"/>
        </w:rPr>
        <w:t xml:space="preserve"> di grandi dosi in un breve lasso di tempo. </w:t>
      </w:r>
      <w:r>
        <w:rPr>
          <w:sz w:val="22"/>
          <w:szCs w:val="22"/>
        </w:rPr>
        <w:t>A seconda della dose, l’</w:t>
      </w:r>
      <w:r>
        <w:rPr>
          <w:color w:val="0071BB"/>
          <w:sz w:val="22"/>
          <w:szCs w:val="22"/>
        </w:rPr>
        <w:t>avvelenamento</w:t>
      </w:r>
      <w:r>
        <w:rPr>
          <w:sz w:val="22"/>
          <w:szCs w:val="22"/>
        </w:rPr>
        <w:t xml:space="preserve"> può essere più o meno grave e la </w:t>
      </w:r>
      <w:r>
        <w:rPr>
          <w:sz w:val="22"/>
          <w:szCs w:val="22"/>
          <w:u w:val="single"/>
        </w:rPr>
        <w:t>relazione</w:t>
      </w:r>
      <w:r>
        <w:rPr>
          <w:sz w:val="22"/>
          <w:szCs w:val="22"/>
        </w:rPr>
        <w:t xml:space="preserve"> tra </w:t>
      </w:r>
      <w:r>
        <w:rPr>
          <w:color w:val="0071BB"/>
          <w:sz w:val="22"/>
          <w:szCs w:val="22"/>
        </w:rPr>
        <w:t>sintomo ed esposizione</w:t>
      </w:r>
      <w:r>
        <w:rPr>
          <w:sz w:val="22"/>
          <w:szCs w:val="22"/>
        </w:rPr>
        <w:t xml:space="preserve"> è sempre ovvia.</w:t>
      </w:r>
    </w:p>
    <w:p w14:paraId="52EA4F22" w14:textId="77777777" w:rsidR="00BB2043" w:rsidRPr="00BB2043" w:rsidRDefault="00BB2043" w:rsidP="00BB2043">
      <w:pPr>
        <w:spacing w:before="240" w:after="40" w:line="360" w:lineRule="auto"/>
        <w:rPr>
          <w:rFonts w:eastAsia="Times New Roman" w:cs="Times New Roman"/>
          <w:sz w:val="22"/>
          <w:szCs w:val="22"/>
        </w:rPr>
      </w:pPr>
      <w:r>
        <w:rPr>
          <w:i/>
          <w:iCs/>
          <w:color w:val="0071BB"/>
          <w:sz w:val="22"/>
          <w:szCs w:val="22"/>
          <w:u w:val="single"/>
        </w:rPr>
        <w:t>Tossicità cronica</w:t>
      </w:r>
      <w:r>
        <w:rPr>
          <w:color w:val="2C2C2C"/>
          <w:sz w:val="22"/>
          <w:szCs w:val="22"/>
        </w:rPr>
        <w:t xml:space="preserve">. </w:t>
      </w:r>
      <w:r>
        <w:rPr>
          <w:sz w:val="22"/>
          <w:szCs w:val="22"/>
        </w:rPr>
        <w:t>Si manifesta dopo un’</w:t>
      </w:r>
      <w:r>
        <w:rPr>
          <w:color w:val="0071BB"/>
          <w:sz w:val="22"/>
          <w:szCs w:val="22"/>
        </w:rPr>
        <w:t>esposizione prolungata</w:t>
      </w:r>
      <w:r>
        <w:rPr>
          <w:sz w:val="22"/>
          <w:szCs w:val="22"/>
        </w:rPr>
        <w:t xml:space="preserve"> (mesi o anni) a basse dosi o concentrazioni di una data sostanza, quindi perché si manifestino, i sintomi richiedono un certo lasso di tempo dall’inizio dell’</w:t>
      </w:r>
      <w:r>
        <w:rPr>
          <w:color w:val="0071BB"/>
          <w:sz w:val="22"/>
          <w:szCs w:val="22"/>
        </w:rPr>
        <w:t>esposizione</w:t>
      </w:r>
      <w:r>
        <w:rPr>
          <w:sz w:val="22"/>
          <w:szCs w:val="22"/>
        </w:rPr>
        <w:t>.</w:t>
      </w:r>
    </w:p>
    <w:p w14:paraId="159A3DB8" w14:textId="77777777" w:rsidR="009A3759" w:rsidRPr="009A3759" w:rsidRDefault="009A3759" w:rsidP="009A3759">
      <w:pPr>
        <w:spacing w:before="240" w:after="40" w:line="360" w:lineRule="auto"/>
        <w:rPr>
          <w:rFonts w:eastAsia="Times New Roman" w:cs="Times New Roman"/>
          <w:sz w:val="22"/>
          <w:szCs w:val="22"/>
        </w:rPr>
      </w:pPr>
      <w:r>
        <w:rPr>
          <w:i/>
          <w:iCs/>
          <w:color w:val="0071BB"/>
          <w:sz w:val="22"/>
          <w:szCs w:val="22"/>
          <w:u w:val="single"/>
        </w:rPr>
        <w:t>Sensibilità ai veleni</w:t>
      </w:r>
      <w:r>
        <w:rPr>
          <w:i/>
          <w:iCs/>
          <w:color w:val="0071BB"/>
          <w:sz w:val="22"/>
          <w:szCs w:val="22"/>
        </w:rPr>
        <w:t xml:space="preserve">. </w:t>
      </w:r>
      <w:r>
        <w:rPr>
          <w:sz w:val="22"/>
          <w:szCs w:val="22"/>
        </w:rPr>
        <w:t>La reazione individuale all’assorbimento nell’organismo di una data sostanza dipende da molti fattori, tra cui i principali sono: età, sesso, corredo genetico, alimentazione, stato di salute, abitudini dannose (alcol, fumo), assunzione di medicinali, gravidanza, periodo postoperatorio.</w:t>
      </w:r>
    </w:p>
    <w:p w14:paraId="593E783C" w14:textId="77777777" w:rsidR="009A3759" w:rsidRPr="009A3759" w:rsidRDefault="009A3759" w:rsidP="009A3759">
      <w:pPr>
        <w:spacing w:before="240" w:after="40" w:line="360" w:lineRule="auto"/>
        <w:rPr>
          <w:rFonts w:eastAsia="Times New Roman" w:cs="Times New Roman"/>
          <w:sz w:val="22"/>
          <w:szCs w:val="22"/>
        </w:rPr>
      </w:pPr>
      <w:r>
        <w:rPr>
          <w:i/>
          <w:iCs/>
          <w:color w:val="0071BB"/>
          <w:sz w:val="22"/>
          <w:szCs w:val="22"/>
          <w:u w:val="single"/>
        </w:rPr>
        <w:t>Allergia</w:t>
      </w:r>
      <w:r>
        <w:rPr>
          <w:sz w:val="22"/>
          <w:szCs w:val="22"/>
        </w:rPr>
        <w:t>.</w:t>
      </w:r>
      <w:r>
        <w:rPr>
          <w:color w:val="2C2C2C"/>
          <w:sz w:val="22"/>
          <w:szCs w:val="22"/>
        </w:rPr>
        <w:t xml:space="preserve"> Alcune persone sviluppano un’allergia a particolari sostanze tossiche. In questi casi la reazione è diversa, molto spesso maggiore di quello che ci si aspetterebbe da quella dose. </w:t>
      </w:r>
      <w:r>
        <w:rPr>
          <w:sz w:val="22"/>
          <w:szCs w:val="22"/>
        </w:rPr>
        <w:t xml:space="preserve">Le sostanze che possono causare questo tipo di reazioni sono chiamate </w:t>
      </w:r>
      <w:r>
        <w:rPr>
          <w:color w:val="0071BB"/>
          <w:sz w:val="22"/>
          <w:szCs w:val="22"/>
        </w:rPr>
        <w:t>sostanze allergizzanti</w:t>
      </w:r>
      <w:r>
        <w:rPr>
          <w:sz w:val="22"/>
          <w:szCs w:val="22"/>
        </w:rPr>
        <w:t xml:space="preserve"> o </w:t>
      </w:r>
      <w:r>
        <w:rPr>
          <w:color w:val="0071BB"/>
          <w:sz w:val="22"/>
          <w:szCs w:val="22"/>
        </w:rPr>
        <w:t>sensibilizzanti</w:t>
      </w:r>
      <w:r>
        <w:rPr>
          <w:sz w:val="22"/>
          <w:szCs w:val="22"/>
        </w:rPr>
        <w:t>.</w:t>
      </w:r>
    </w:p>
    <w:p w14:paraId="104BB85F" w14:textId="4C977F12" w:rsidR="00BB2043" w:rsidRDefault="009A3759" w:rsidP="009A3759">
      <w:pPr>
        <w:tabs>
          <w:tab w:val="left" w:pos="3255"/>
        </w:tabs>
        <w:spacing w:line="360" w:lineRule="auto"/>
        <w:rPr>
          <w:rFonts w:eastAsia="+mn-ea" w:cs="+mn-cs"/>
          <w:color w:val="2C2C2C"/>
          <w:kern w:val="24"/>
          <w:sz w:val="22"/>
          <w:szCs w:val="22"/>
        </w:rPr>
      </w:pPr>
      <w:r>
        <w:rPr>
          <w:i/>
          <w:iCs/>
          <w:color w:val="0071BB"/>
          <w:sz w:val="22"/>
          <w:szCs w:val="22"/>
          <w:u w:val="single"/>
        </w:rPr>
        <w:t>Effetto mutageno</w:t>
      </w:r>
      <w:r>
        <w:rPr>
          <w:i/>
          <w:iCs/>
          <w:color w:val="0071BB"/>
          <w:sz w:val="22"/>
          <w:szCs w:val="22"/>
        </w:rPr>
        <w:t xml:space="preserve">. </w:t>
      </w:r>
      <w:r>
        <w:rPr>
          <w:sz w:val="22"/>
          <w:szCs w:val="22"/>
        </w:rPr>
        <w:t xml:space="preserve">Alcune sostanze possono intaccare il materiale </w:t>
      </w:r>
      <w:r>
        <w:rPr>
          <w:color w:val="0071BB"/>
          <w:sz w:val="22"/>
          <w:szCs w:val="22"/>
        </w:rPr>
        <w:t>genetico</w:t>
      </w:r>
      <w:r>
        <w:rPr>
          <w:sz w:val="22"/>
          <w:szCs w:val="22"/>
        </w:rPr>
        <w:t xml:space="preserve"> (</w:t>
      </w:r>
      <w:r>
        <w:rPr>
          <w:color w:val="0071BB"/>
          <w:sz w:val="22"/>
          <w:szCs w:val="22"/>
        </w:rPr>
        <w:t>ereditario</w:t>
      </w:r>
      <w:r>
        <w:rPr>
          <w:sz w:val="22"/>
          <w:szCs w:val="22"/>
        </w:rPr>
        <w:t>) della cellula.</w:t>
      </w:r>
      <w:r>
        <w:rPr>
          <w:color w:val="2C2C2C"/>
          <w:sz w:val="22"/>
          <w:szCs w:val="22"/>
        </w:rPr>
        <w:t xml:space="preserve"> </w:t>
      </w:r>
      <w:r>
        <w:rPr>
          <w:sz w:val="22"/>
          <w:szCs w:val="22"/>
        </w:rPr>
        <w:t xml:space="preserve">Questo materiale è composto da </w:t>
      </w:r>
      <w:r>
        <w:rPr>
          <w:color w:val="0071BB"/>
          <w:sz w:val="22"/>
          <w:szCs w:val="22"/>
        </w:rPr>
        <w:t>geni</w:t>
      </w:r>
      <w:r>
        <w:rPr>
          <w:sz w:val="22"/>
          <w:szCs w:val="22"/>
        </w:rPr>
        <w:t xml:space="preserve">, che si trovano nei </w:t>
      </w:r>
      <w:r>
        <w:rPr>
          <w:color w:val="0071BB"/>
          <w:sz w:val="22"/>
          <w:szCs w:val="22"/>
        </w:rPr>
        <w:t>cromosomi</w:t>
      </w:r>
      <w:r>
        <w:rPr>
          <w:sz w:val="22"/>
          <w:szCs w:val="22"/>
        </w:rPr>
        <w:t>.</w:t>
      </w:r>
      <w:r>
        <w:rPr>
          <w:color w:val="2C2C2C"/>
          <w:sz w:val="22"/>
          <w:szCs w:val="22"/>
        </w:rPr>
        <w:t xml:space="preserve"> </w:t>
      </w:r>
      <w:r>
        <w:rPr>
          <w:color w:val="0071BB"/>
          <w:sz w:val="22"/>
          <w:szCs w:val="22"/>
        </w:rPr>
        <w:t>Geni</w:t>
      </w:r>
      <w:r>
        <w:rPr>
          <w:color w:val="2C2C2C"/>
          <w:sz w:val="22"/>
          <w:szCs w:val="22"/>
        </w:rPr>
        <w:t xml:space="preserve"> e </w:t>
      </w:r>
      <w:r>
        <w:rPr>
          <w:color w:val="0071BB"/>
          <w:sz w:val="22"/>
          <w:szCs w:val="22"/>
        </w:rPr>
        <w:t>cromosomi</w:t>
      </w:r>
      <w:r>
        <w:rPr>
          <w:color w:val="2C2C2C"/>
          <w:sz w:val="22"/>
          <w:szCs w:val="22"/>
        </w:rPr>
        <w:t xml:space="preserve"> contengono le informazioni che regolano il </w:t>
      </w:r>
      <w:r>
        <w:rPr>
          <w:color w:val="0071BB"/>
          <w:sz w:val="22"/>
          <w:szCs w:val="22"/>
        </w:rPr>
        <w:t>funzionamento e la propagazione della cellula</w:t>
      </w:r>
      <w:r>
        <w:rPr>
          <w:color w:val="2C2C2C"/>
          <w:sz w:val="22"/>
          <w:szCs w:val="22"/>
        </w:rPr>
        <w:t xml:space="preserve">. </w:t>
      </w:r>
      <w:r>
        <w:rPr>
          <w:sz w:val="22"/>
          <w:szCs w:val="22"/>
        </w:rPr>
        <w:t xml:space="preserve">Se colpite, queste funzioni vengono turbate, comportando alcuni </w:t>
      </w:r>
      <w:r>
        <w:rPr>
          <w:i/>
          <w:iCs/>
          <w:color w:val="0071BB"/>
          <w:sz w:val="22"/>
          <w:szCs w:val="22"/>
        </w:rPr>
        <w:t>disturbi di salute</w:t>
      </w:r>
      <w:r>
        <w:rPr>
          <w:sz w:val="22"/>
          <w:szCs w:val="22"/>
        </w:rPr>
        <w:t xml:space="preserve">, compreso il </w:t>
      </w:r>
      <w:r>
        <w:rPr>
          <w:i/>
          <w:iCs/>
          <w:color w:val="0071BB"/>
          <w:sz w:val="22"/>
          <w:szCs w:val="22"/>
        </w:rPr>
        <w:t>cancro</w:t>
      </w:r>
      <w:r>
        <w:rPr>
          <w:sz w:val="22"/>
          <w:szCs w:val="22"/>
        </w:rPr>
        <w:t>.</w:t>
      </w:r>
    </w:p>
    <w:p w14:paraId="560A64BA" w14:textId="1C72C225" w:rsidR="00627015" w:rsidRPr="00627015" w:rsidRDefault="00627015" w:rsidP="00627015">
      <w:pPr>
        <w:spacing w:before="240" w:after="40" w:line="360" w:lineRule="auto"/>
        <w:rPr>
          <w:rFonts w:eastAsia="Times New Roman" w:cs="Times New Roman"/>
          <w:sz w:val="22"/>
          <w:szCs w:val="22"/>
        </w:rPr>
      </w:pPr>
      <w:r>
        <w:rPr>
          <w:sz w:val="22"/>
          <w:szCs w:val="22"/>
        </w:rPr>
        <w:t xml:space="preserve">Gli </w:t>
      </w:r>
      <w:r>
        <w:rPr>
          <w:i/>
          <w:iCs/>
          <w:color w:val="0071BB"/>
          <w:sz w:val="22"/>
          <w:szCs w:val="22"/>
          <w:u w:val="single"/>
        </w:rPr>
        <w:t>effetti sulla riproduzione</w:t>
      </w:r>
      <w:r>
        <w:rPr>
          <w:color w:val="FFFFFF"/>
          <w:sz w:val="22"/>
          <w:szCs w:val="22"/>
        </w:rPr>
        <w:t xml:space="preserve"> </w:t>
      </w:r>
      <w:r>
        <w:rPr>
          <w:color w:val="2C2C2C"/>
          <w:sz w:val="22"/>
          <w:szCs w:val="22"/>
        </w:rPr>
        <w:t xml:space="preserve">comprendono disturbi agli organi riproduttivi sia maschili che femminili, i quali compromettono la capacità di </w:t>
      </w:r>
      <w:r>
        <w:rPr>
          <w:color w:val="0071BB"/>
          <w:sz w:val="22"/>
          <w:szCs w:val="22"/>
        </w:rPr>
        <w:t>procreare</w:t>
      </w:r>
      <w:r>
        <w:rPr>
          <w:color w:val="2C2C2C"/>
          <w:sz w:val="22"/>
          <w:szCs w:val="22"/>
        </w:rPr>
        <w:t>. Di seguito sono riportati gli effetti teratogeno e fetotossici.</w:t>
      </w:r>
    </w:p>
    <w:p w14:paraId="67C7076A" w14:textId="77777777" w:rsidR="00627015" w:rsidRPr="00627015" w:rsidRDefault="00627015" w:rsidP="00627015">
      <w:pPr>
        <w:spacing w:before="240" w:after="40" w:line="360" w:lineRule="auto"/>
        <w:rPr>
          <w:rFonts w:eastAsia="Times New Roman" w:cs="Times New Roman"/>
          <w:sz w:val="22"/>
          <w:szCs w:val="22"/>
        </w:rPr>
      </w:pPr>
      <w:r>
        <w:rPr>
          <w:sz w:val="22"/>
          <w:szCs w:val="22"/>
        </w:rPr>
        <w:t>L’</w:t>
      </w:r>
      <w:r>
        <w:rPr>
          <w:i/>
          <w:iCs/>
          <w:color w:val="0071BB"/>
          <w:sz w:val="22"/>
          <w:szCs w:val="22"/>
          <w:u w:val="single"/>
        </w:rPr>
        <w:t>effetto teratogeno</w:t>
      </w:r>
      <w:r>
        <w:rPr>
          <w:sz w:val="22"/>
          <w:szCs w:val="22"/>
        </w:rPr>
        <w:t xml:space="preserve"> è caratteristico di quelle sostanze che causano </w:t>
      </w:r>
      <w:r>
        <w:rPr>
          <w:i/>
          <w:iCs/>
          <w:color w:val="0071BB"/>
          <w:sz w:val="22"/>
          <w:szCs w:val="22"/>
        </w:rPr>
        <w:t>difetti congeniti</w:t>
      </w:r>
      <w:r>
        <w:rPr>
          <w:sz w:val="22"/>
          <w:szCs w:val="22"/>
        </w:rPr>
        <w:t xml:space="preserve"> (</w:t>
      </w:r>
      <w:r>
        <w:rPr>
          <w:i/>
          <w:iCs/>
          <w:color w:val="0071BB"/>
          <w:sz w:val="22"/>
          <w:szCs w:val="22"/>
        </w:rPr>
        <w:t>malformazioni</w:t>
      </w:r>
      <w:r>
        <w:rPr>
          <w:sz w:val="22"/>
          <w:szCs w:val="22"/>
        </w:rPr>
        <w:t>) ai neonati, quando la madre è entrata in contatto con la sostanza durante la gravidanza.</w:t>
      </w:r>
    </w:p>
    <w:p w14:paraId="59745129" w14:textId="77777777" w:rsidR="00627015" w:rsidRDefault="00627015" w:rsidP="00627015">
      <w:pPr>
        <w:spacing w:before="240" w:after="40" w:line="360" w:lineRule="auto"/>
        <w:rPr>
          <w:rFonts w:eastAsia="+mn-ea" w:cs="+mn-cs"/>
          <w:color w:val="2C2C2C"/>
          <w:kern w:val="24"/>
          <w:sz w:val="22"/>
          <w:szCs w:val="22"/>
        </w:rPr>
      </w:pPr>
      <w:r>
        <w:rPr>
          <w:sz w:val="22"/>
          <w:szCs w:val="22"/>
        </w:rPr>
        <w:t>L’</w:t>
      </w:r>
      <w:r>
        <w:rPr>
          <w:i/>
          <w:iCs/>
          <w:color w:val="0071BB"/>
          <w:sz w:val="22"/>
          <w:szCs w:val="22"/>
          <w:u w:val="single"/>
        </w:rPr>
        <w:t>effetto fetotossico</w:t>
      </w:r>
      <w:r>
        <w:rPr>
          <w:sz w:val="22"/>
          <w:szCs w:val="22"/>
        </w:rPr>
        <w:t xml:space="preserve"> indica disturbi alla </w:t>
      </w:r>
      <w:r>
        <w:rPr>
          <w:color w:val="0071BB"/>
          <w:sz w:val="22"/>
          <w:szCs w:val="22"/>
        </w:rPr>
        <w:t>progenie</w:t>
      </w:r>
      <w:r>
        <w:rPr>
          <w:sz w:val="22"/>
          <w:szCs w:val="22"/>
        </w:rPr>
        <w:t xml:space="preserve">, senza la manifestazione di </w:t>
      </w:r>
      <w:r>
        <w:rPr>
          <w:i/>
          <w:iCs/>
          <w:color w:val="0071BB"/>
          <w:sz w:val="22"/>
          <w:szCs w:val="22"/>
        </w:rPr>
        <w:t>malformazioni</w:t>
      </w:r>
      <w:r>
        <w:rPr>
          <w:sz w:val="22"/>
          <w:szCs w:val="22"/>
        </w:rPr>
        <w:t>.</w:t>
      </w:r>
    </w:p>
    <w:p w14:paraId="4F3E19C9" w14:textId="77777777" w:rsidR="0090224B" w:rsidRPr="00E8179B" w:rsidRDefault="0090224B" w:rsidP="00627015">
      <w:pPr>
        <w:spacing w:before="240" w:after="40" w:line="360" w:lineRule="auto"/>
        <w:rPr>
          <w:rFonts w:eastAsia="+mn-ea" w:cs="+mn-cs"/>
          <w:color w:val="2C2C2C"/>
          <w:kern w:val="24"/>
          <w:sz w:val="22"/>
          <w:szCs w:val="22"/>
        </w:rPr>
      </w:pPr>
    </w:p>
    <w:p w14:paraId="1C701055" w14:textId="77777777" w:rsidR="0090224B" w:rsidRPr="00E8179B" w:rsidRDefault="0090224B" w:rsidP="00627015">
      <w:pPr>
        <w:spacing w:before="240" w:after="40" w:line="360" w:lineRule="auto"/>
        <w:rPr>
          <w:rFonts w:eastAsia="+mn-ea" w:cs="+mn-cs"/>
          <w:color w:val="2C2C2C"/>
          <w:kern w:val="24"/>
          <w:sz w:val="22"/>
          <w:szCs w:val="22"/>
        </w:rPr>
      </w:pPr>
    </w:p>
    <w:p w14:paraId="4E5CD6CA" w14:textId="77777777" w:rsidR="0090224B" w:rsidRPr="003C06F9" w:rsidRDefault="0090224B" w:rsidP="0090224B">
      <w:pPr>
        <w:spacing w:before="240" w:after="40" w:line="360" w:lineRule="auto"/>
        <w:rPr>
          <w:rFonts w:eastAsia="Times New Roman" w:cs="Times New Roman"/>
          <w:sz w:val="28"/>
          <w:szCs w:val="28"/>
        </w:rPr>
      </w:pPr>
      <w:r>
        <w:rPr>
          <w:b/>
          <w:bCs/>
          <w:sz w:val="28"/>
          <w:szCs w:val="28"/>
          <w:u w:val="single"/>
        </w:rPr>
        <w:t>Qual è il rischio?</w:t>
      </w:r>
    </w:p>
    <w:p w14:paraId="5AA8D880" w14:textId="77777777" w:rsidR="0090224B" w:rsidRPr="003C06F9" w:rsidRDefault="0090224B" w:rsidP="0090224B">
      <w:pPr>
        <w:spacing w:before="240" w:after="40" w:line="360" w:lineRule="auto"/>
        <w:rPr>
          <w:rFonts w:eastAsia="Times New Roman" w:cs="Times New Roman"/>
          <w:sz w:val="22"/>
          <w:szCs w:val="22"/>
        </w:rPr>
      </w:pPr>
      <w:r>
        <w:rPr>
          <w:sz w:val="22"/>
          <w:szCs w:val="22"/>
        </w:rPr>
        <w:t>La tossicità di un dato composto è la principale proprietà che lo rende pericoloso per l’uomo, ma non è l’unica. Insieme alla tossicità, il rischio dipende anche dall’esposizione, ossia dalla possibilità che la sostanza entri nell’organismo attraverso la respirazione o per via cutanea, dipende dalla dose assorbita, dal periodo di tempo in cui la persona è stata esposta alla sostanza.</w:t>
      </w:r>
    </w:p>
    <w:p w14:paraId="1A868D87" w14:textId="77777777" w:rsidR="0090224B" w:rsidRPr="003C06F9" w:rsidRDefault="0090224B" w:rsidP="0090224B">
      <w:pPr>
        <w:spacing w:before="240" w:after="40" w:line="360" w:lineRule="auto"/>
        <w:rPr>
          <w:rFonts w:eastAsia="+mn-ea" w:cs="+mn-cs"/>
          <w:kern w:val="24"/>
          <w:sz w:val="22"/>
          <w:szCs w:val="22"/>
        </w:rPr>
      </w:pPr>
      <w:r>
        <w:rPr>
          <w:sz w:val="22"/>
          <w:szCs w:val="22"/>
        </w:rPr>
        <w:t xml:space="preserve">Per questo appare molto importante che durante l’utilizzo di pesticidi si rispettino le condizioni per minimizzare il rischio e soprattutto l’esposizione al pesticida. Un pesticida può essere altamente tossico, ma se viene utilizzato sotto forma di granuli, l’esposizione diventa minima e di conseguenza diminuisce la probabilità di </w:t>
      </w:r>
      <w:r>
        <w:rPr>
          <w:i/>
          <w:iCs/>
          <w:sz w:val="22"/>
          <w:szCs w:val="22"/>
        </w:rPr>
        <w:t>avvelenamento</w:t>
      </w:r>
      <w:r>
        <w:rPr>
          <w:sz w:val="22"/>
          <w:szCs w:val="22"/>
        </w:rPr>
        <w:t xml:space="preserve"> pericoloso. </w:t>
      </w:r>
    </w:p>
    <w:p w14:paraId="6D36323B" w14:textId="77777777" w:rsidR="00E14A21" w:rsidRPr="003C06F9" w:rsidRDefault="00E14A21" w:rsidP="00E14A21">
      <w:pPr>
        <w:spacing w:before="240" w:after="40" w:line="360" w:lineRule="auto"/>
        <w:rPr>
          <w:rFonts w:eastAsia="Times New Roman" w:cs="Times New Roman"/>
          <w:sz w:val="28"/>
          <w:szCs w:val="28"/>
        </w:rPr>
      </w:pPr>
      <w:r>
        <w:rPr>
          <w:b/>
          <w:bCs/>
          <w:sz w:val="28"/>
          <w:szCs w:val="28"/>
          <w:u w:val="single"/>
        </w:rPr>
        <w:t>Norme igieniche</w:t>
      </w:r>
    </w:p>
    <w:p w14:paraId="5331F5A6" w14:textId="77777777" w:rsidR="00E14A21" w:rsidRPr="003C06F9" w:rsidRDefault="00E14A21" w:rsidP="00E14A21">
      <w:pPr>
        <w:spacing w:before="240" w:after="40" w:line="360" w:lineRule="auto"/>
        <w:rPr>
          <w:rFonts w:eastAsia="Times New Roman" w:cs="Times New Roman"/>
          <w:sz w:val="22"/>
          <w:szCs w:val="22"/>
        </w:rPr>
      </w:pPr>
      <w:r>
        <w:rPr>
          <w:i/>
          <w:iCs/>
          <w:sz w:val="22"/>
          <w:szCs w:val="22"/>
          <w:u w:val="single"/>
        </w:rPr>
        <w:t>Tempo d’attesa</w:t>
      </w:r>
      <w:r>
        <w:rPr>
          <w:sz w:val="22"/>
          <w:szCs w:val="22"/>
        </w:rPr>
        <w:t xml:space="preserve"> è il numero di giorni che dovrebbe trascorrere dopo il trattamento con un dato pesticida prima della raccolta delle coltivazioni. Il tempo di attesa cambia a seconda del tipo di pesticida e dal raccolto, se frutta o verdure.</w:t>
      </w:r>
    </w:p>
    <w:p w14:paraId="3EA9B0A7" w14:textId="77777777" w:rsidR="00E14A21" w:rsidRPr="003C06F9" w:rsidRDefault="00E14A21" w:rsidP="00E14A21">
      <w:pPr>
        <w:spacing w:before="240" w:after="40" w:line="360" w:lineRule="auto"/>
        <w:rPr>
          <w:rFonts w:eastAsia="Times New Roman" w:cs="Times New Roman"/>
          <w:sz w:val="22"/>
          <w:szCs w:val="22"/>
        </w:rPr>
      </w:pPr>
      <w:r>
        <w:rPr>
          <w:i/>
          <w:iCs/>
          <w:sz w:val="22"/>
          <w:szCs w:val="22"/>
          <w:u w:val="single"/>
        </w:rPr>
        <w:t>Tempo di rientro</w:t>
      </w:r>
      <w:r>
        <w:rPr>
          <w:sz w:val="22"/>
          <w:szCs w:val="22"/>
        </w:rPr>
        <w:t xml:space="preserve"> è il numero minimo di giorni che deve trascorrere prima di poter accedere nuovamente al campo dopo un particolare trattamento. Questo tempo cambia per ogni pesticida, coltivazione e condizioni di utilizzo del pesticida.</w:t>
      </w:r>
    </w:p>
    <w:p w14:paraId="0EEADE39" w14:textId="0610F12E" w:rsidR="00E14A21" w:rsidRPr="003C06F9" w:rsidRDefault="00E14A21" w:rsidP="00E14A21">
      <w:pPr>
        <w:spacing w:before="240" w:after="40" w:line="360" w:lineRule="auto"/>
        <w:rPr>
          <w:rFonts w:eastAsia="Times New Roman" w:cs="Times New Roman"/>
          <w:sz w:val="22"/>
          <w:szCs w:val="22"/>
        </w:rPr>
      </w:pPr>
      <w:r>
        <w:rPr>
          <w:i/>
          <w:iCs/>
          <w:sz w:val="22"/>
          <w:szCs w:val="22"/>
          <w:u w:val="single"/>
        </w:rPr>
        <w:t>Concentrazione massima consentita (MPC)</w:t>
      </w:r>
      <w:r>
        <w:rPr>
          <w:i/>
          <w:iCs/>
          <w:sz w:val="22"/>
          <w:szCs w:val="22"/>
        </w:rPr>
        <w:t xml:space="preserve"> </w:t>
      </w:r>
      <w:r>
        <w:rPr>
          <w:sz w:val="22"/>
          <w:szCs w:val="22"/>
        </w:rPr>
        <w:t>nell’aria di una particolare sostanza nociva sul luogo di lavoro (mg/m</w:t>
      </w:r>
      <w:r>
        <w:rPr>
          <w:sz w:val="22"/>
          <w:szCs w:val="22"/>
          <w:vertAlign w:val="superscript"/>
        </w:rPr>
        <w:t>3</w:t>
      </w:r>
      <w:r>
        <w:rPr>
          <w:sz w:val="22"/>
          <w:szCs w:val="22"/>
        </w:rPr>
        <w:t>) rappresenta la massima concentrazione che non causa malattie o alterazioni dello stato di salute dei lavoratori.</w:t>
      </w:r>
    </w:p>
    <w:p w14:paraId="635BE53B" w14:textId="0626CB5C" w:rsidR="00E14A21" w:rsidRPr="003C06F9" w:rsidRDefault="00E14A21" w:rsidP="00E14A21">
      <w:pPr>
        <w:spacing w:before="240" w:after="40" w:line="360" w:lineRule="auto"/>
        <w:rPr>
          <w:rFonts w:eastAsia="Times New Roman" w:cs="Times New Roman"/>
          <w:sz w:val="22"/>
          <w:szCs w:val="22"/>
        </w:rPr>
      </w:pPr>
      <w:r>
        <w:rPr>
          <w:i/>
          <w:iCs/>
          <w:sz w:val="22"/>
          <w:szCs w:val="22"/>
          <w:u w:val="single"/>
        </w:rPr>
        <w:t>Limiti massimi di residuo (MRL)</w:t>
      </w:r>
      <w:r>
        <w:rPr>
          <w:i/>
          <w:iCs/>
          <w:sz w:val="22"/>
          <w:szCs w:val="22"/>
        </w:rPr>
        <w:t xml:space="preserve"> </w:t>
      </w:r>
      <w:r>
        <w:rPr>
          <w:sz w:val="22"/>
          <w:szCs w:val="22"/>
        </w:rPr>
        <w:t>nei prodotti alimentari, espresso in mg/kg di prodotto, rappresenta i limiti entro cui non vengono prodotti effetti negativi sulla salute dopo un consumo duraturo del prodotto, ossia un dato pesticida può essere presente nel cibo, ma viene considerato nocivo solo nel caso in cui la sua concentrazione sia maggiore del MRL.</w:t>
      </w:r>
    </w:p>
    <w:p w14:paraId="193434A5" w14:textId="77777777" w:rsidR="00E14A21" w:rsidRPr="00E8179B" w:rsidRDefault="00E14A21" w:rsidP="0090224B">
      <w:pPr>
        <w:spacing w:before="240" w:after="40" w:line="360" w:lineRule="auto"/>
        <w:rPr>
          <w:rFonts w:eastAsia="+mn-ea" w:cs="+mn-cs"/>
          <w:color w:val="0071BB"/>
          <w:kern w:val="24"/>
          <w:sz w:val="22"/>
          <w:szCs w:val="22"/>
        </w:rPr>
      </w:pPr>
    </w:p>
    <w:p w14:paraId="122F5E54" w14:textId="1B5091F0" w:rsidR="0090224B" w:rsidRDefault="0090224B" w:rsidP="00627015">
      <w:pPr>
        <w:spacing w:before="240" w:after="40" w:line="360" w:lineRule="auto"/>
        <w:rPr>
          <w:rFonts w:eastAsia="Times New Roman" w:cs="Times New Roman"/>
          <w:sz w:val="22"/>
          <w:szCs w:val="22"/>
        </w:rPr>
      </w:pPr>
    </w:p>
    <w:p w14:paraId="7CFB5BB2" w14:textId="77777777" w:rsidR="00DA15AB" w:rsidRPr="00E8179B" w:rsidRDefault="00DA15AB" w:rsidP="00627015">
      <w:pPr>
        <w:spacing w:before="240" w:after="40" w:line="360" w:lineRule="auto"/>
        <w:rPr>
          <w:rFonts w:eastAsia="Times New Roman" w:cs="Times New Roman"/>
          <w:sz w:val="22"/>
          <w:szCs w:val="22"/>
        </w:rPr>
      </w:pPr>
    </w:p>
    <w:p w14:paraId="508EBD85" w14:textId="0F097534" w:rsidR="00B97DA4" w:rsidRPr="00E8179B" w:rsidRDefault="00B97DA4" w:rsidP="00B97DA4">
      <w:pPr>
        <w:spacing w:before="240" w:after="40" w:line="360" w:lineRule="auto"/>
        <w:rPr>
          <w:rFonts w:eastAsia="Times New Roman" w:cs="Times New Roman"/>
          <w:sz w:val="28"/>
          <w:szCs w:val="28"/>
          <w:lang w:val="en-GB"/>
        </w:rPr>
      </w:pPr>
      <w:r w:rsidRPr="00E8179B">
        <w:rPr>
          <w:sz w:val="28"/>
          <w:szCs w:val="28"/>
          <w:lang w:val="en-GB"/>
        </w:rPr>
        <w:t>Bibliografia</w:t>
      </w:r>
    </w:p>
    <w:p w14:paraId="1E5645BF" w14:textId="77777777" w:rsidR="00B97DA4" w:rsidRPr="00E8179B" w:rsidRDefault="00B97DA4" w:rsidP="00115E3B">
      <w:pPr>
        <w:spacing w:before="240" w:after="40" w:line="360" w:lineRule="auto"/>
        <w:jc w:val="both"/>
        <w:rPr>
          <w:rFonts w:eastAsia="Times New Roman" w:cs="Times New Roman"/>
          <w:sz w:val="20"/>
          <w:szCs w:val="20"/>
          <w:lang w:val="en-GB"/>
        </w:rPr>
      </w:pPr>
      <w:r w:rsidRPr="00E8179B">
        <w:rPr>
          <w:sz w:val="20"/>
          <w:szCs w:val="20"/>
          <w:lang w:val="en-GB"/>
        </w:rPr>
        <w:t>1. Chemicals as Intentional and Accidental Global Environmental Threats, 2006, Lubomir Simeonov and Elisabeta Chirila (eds), NATO Science for Peace and Security, Series C: Environmental Security, Springer Science+Business Media, Dordrecht, ISBN 1-4020-5096-8.</w:t>
      </w:r>
    </w:p>
    <w:p w14:paraId="6EBE6E93" w14:textId="77777777" w:rsidR="00B97DA4" w:rsidRPr="00E8179B" w:rsidRDefault="00B97DA4" w:rsidP="00115E3B">
      <w:pPr>
        <w:spacing w:before="240" w:after="40" w:line="360" w:lineRule="auto"/>
        <w:jc w:val="both"/>
        <w:rPr>
          <w:rFonts w:eastAsia="Times New Roman" w:cs="Times New Roman"/>
          <w:sz w:val="20"/>
          <w:szCs w:val="20"/>
          <w:lang w:val="en-GB"/>
        </w:rPr>
      </w:pPr>
      <w:r w:rsidRPr="00E8179B">
        <w:rPr>
          <w:sz w:val="20"/>
          <w:szCs w:val="20"/>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1AA4F477" w14:textId="77777777" w:rsidR="00B97DA4" w:rsidRPr="00E8179B" w:rsidRDefault="00B97DA4" w:rsidP="00115E3B">
      <w:pPr>
        <w:spacing w:before="240" w:after="40" w:line="360" w:lineRule="auto"/>
        <w:jc w:val="both"/>
        <w:rPr>
          <w:rFonts w:eastAsia="Times New Roman" w:cs="Times New Roman"/>
          <w:sz w:val="20"/>
          <w:szCs w:val="20"/>
          <w:lang w:val="en-GB"/>
        </w:rPr>
      </w:pPr>
      <w:r w:rsidRPr="00E8179B">
        <w:rPr>
          <w:sz w:val="20"/>
          <w:szCs w:val="20"/>
          <w:lang w:val="en-GB"/>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54344D5" w14:textId="77777777" w:rsidR="00B97DA4" w:rsidRPr="00E8179B" w:rsidRDefault="00B97DA4" w:rsidP="00115E3B">
      <w:pPr>
        <w:spacing w:before="240" w:after="40" w:line="360" w:lineRule="auto"/>
        <w:jc w:val="both"/>
        <w:rPr>
          <w:rFonts w:eastAsia="Times New Roman" w:cs="Times New Roman"/>
          <w:sz w:val="20"/>
          <w:szCs w:val="20"/>
          <w:lang w:val="en-GB"/>
        </w:rPr>
      </w:pPr>
      <w:r w:rsidRPr="00E8179B">
        <w:rPr>
          <w:sz w:val="20"/>
          <w:szCs w:val="20"/>
          <w:lang w:val="en-GB"/>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3B50010D" w14:textId="3D74D223" w:rsidR="00CC0CE1" w:rsidRPr="00E8179B" w:rsidRDefault="00B97DA4" w:rsidP="00115E3B">
      <w:pPr>
        <w:spacing w:before="240" w:after="40" w:line="360" w:lineRule="auto"/>
        <w:jc w:val="both"/>
        <w:rPr>
          <w:rFonts w:eastAsia="Times New Roman" w:cs="Times New Roman"/>
          <w:sz w:val="20"/>
          <w:szCs w:val="20"/>
          <w:lang w:val="en-GB"/>
        </w:rPr>
      </w:pPr>
      <w:r w:rsidRPr="00E8179B">
        <w:rPr>
          <w:sz w:val="20"/>
          <w:szCs w:val="20"/>
          <w:lang w:val="en-GB"/>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3E4C0776" w14:textId="77777777" w:rsidR="00CC0CE1" w:rsidRPr="00627015" w:rsidRDefault="00CC0CE1" w:rsidP="00627015">
      <w:pPr>
        <w:spacing w:before="240" w:after="40" w:line="360" w:lineRule="auto"/>
        <w:rPr>
          <w:rFonts w:eastAsia="Times New Roman" w:cs="Times New Roman"/>
          <w:sz w:val="22"/>
          <w:szCs w:val="22"/>
          <w:lang w:val="en-US"/>
        </w:rPr>
      </w:pPr>
    </w:p>
    <w:p w14:paraId="7D046E24" w14:textId="13EDAF6F" w:rsidR="00627015" w:rsidRPr="00163C30" w:rsidRDefault="009E2C9B" w:rsidP="009E2C9B">
      <w:pPr>
        <w:tabs>
          <w:tab w:val="left" w:pos="3255"/>
        </w:tabs>
        <w:spacing w:line="360" w:lineRule="auto"/>
        <w:jc w:val="center"/>
        <w:rPr>
          <w:sz w:val="22"/>
          <w:szCs w:val="22"/>
        </w:rPr>
      </w:pPr>
      <w:r>
        <w:rPr>
          <w:noProof/>
          <w:lang w:val="en-US"/>
        </w:rPr>
        <w:lastRenderedPageBreak/>
        <w:drawing>
          <wp:inline distT="0" distB="0" distL="0" distR="0" wp14:anchorId="206FDF23" wp14:editId="72420EBF">
            <wp:extent cx="3309792" cy="2449246"/>
            <wp:effectExtent l="0" t="0" r="5080" b="825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stretch>
                      <a:fillRect/>
                    </a:stretch>
                  </pic:blipFill>
                  <pic:spPr>
                    <a:xfrm>
                      <a:off x="0" y="0"/>
                      <a:ext cx="3323368" cy="2459292"/>
                    </a:xfrm>
                    <a:prstGeom prst="rect">
                      <a:avLst/>
                    </a:prstGeom>
                  </pic:spPr>
                </pic:pic>
              </a:graphicData>
            </a:graphic>
          </wp:inline>
        </w:drawing>
      </w:r>
    </w:p>
    <w:p w14:paraId="0B5D50F4" w14:textId="77777777" w:rsidR="009A3759" w:rsidRDefault="009A3759" w:rsidP="00A21A7B">
      <w:pPr>
        <w:tabs>
          <w:tab w:val="left" w:pos="3255"/>
        </w:tabs>
        <w:spacing w:line="360" w:lineRule="auto"/>
        <w:rPr>
          <w:sz w:val="22"/>
          <w:szCs w:val="22"/>
        </w:rPr>
      </w:pPr>
    </w:p>
    <w:p w14:paraId="15F752C5" w14:textId="77777777" w:rsidR="009A3759" w:rsidRPr="00D11C1C" w:rsidRDefault="009A3759" w:rsidP="00A21A7B">
      <w:pPr>
        <w:tabs>
          <w:tab w:val="left" w:pos="3255"/>
        </w:tabs>
        <w:spacing w:line="360" w:lineRule="auto"/>
        <w:rPr>
          <w:sz w:val="22"/>
          <w:szCs w:val="22"/>
        </w:rPr>
        <w:sectPr w:rsidR="009A3759" w:rsidRPr="00D11C1C" w:rsidSect="001235EC">
          <w:headerReference w:type="default" r:id="rId14"/>
          <w:footerReference w:type="default" r:id="rId15"/>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E8179B" w:rsidRDefault="007F518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DC78F6" w:rsidRPr="00E8179B">
                                <w:rPr>
                                  <w:rStyle w:val="Hyperlink"/>
                                  <w:rFonts w:ascii="Museo 100" w:hAnsi="Museo 100"/>
                                  <w:sz w:val="32"/>
                                  <w:szCs w:val="22"/>
                                  <w:lang w:val="en-GB"/>
                                </w:rPr>
                                <w:t>https://toxoer.com</w:t>
                              </w:r>
                            </w:hyperlink>
                          </w:p>
                          <w:p w14:paraId="075C221C" w14:textId="77777777" w:rsidR="00825B67" w:rsidRPr="00E8179B" w:rsidRDefault="00825B67" w:rsidP="00825B67">
                            <w:pPr>
                              <w:pStyle w:val="NormalWeb"/>
                              <w:jc w:val="center"/>
                              <w:rPr>
                                <w:rFonts w:ascii="Museo 100" w:hAnsi="Museo 100" w:cstheme="minorBidi"/>
                                <w:color w:val="0071BB"/>
                                <w:sz w:val="32"/>
                                <w:szCs w:val="22"/>
                                <w:lang w:val="en-GB"/>
                              </w:rPr>
                            </w:pPr>
                          </w:p>
                          <w:p w14:paraId="74953980" w14:textId="77777777" w:rsidR="00825B67" w:rsidRPr="00E8179B" w:rsidRDefault="00825B67" w:rsidP="00825B67">
                            <w:pPr>
                              <w:pStyle w:val="NormalWeb"/>
                              <w:jc w:val="center"/>
                              <w:rPr>
                                <w:sz w:val="36"/>
                                <w:lang w:val="en-GB"/>
                              </w:rPr>
                            </w:pPr>
                          </w:p>
                          <w:p w14:paraId="7B0EEA61" w14:textId="1F968FAF" w:rsidR="00C05F55" w:rsidRPr="00E8179B"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E8179B">
                              <w:rPr>
                                <w:rFonts w:ascii="Museo 100" w:hAnsi="Museo 100"/>
                                <w:color w:val="0071BB"/>
                                <w:szCs w:val="22"/>
                                <w:lang w:val="en-GB"/>
                              </w:rPr>
                              <w:t>Project coordinator: Ana I. Morales</w:t>
                            </w:r>
                          </w:p>
                          <w:p w14:paraId="774D292C" w14:textId="064281B4" w:rsidR="00825B67" w:rsidRPr="00E8179B" w:rsidRDefault="00825B67" w:rsidP="00825B67">
                            <w:pPr>
                              <w:pStyle w:val="NormalWeb"/>
                              <w:spacing w:before="0" w:beforeAutospacing="0" w:after="0" w:afterAutospacing="0"/>
                              <w:jc w:val="center"/>
                              <w:rPr>
                                <w:sz w:val="28"/>
                                <w:lang w:val="en-GB"/>
                              </w:rPr>
                            </w:pPr>
                            <w:r w:rsidRPr="00E8179B">
                              <w:rPr>
                                <w:rFonts w:ascii="Museo 100" w:hAnsi="Museo 100"/>
                                <w:color w:val="0071BB"/>
                                <w:szCs w:val="22"/>
                                <w:lang w:val="en-GB"/>
                              </w:rPr>
                              <w:t>Headquarters office in Salamanca.</w:t>
                            </w:r>
                          </w:p>
                          <w:p w14:paraId="66317937" w14:textId="77777777" w:rsidR="00825B67" w:rsidRPr="00E8179B" w:rsidRDefault="00825B67" w:rsidP="00825B67">
                            <w:pPr>
                              <w:pStyle w:val="NormalWeb"/>
                              <w:spacing w:before="0" w:beforeAutospacing="0" w:after="0" w:afterAutospacing="0"/>
                              <w:jc w:val="center"/>
                              <w:rPr>
                                <w:sz w:val="28"/>
                                <w:lang w:val="en-GB"/>
                              </w:rPr>
                            </w:pPr>
                            <w:r w:rsidRPr="00E8179B">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E8179B" w:rsidRDefault="00E43ADE"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18" w:history="1">
                        <w:r w:rsidR="00DC78F6" w:rsidRPr="00E8179B">
                          <w:rPr>
                            <w:rStyle w:val="Collegamentoipertestuale"/>
                            <w:rFonts w:ascii="Museo 100" w:hAnsi="Museo 100"/>
                            <w:sz w:val="32"/>
                            <w:szCs w:val="22"/>
                            <w:lang w:val="en-GB"/>
                          </w:rPr>
                          <w:t>https://toxoer.com</w:t>
                        </w:r>
                      </w:hyperlink>
                    </w:p>
                    <w:p w14:paraId="075C221C" w14:textId="77777777" w:rsidR="00825B67" w:rsidRPr="00E8179B" w:rsidRDefault="00825B67" w:rsidP="00825B67">
                      <w:pPr>
                        <w:pStyle w:val="NormaleWeb"/>
                        <w:jc w:val="center"/>
                        <w:rPr>
                          <w:rFonts w:ascii="Museo 100" w:hAnsi="Museo 100" w:cstheme="minorBidi"/>
                          <w:color w:val="0071BB"/>
                          <w:sz w:val="32"/>
                          <w:szCs w:val="22"/>
                          <w:lang w:val="en-GB"/>
                        </w:rPr>
                      </w:pPr>
                    </w:p>
                    <w:p w14:paraId="74953980" w14:textId="77777777" w:rsidR="00825B67" w:rsidRPr="00E8179B" w:rsidRDefault="00825B67" w:rsidP="00825B67">
                      <w:pPr>
                        <w:pStyle w:val="NormaleWeb"/>
                        <w:jc w:val="center"/>
                        <w:rPr>
                          <w:sz w:val="36"/>
                          <w:lang w:val="en-GB"/>
                        </w:rPr>
                      </w:pPr>
                    </w:p>
                    <w:p w14:paraId="7B0EEA61" w14:textId="1F968FAF" w:rsidR="00C05F55" w:rsidRPr="00E8179B"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E8179B">
                        <w:rPr>
                          <w:rFonts w:ascii="Museo 100" w:hAnsi="Museo 100"/>
                          <w:color w:val="0071BB"/>
                          <w:szCs w:val="22"/>
                          <w:lang w:val="en-GB"/>
                        </w:rPr>
                        <w:t>Project coordinator: Ana I. Morales</w:t>
                      </w:r>
                    </w:p>
                    <w:p w14:paraId="774D292C" w14:textId="064281B4" w:rsidR="00825B67" w:rsidRPr="00E8179B" w:rsidRDefault="00825B67" w:rsidP="00825B67">
                      <w:pPr>
                        <w:pStyle w:val="NormaleWeb"/>
                        <w:spacing w:before="0" w:beforeAutospacing="0" w:after="0" w:afterAutospacing="0"/>
                        <w:jc w:val="center"/>
                        <w:rPr>
                          <w:sz w:val="28"/>
                          <w:lang w:val="en-GB"/>
                        </w:rPr>
                      </w:pPr>
                      <w:r w:rsidRPr="00E8179B">
                        <w:rPr>
                          <w:rFonts w:ascii="Museo 100" w:hAnsi="Museo 100"/>
                          <w:color w:val="0071BB"/>
                          <w:szCs w:val="22"/>
                          <w:lang w:val="en-GB"/>
                        </w:rPr>
                        <w:t>Headquarters office in Salamanca.</w:t>
                      </w:r>
                    </w:p>
                    <w:p w14:paraId="66317937" w14:textId="77777777" w:rsidR="00825B67" w:rsidRPr="00E8179B" w:rsidRDefault="00825B67" w:rsidP="00825B67">
                      <w:pPr>
                        <w:pStyle w:val="NormaleWeb"/>
                        <w:spacing w:before="0" w:beforeAutospacing="0" w:after="0" w:afterAutospacing="0"/>
                        <w:jc w:val="center"/>
                        <w:rPr>
                          <w:sz w:val="28"/>
                          <w:lang w:val="en-GB"/>
                        </w:rPr>
                      </w:pPr>
                      <w:r w:rsidRPr="00E8179B">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8E105" w14:textId="77777777" w:rsidR="007F5188" w:rsidRDefault="007F5188" w:rsidP="00642EE5">
      <w:r>
        <w:separator/>
      </w:r>
    </w:p>
  </w:endnote>
  <w:endnote w:type="continuationSeparator" w:id="0">
    <w:p w14:paraId="23051853" w14:textId="77777777" w:rsidR="007F5188" w:rsidRDefault="007F5188"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E8179B" w:rsidRDefault="005B1B13" w:rsidP="005B1B13">
                          <w:pPr>
                            <w:pStyle w:val="BalloonText"/>
                            <w:jc w:val="right"/>
                            <w:rPr>
                              <w:lang w:val="en-GB"/>
                            </w:rPr>
                          </w:pPr>
                          <w:r w:rsidRPr="00E8179B">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E8179B" w:rsidRDefault="005B1B13" w:rsidP="005B1B13">
                    <w:pPr>
                      <w:pStyle w:val="Testofumetto"/>
                      <w:jc w:val="right"/>
                      <w:rPr>
                        <w:lang w:val="en-GB"/>
                      </w:rPr>
                    </w:pPr>
                    <w:r w:rsidRPr="00E8179B">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06D4289"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F52F6">
                            <w:rPr>
                              <w:b/>
                              <w:noProof/>
                              <w:color w:val="0070C0"/>
                              <w:sz w:val="28"/>
                              <w:szCs w:val="28"/>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06D4289"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F52F6">
                      <w:rPr>
                        <w:b/>
                        <w:noProof/>
                        <w:color w:val="0070C0"/>
                        <w:sz w:val="28"/>
                        <w:szCs w:val="28"/>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629EE" w14:textId="77777777" w:rsidR="007F5188" w:rsidRDefault="007F5188" w:rsidP="00642EE5">
      <w:r>
        <w:separator/>
      </w:r>
    </w:p>
  </w:footnote>
  <w:footnote w:type="continuationSeparator" w:id="0">
    <w:p w14:paraId="7760CA28" w14:textId="77777777" w:rsidR="007F5188" w:rsidRDefault="007F5188"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5A58BA24" w:rsidR="00CC2627" w:rsidRPr="00E8179B"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FF52F6">
      <w:rPr>
        <w:rFonts w:ascii="Garamond" w:hAnsi="Garamond"/>
        <w:b/>
        <w:i/>
        <w:color w:val="0070C0"/>
        <w:sz w:val="22"/>
        <w:szCs w:val="22"/>
        <w:lang w:val="en-GB"/>
      </w:rPr>
      <w:t>TOPIC 4.4. Pesticides I</w:t>
    </w:r>
    <w:r w:rsidRPr="00E8179B">
      <w:rPr>
        <w:rFonts w:ascii="Garamond" w:hAnsi="Garamond"/>
        <w:b/>
        <w:i/>
        <w:color w:val="0070C0"/>
        <w:sz w:val="22"/>
        <w:szCs w:val="22"/>
        <w:lang w:val="en-GB"/>
      </w:rPr>
      <w:t>. General Issues</w:t>
    </w:r>
  </w:p>
  <w:p w14:paraId="431813C9" w14:textId="0470B8B7" w:rsidR="00CC2627" w:rsidRPr="005B1B13" w:rsidRDefault="004D638C" w:rsidP="00075083">
    <w:r w:rsidRPr="00E8179B">
      <w:rPr>
        <w:rFonts w:ascii="Garamond" w:hAnsi="Garamond"/>
        <w:b/>
        <w:i/>
        <w:color w:val="0070C0"/>
        <w:sz w:val="22"/>
        <w:szCs w:val="22"/>
        <w:lang w:val="en-GB"/>
      </w:rPr>
      <w:t xml:space="preserve">UNIT 2. </w:t>
    </w:r>
    <w:r>
      <w:rPr>
        <w:rFonts w:ascii="Garamond" w:hAnsi="Garamond"/>
        <w:b/>
        <w:i/>
        <w:color w:val="0070C0"/>
        <w:sz w:val="22"/>
        <w:szCs w:val="22"/>
      </w:rPr>
      <w:t>Pesticides Definitions and Terminology</w:t>
    </w:r>
    <w: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53509"/>
    <w:rsid w:val="00075083"/>
    <w:rsid w:val="0008035B"/>
    <w:rsid w:val="00090115"/>
    <w:rsid w:val="000C605A"/>
    <w:rsid w:val="00115E3B"/>
    <w:rsid w:val="001235EC"/>
    <w:rsid w:val="00127449"/>
    <w:rsid w:val="001327C8"/>
    <w:rsid w:val="00155A69"/>
    <w:rsid w:val="00157D5B"/>
    <w:rsid w:val="00161AD7"/>
    <w:rsid w:val="00163C30"/>
    <w:rsid w:val="00181F08"/>
    <w:rsid w:val="001A2471"/>
    <w:rsid w:val="001B2A01"/>
    <w:rsid w:val="001E0AA7"/>
    <w:rsid w:val="001E13CD"/>
    <w:rsid w:val="002834D3"/>
    <w:rsid w:val="00285A16"/>
    <w:rsid w:val="00290281"/>
    <w:rsid w:val="002D250D"/>
    <w:rsid w:val="002E602F"/>
    <w:rsid w:val="002E69EB"/>
    <w:rsid w:val="00365E0F"/>
    <w:rsid w:val="00374609"/>
    <w:rsid w:val="00386192"/>
    <w:rsid w:val="00393870"/>
    <w:rsid w:val="003956E4"/>
    <w:rsid w:val="003A0D68"/>
    <w:rsid w:val="003A7C1C"/>
    <w:rsid w:val="003C06F9"/>
    <w:rsid w:val="004329D3"/>
    <w:rsid w:val="00432C4F"/>
    <w:rsid w:val="004407F3"/>
    <w:rsid w:val="0045077E"/>
    <w:rsid w:val="0047491A"/>
    <w:rsid w:val="00481872"/>
    <w:rsid w:val="004A5CD4"/>
    <w:rsid w:val="004C04E8"/>
    <w:rsid w:val="004C27B1"/>
    <w:rsid w:val="004C3ED8"/>
    <w:rsid w:val="004C5C76"/>
    <w:rsid w:val="004C688D"/>
    <w:rsid w:val="004D0A5C"/>
    <w:rsid w:val="004D638C"/>
    <w:rsid w:val="005235DC"/>
    <w:rsid w:val="0054299E"/>
    <w:rsid w:val="005703E2"/>
    <w:rsid w:val="00573864"/>
    <w:rsid w:val="0058375B"/>
    <w:rsid w:val="005B1B13"/>
    <w:rsid w:val="005C77A7"/>
    <w:rsid w:val="005F3D55"/>
    <w:rsid w:val="005F4DE8"/>
    <w:rsid w:val="00605ABC"/>
    <w:rsid w:val="00622201"/>
    <w:rsid w:val="00627015"/>
    <w:rsid w:val="0063015E"/>
    <w:rsid w:val="00642EE5"/>
    <w:rsid w:val="00673F00"/>
    <w:rsid w:val="006916B6"/>
    <w:rsid w:val="006A084F"/>
    <w:rsid w:val="006B64CB"/>
    <w:rsid w:val="006D7F20"/>
    <w:rsid w:val="007015FD"/>
    <w:rsid w:val="00753275"/>
    <w:rsid w:val="00762A7C"/>
    <w:rsid w:val="0079266E"/>
    <w:rsid w:val="007A7451"/>
    <w:rsid w:val="007D1AFF"/>
    <w:rsid w:val="007E65A3"/>
    <w:rsid w:val="007F5188"/>
    <w:rsid w:val="007F6CD5"/>
    <w:rsid w:val="00806658"/>
    <w:rsid w:val="00825B67"/>
    <w:rsid w:val="00860215"/>
    <w:rsid w:val="00867974"/>
    <w:rsid w:val="008833BA"/>
    <w:rsid w:val="008A55A6"/>
    <w:rsid w:val="008B5021"/>
    <w:rsid w:val="008D03BE"/>
    <w:rsid w:val="008D671D"/>
    <w:rsid w:val="0090224B"/>
    <w:rsid w:val="0096761F"/>
    <w:rsid w:val="00996CFF"/>
    <w:rsid w:val="00997273"/>
    <w:rsid w:val="009A3748"/>
    <w:rsid w:val="009A3759"/>
    <w:rsid w:val="009E2C9B"/>
    <w:rsid w:val="00A14943"/>
    <w:rsid w:val="00A21A7B"/>
    <w:rsid w:val="00A4043D"/>
    <w:rsid w:val="00A7016A"/>
    <w:rsid w:val="00A73B58"/>
    <w:rsid w:val="00A73C1B"/>
    <w:rsid w:val="00A86731"/>
    <w:rsid w:val="00AC4C19"/>
    <w:rsid w:val="00AF50ED"/>
    <w:rsid w:val="00B23FAD"/>
    <w:rsid w:val="00B529E2"/>
    <w:rsid w:val="00B97DA4"/>
    <w:rsid w:val="00BA77B9"/>
    <w:rsid w:val="00BB2043"/>
    <w:rsid w:val="00BB6C75"/>
    <w:rsid w:val="00BD5584"/>
    <w:rsid w:val="00BF1DA3"/>
    <w:rsid w:val="00C05F55"/>
    <w:rsid w:val="00C149D3"/>
    <w:rsid w:val="00C20F54"/>
    <w:rsid w:val="00C6245C"/>
    <w:rsid w:val="00C739BC"/>
    <w:rsid w:val="00C751BD"/>
    <w:rsid w:val="00CC0CE1"/>
    <w:rsid w:val="00CC2627"/>
    <w:rsid w:val="00CD17F9"/>
    <w:rsid w:val="00CF327D"/>
    <w:rsid w:val="00D11C1C"/>
    <w:rsid w:val="00D12D92"/>
    <w:rsid w:val="00D41986"/>
    <w:rsid w:val="00D568D9"/>
    <w:rsid w:val="00DA15AB"/>
    <w:rsid w:val="00DB1235"/>
    <w:rsid w:val="00DC55E7"/>
    <w:rsid w:val="00DC78F6"/>
    <w:rsid w:val="00DD6F22"/>
    <w:rsid w:val="00E00A88"/>
    <w:rsid w:val="00E06472"/>
    <w:rsid w:val="00E14A21"/>
    <w:rsid w:val="00E25B2B"/>
    <w:rsid w:val="00E35638"/>
    <w:rsid w:val="00E43ADE"/>
    <w:rsid w:val="00E8179B"/>
    <w:rsid w:val="00E828D4"/>
    <w:rsid w:val="00EA15FC"/>
    <w:rsid w:val="00EB2F0C"/>
    <w:rsid w:val="00EE061C"/>
    <w:rsid w:val="00F246E3"/>
    <w:rsid w:val="00F61E26"/>
    <w:rsid w:val="00F6471C"/>
    <w:rsid w:val="00FA6F35"/>
    <w:rsid w:val="00FB242D"/>
    <w:rsid w:val="00FB4DFC"/>
    <w:rsid w:val="00FE2758"/>
    <w:rsid w:val="00FF5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2905">
      <w:bodyDiv w:val="1"/>
      <w:marLeft w:val="0"/>
      <w:marRight w:val="0"/>
      <w:marTop w:val="0"/>
      <w:marBottom w:val="0"/>
      <w:divBdr>
        <w:top w:val="none" w:sz="0" w:space="0" w:color="auto"/>
        <w:left w:val="none" w:sz="0" w:space="0" w:color="auto"/>
        <w:bottom w:val="none" w:sz="0" w:space="0" w:color="auto"/>
        <w:right w:val="none" w:sz="0" w:space="0" w:color="auto"/>
      </w:divBdr>
    </w:div>
    <w:div w:id="308247777">
      <w:bodyDiv w:val="1"/>
      <w:marLeft w:val="0"/>
      <w:marRight w:val="0"/>
      <w:marTop w:val="0"/>
      <w:marBottom w:val="0"/>
      <w:divBdr>
        <w:top w:val="none" w:sz="0" w:space="0" w:color="auto"/>
        <w:left w:val="none" w:sz="0" w:space="0" w:color="auto"/>
        <w:bottom w:val="none" w:sz="0" w:space="0" w:color="auto"/>
        <w:right w:val="none" w:sz="0" w:space="0" w:color="auto"/>
      </w:divBdr>
    </w:div>
    <w:div w:id="380175169">
      <w:bodyDiv w:val="1"/>
      <w:marLeft w:val="0"/>
      <w:marRight w:val="0"/>
      <w:marTop w:val="0"/>
      <w:marBottom w:val="0"/>
      <w:divBdr>
        <w:top w:val="none" w:sz="0" w:space="0" w:color="auto"/>
        <w:left w:val="none" w:sz="0" w:space="0" w:color="auto"/>
        <w:bottom w:val="none" w:sz="0" w:space="0" w:color="auto"/>
        <w:right w:val="none" w:sz="0" w:space="0" w:color="auto"/>
      </w:divBdr>
    </w:div>
    <w:div w:id="416757112">
      <w:bodyDiv w:val="1"/>
      <w:marLeft w:val="0"/>
      <w:marRight w:val="0"/>
      <w:marTop w:val="0"/>
      <w:marBottom w:val="0"/>
      <w:divBdr>
        <w:top w:val="none" w:sz="0" w:space="0" w:color="auto"/>
        <w:left w:val="none" w:sz="0" w:space="0" w:color="auto"/>
        <w:bottom w:val="none" w:sz="0" w:space="0" w:color="auto"/>
        <w:right w:val="none" w:sz="0" w:space="0" w:color="auto"/>
      </w:divBdr>
    </w:div>
    <w:div w:id="612713325">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885679924">
      <w:bodyDiv w:val="1"/>
      <w:marLeft w:val="0"/>
      <w:marRight w:val="0"/>
      <w:marTop w:val="0"/>
      <w:marBottom w:val="0"/>
      <w:divBdr>
        <w:top w:val="none" w:sz="0" w:space="0" w:color="auto"/>
        <w:left w:val="none" w:sz="0" w:space="0" w:color="auto"/>
        <w:bottom w:val="none" w:sz="0" w:space="0" w:color="auto"/>
        <w:right w:val="none" w:sz="0" w:space="0" w:color="auto"/>
      </w:divBdr>
    </w:div>
    <w:div w:id="946887462">
      <w:bodyDiv w:val="1"/>
      <w:marLeft w:val="0"/>
      <w:marRight w:val="0"/>
      <w:marTop w:val="0"/>
      <w:marBottom w:val="0"/>
      <w:divBdr>
        <w:top w:val="none" w:sz="0" w:space="0" w:color="auto"/>
        <w:left w:val="none" w:sz="0" w:space="0" w:color="auto"/>
        <w:bottom w:val="none" w:sz="0" w:space="0" w:color="auto"/>
        <w:right w:val="none" w:sz="0" w:space="0" w:color="auto"/>
      </w:divBdr>
    </w:div>
    <w:div w:id="1180388823">
      <w:bodyDiv w:val="1"/>
      <w:marLeft w:val="0"/>
      <w:marRight w:val="0"/>
      <w:marTop w:val="0"/>
      <w:marBottom w:val="0"/>
      <w:divBdr>
        <w:top w:val="none" w:sz="0" w:space="0" w:color="auto"/>
        <w:left w:val="none" w:sz="0" w:space="0" w:color="auto"/>
        <w:bottom w:val="none" w:sz="0" w:space="0" w:color="auto"/>
        <w:right w:val="none" w:sz="0" w:space="0" w:color="auto"/>
      </w:divBdr>
    </w:div>
    <w:div w:id="1206525304">
      <w:bodyDiv w:val="1"/>
      <w:marLeft w:val="0"/>
      <w:marRight w:val="0"/>
      <w:marTop w:val="0"/>
      <w:marBottom w:val="0"/>
      <w:divBdr>
        <w:top w:val="none" w:sz="0" w:space="0" w:color="auto"/>
        <w:left w:val="none" w:sz="0" w:space="0" w:color="auto"/>
        <w:bottom w:val="none" w:sz="0" w:space="0" w:color="auto"/>
        <w:right w:val="none" w:sz="0" w:space="0" w:color="auto"/>
      </w:divBdr>
    </w:div>
    <w:div w:id="1261794680">
      <w:bodyDiv w:val="1"/>
      <w:marLeft w:val="0"/>
      <w:marRight w:val="0"/>
      <w:marTop w:val="0"/>
      <w:marBottom w:val="0"/>
      <w:divBdr>
        <w:top w:val="none" w:sz="0" w:space="0" w:color="auto"/>
        <w:left w:val="none" w:sz="0" w:space="0" w:color="auto"/>
        <w:bottom w:val="none" w:sz="0" w:space="0" w:color="auto"/>
        <w:right w:val="none" w:sz="0" w:space="0" w:color="auto"/>
      </w:divBdr>
    </w:div>
    <w:div w:id="1263800960">
      <w:bodyDiv w:val="1"/>
      <w:marLeft w:val="0"/>
      <w:marRight w:val="0"/>
      <w:marTop w:val="0"/>
      <w:marBottom w:val="0"/>
      <w:divBdr>
        <w:top w:val="none" w:sz="0" w:space="0" w:color="auto"/>
        <w:left w:val="none" w:sz="0" w:space="0" w:color="auto"/>
        <w:bottom w:val="none" w:sz="0" w:space="0" w:color="auto"/>
        <w:right w:val="none" w:sz="0" w:space="0" w:color="auto"/>
      </w:divBdr>
    </w:div>
    <w:div w:id="1384984221">
      <w:bodyDiv w:val="1"/>
      <w:marLeft w:val="0"/>
      <w:marRight w:val="0"/>
      <w:marTop w:val="0"/>
      <w:marBottom w:val="0"/>
      <w:divBdr>
        <w:top w:val="none" w:sz="0" w:space="0" w:color="auto"/>
        <w:left w:val="none" w:sz="0" w:space="0" w:color="auto"/>
        <w:bottom w:val="none" w:sz="0" w:space="0" w:color="auto"/>
        <w:right w:val="none" w:sz="0" w:space="0" w:color="auto"/>
      </w:divBdr>
    </w:div>
    <w:div w:id="1933974906">
      <w:bodyDiv w:val="1"/>
      <w:marLeft w:val="0"/>
      <w:marRight w:val="0"/>
      <w:marTop w:val="0"/>
      <w:marBottom w:val="0"/>
      <w:divBdr>
        <w:top w:val="none" w:sz="0" w:space="0" w:color="auto"/>
        <w:left w:val="none" w:sz="0" w:space="0" w:color="auto"/>
        <w:bottom w:val="none" w:sz="0" w:space="0" w:color="auto"/>
        <w:right w:val="none" w:sz="0" w:space="0" w:color="auto"/>
      </w:divBdr>
    </w:div>
    <w:div w:id="2042630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toxoer.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1934</Words>
  <Characters>11030</Characters>
  <Application>Microsoft Office Word</Application>
  <DocSecurity>0</DocSecurity>
  <Lines>91</Lines>
  <Paragraphs>25</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2017-08-03T11:55:00Z</dcterms:created>
  <dcterms:modified xsi:type="dcterms:W3CDTF">2017-08-03T11:55:00Z</dcterms:modified>
</cp:coreProperties>
</file>